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eastAsia="zh-CN"/>
        </w:rPr>
      </w:pPr>
    </w:p>
    <w:p>
      <w:pPr>
        <w:spacing w:line="360" w:lineRule="auto"/>
        <w:jc w:val="center"/>
        <w:rPr>
          <w:rFonts w:hint="eastAsia" w:ascii="仿宋_GB2312" w:hAnsi="宋体" w:eastAsia="仿宋_GB2312"/>
          <w:b/>
          <w:sz w:val="30"/>
          <w:szCs w:val="30"/>
        </w:rPr>
      </w:pPr>
      <w:bookmarkStart w:id="0" w:name="_GoBack"/>
      <w:r>
        <w:rPr>
          <w:rFonts w:hint="eastAsia" w:ascii="宋体" w:hAnsi="宋体"/>
          <w:b/>
          <w:kern w:val="0"/>
          <w:sz w:val="32"/>
          <w:szCs w:val="32"/>
          <w:lang w:val="en-US" w:eastAsia="zh-CN"/>
        </w:rPr>
        <w:t>铜陵市第四人民医院行政楼</w:t>
      </w:r>
      <w:r>
        <w:rPr>
          <w:rFonts w:hint="eastAsia" w:ascii="宋体" w:hAnsi="宋体"/>
          <w:b/>
          <w:kern w:val="0"/>
          <w:sz w:val="32"/>
          <w:szCs w:val="32"/>
        </w:rPr>
        <w:t>招标公告</w:t>
      </w:r>
    </w:p>
    <w:bookmarkEnd w:id="0"/>
    <w:p>
      <w:pPr>
        <w:numPr>
          <w:ilvl w:val="0"/>
          <w:numId w:val="1"/>
        </w:numPr>
        <w:spacing w:line="360" w:lineRule="auto"/>
        <w:rPr>
          <w:rFonts w:hint="eastAsia" w:ascii="宋体" w:hAnsi="宋体" w:cs="宋体"/>
          <w:b/>
          <w:sz w:val="28"/>
          <w:szCs w:val="28"/>
        </w:rPr>
      </w:pPr>
      <w:r>
        <w:rPr>
          <w:rFonts w:hint="eastAsia" w:ascii="宋体" w:hAnsi="宋体" w:cs="宋体"/>
          <w:b/>
          <w:sz w:val="28"/>
          <w:szCs w:val="28"/>
        </w:rPr>
        <w:t>招标条件</w:t>
      </w:r>
    </w:p>
    <w:p>
      <w:pPr>
        <w:widowControl/>
        <w:spacing w:line="360" w:lineRule="auto"/>
        <w:ind w:firstLine="42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sz w:val="28"/>
          <w:szCs w:val="28"/>
        </w:rPr>
        <w:t>本招标项目</w:t>
      </w:r>
      <w:r>
        <w:rPr>
          <w:rFonts w:hint="eastAsia" w:ascii="宋体" w:hAnsi="宋体"/>
          <w:kern w:val="2"/>
          <w:sz w:val="28"/>
          <w:szCs w:val="28"/>
          <w:u w:val="single"/>
          <w:lang w:val="en-US" w:eastAsia="zh-CN" w:bidi="ar-SA"/>
        </w:rPr>
        <w:t xml:space="preserve">  铜陵市第四人民医院行政楼三、四楼改造项目</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sz w:val="28"/>
          <w:szCs w:val="28"/>
        </w:rPr>
        <w:t>项目编号：</w:t>
      </w:r>
      <w:r>
        <w:rPr>
          <w:rFonts w:hint="eastAsia" w:ascii="宋体" w:hAnsi="宋体"/>
          <w:sz w:val="28"/>
          <w:szCs w:val="28"/>
          <w:u w:val="single"/>
        </w:rPr>
        <w:t>皖九通招代（20</w:t>
      </w:r>
      <w:r>
        <w:rPr>
          <w:rFonts w:hint="eastAsia" w:ascii="宋体" w:hAnsi="宋体"/>
          <w:sz w:val="28"/>
          <w:szCs w:val="28"/>
          <w:u w:val="single"/>
          <w:lang w:val="en-US" w:eastAsia="zh-CN"/>
        </w:rPr>
        <w:t>21</w:t>
      </w:r>
      <w:r>
        <w:rPr>
          <w:rFonts w:hint="eastAsia" w:ascii="宋体" w:hAnsi="宋体"/>
          <w:sz w:val="28"/>
          <w:szCs w:val="28"/>
          <w:u w:val="single"/>
        </w:rPr>
        <w:t>）第15-0</w:t>
      </w:r>
      <w:r>
        <w:rPr>
          <w:rFonts w:hint="eastAsia" w:ascii="宋体" w:hAnsi="宋体"/>
          <w:sz w:val="28"/>
          <w:szCs w:val="28"/>
          <w:u w:val="single"/>
          <w:lang w:val="en-US" w:eastAsia="zh-CN"/>
        </w:rPr>
        <w:t>03</w:t>
      </w:r>
      <w:r>
        <w:rPr>
          <w:rFonts w:hint="eastAsia" w:ascii="宋体" w:hAnsi="宋体"/>
          <w:sz w:val="28"/>
          <w:szCs w:val="28"/>
          <w:u w:val="single"/>
        </w:rPr>
        <w:t>号</w:t>
      </w:r>
      <w:r>
        <w:rPr>
          <w:rFonts w:hint="eastAsia" w:ascii="宋体" w:hAnsi="宋体" w:cs="宋体"/>
          <w:sz w:val="28"/>
          <w:szCs w:val="28"/>
        </w:rPr>
        <w:t>项目建设单位为</w:t>
      </w:r>
      <w:r>
        <w:rPr>
          <w:rFonts w:hint="eastAsia" w:ascii="宋体" w:hAnsi="宋体" w:cs="宋体"/>
          <w:sz w:val="28"/>
          <w:szCs w:val="28"/>
          <w:u w:val="single"/>
        </w:rPr>
        <w:t xml:space="preserve"> </w:t>
      </w:r>
      <w:r>
        <w:rPr>
          <w:rFonts w:hint="eastAsia" w:ascii="宋体" w:hAnsi="宋体"/>
          <w:kern w:val="2"/>
          <w:sz w:val="28"/>
          <w:szCs w:val="28"/>
          <w:u w:val="single"/>
          <w:lang w:val="zh-CN" w:eastAsia="zh-CN" w:bidi="ar-SA"/>
        </w:rPr>
        <w:t>铜陵市第四人民医院</w:t>
      </w:r>
      <w:r>
        <w:rPr>
          <w:rFonts w:hint="eastAsia" w:ascii="宋体" w:hAnsi="宋体"/>
          <w:sz w:val="28"/>
          <w:szCs w:val="28"/>
          <w:u w:val="single"/>
        </w:rPr>
        <w:t xml:space="preserve"> </w:t>
      </w:r>
      <w:r>
        <w:rPr>
          <w:rFonts w:hint="eastAsia" w:ascii="宋体" w:hAnsi="宋体" w:cs="宋体"/>
          <w:sz w:val="28"/>
          <w:szCs w:val="28"/>
        </w:rPr>
        <w:t xml:space="preserve">，建设资金来自 </w:t>
      </w:r>
      <w:r>
        <w:rPr>
          <w:rFonts w:hint="eastAsia" w:ascii="宋体" w:hAnsi="宋体" w:cs="宋体"/>
          <w:sz w:val="28"/>
          <w:szCs w:val="28"/>
          <w:u w:val="single"/>
        </w:rPr>
        <w:t xml:space="preserve">  </w:t>
      </w:r>
      <w:r>
        <w:rPr>
          <w:rFonts w:hint="eastAsia" w:ascii="宋体" w:hAnsi="宋体"/>
          <w:sz w:val="28"/>
          <w:szCs w:val="28"/>
          <w:u w:val="single"/>
        </w:rPr>
        <w:t>自筹资</w:t>
      </w:r>
      <w:r>
        <w:rPr>
          <w:rFonts w:hint="eastAsia" w:ascii="宋体" w:hAnsi="宋体" w:cs="宋体"/>
          <w:kern w:val="0"/>
          <w:sz w:val="28"/>
          <w:szCs w:val="28"/>
        </w:rPr>
        <w:t>金（已落实）。项目已具备招标条件，请符合</w:t>
      </w:r>
      <w:r>
        <w:rPr>
          <w:rFonts w:hint="eastAsia" w:ascii="宋体" w:hAnsi="宋体" w:cs="宋体"/>
          <w:color w:val="000000" w:themeColor="text1"/>
          <w:kern w:val="0"/>
          <w:sz w:val="28"/>
          <w:szCs w:val="28"/>
          <w14:textFill>
            <w14:solidFill>
              <w14:schemeClr w14:val="tx1"/>
            </w14:solidFill>
          </w14:textFill>
        </w:rPr>
        <w:t>条件的投标人参加投标。</w:t>
      </w:r>
    </w:p>
    <w:p>
      <w:pPr>
        <w:numPr>
          <w:ilvl w:val="0"/>
          <w:numId w:val="1"/>
        </w:num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项目概况与招标范围</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150"/>
        <w:jc w:val="both"/>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zh-CN" w:eastAsia="zh-CN"/>
          <w14:textFill>
            <w14:solidFill>
              <w14:schemeClr w14:val="tx1"/>
            </w14:solidFill>
          </w14:textFill>
        </w:rPr>
        <w:t>工程实施地点：铜陵市第四人民医院</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150"/>
        <w:jc w:val="both"/>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zh-CN" w:eastAsia="zh-CN"/>
          <w14:textFill>
            <w14:solidFill>
              <w14:schemeClr w14:val="tx1"/>
            </w14:solidFill>
          </w14:textFill>
        </w:rPr>
        <w:t>建设</w:t>
      </w:r>
      <w:r>
        <w:rPr>
          <w:rFonts w:hint="eastAsia" w:ascii="宋体" w:hAnsi="宋体" w:cs="宋体"/>
          <w:color w:val="000000" w:themeColor="text1"/>
          <w:kern w:val="0"/>
          <w:sz w:val="28"/>
          <w:szCs w:val="28"/>
          <w14:textFill>
            <w14:solidFill>
              <w14:schemeClr w14:val="tx1"/>
            </w14:solidFill>
          </w14:textFill>
        </w:rPr>
        <w:t>规模：</w:t>
      </w:r>
      <w:r>
        <w:rPr>
          <w:rFonts w:hint="eastAsia" w:ascii="宋体" w:hAnsi="宋体" w:cs="宋体"/>
          <w:bCs/>
          <w:color w:val="000000" w:themeColor="text1"/>
          <w:kern w:val="0"/>
          <w:sz w:val="28"/>
          <w:szCs w:val="28"/>
          <w14:textFill>
            <w14:solidFill>
              <w14:schemeClr w14:val="tx1"/>
            </w14:solidFill>
          </w14:textFill>
        </w:rPr>
        <w:t>内镜中心范围内的建筑装饰（吊顶、隔墙、地面、门窗）；给水排水；电气照明等</w:t>
      </w:r>
      <w:r>
        <w:rPr>
          <w:rFonts w:hint="eastAsia" w:ascii="宋体" w:hAnsi="宋体" w:cs="宋体"/>
          <w:color w:val="000000" w:themeColor="text1"/>
          <w:kern w:val="0"/>
          <w:sz w:val="28"/>
          <w:szCs w:val="28"/>
          <w:lang w:val="zh-CN" w:eastAsia="zh-CN"/>
          <w14:textFill>
            <w14:solidFill>
              <w14:schemeClr w14:val="tx1"/>
            </w14:solidFill>
          </w14:textFill>
        </w:rPr>
        <w:t>，招标</w:t>
      </w:r>
      <w:r>
        <w:rPr>
          <w:rFonts w:hint="eastAsia" w:ascii="宋体" w:hAnsi="宋体" w:cs="宋体"/>
          <w:bCs/>
          <w:color w:val="000000" w:themeColor="text1"/>
          <w:kern w:val="0"/>
          <w:sz w:val="28"/>
          <w:szCs w:val="28"/>
          <w14:textFill>
            <w14:solidFill>
              <w14:schemeClr w14:val="tx1"/>
            </w14:solidFill>
          </w14:textFill>
        </w:rPr>
        <w:t>控制价为</w:t>
      </w:r>
      <w:r>
        <w:rPr>
          <w:rFonts w:hint="eastAsia" w:ascii="宋体" w:hAnsi="宋体" w:cs="宋体"/>
          <w:b/>
          <w:bCs/>
          <w:color w:val="000000" w:themeColor="text1"/>
          <w:kern w:val="0"/>
          <w:sz w:val="28"/>
          <w:szCs w:val="28"/>
          <w:u w:val="single"/>
          <w:lang w:val="en-US" w:eastAsia="zh-CN" w:bidi="ar"/>
          <w14:textFill>
            <w14:solidFill>
              <w14:schemeClr w14:val="tx1"/>
            </w14:solidFill>
          </w14:textFill>
        </w:rPr>
        <w:t>310000</w:t>
      </w:r>
      <w:r>
        <w:rPr>
          <w:rFonts w:hint="eastAsia" w:ascii="宋体" w:hAnsi="宋体" w:cs="宋体"/>
          <w:bCs/>
          <w:color w:val="000000" w:themeColor="text1"/>
          <w:kern w:val="0"/>
          <w:sz w:val="28"/>
          <w:szCs w:val="28"/>
          <w14:textFill>
            <w14:solidFill>
              <w14:schemeClr w14:val="tx1"/>
            </w14:solidFill>
          </w14:textFill>
        </w:rPr>
        <w:t>元（含暂列金额</w:t>
      </w:r>
      <w:r>
        <w:rPr>
          <w:rFonts w:hint="eastAsia" w:ascii="宋体" w:hAnsi="宋体" w:cs="宋体"/>
          <w:bCs/>
          <w:color w:val="000000" w:themeColor="text1"/>
          <w:kern w:val="0"/>
          <w:sz w:val="28"/>
          <w:szCs w:val="28"/>
          <w:lang w:val="en-US" w:eastAsia="zh-CN"/>
          <w14:textFill>
            <w14:solidFill>
              <w14:schemeClr w14:val="tx1"/>
            </w14:solidFill>
          </w14:textFill>
        </w:rPr>
        <w:t>30000</w:t>
      </w:r>
      <w:r>
        <w:rPr>
          <w:rFonts w:hint="eastAsia" w:ascii="宋体" w:hAnsi="宋体" w:cs="宋体"/>
          <w:bCs/>
          <w:color w:val="000000" w:themeColor="text1"/>
          <w:kern w:val="0"/>
          <w:sz w:val="28"/>
          <w:szCs w:val="28"/>
          <w14:textFill>
            <w14:solidFill>
              <w14:schemeClr w14:val="tx1"/>
            </w14:solidFill>
          </w14:textFill>
        </w:rPr>
        <w:t>元）。</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150"/>
        <w:jc w:val="both"/>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计划工期：</w:t>
      </w:r>
      <w:r>
        <w:rPr>
          <w:rFonts w:hint="eastAsia" w:ascii="宋体" w:hAnsi="宋体" w:cs="宋体"/>
          <w:b/>
          <w:bCs/>
          <w:color w:val="000000" w:themeColor="text1"/>
          <w:kern w:val="0"/>
          <w:sz w:val="28"/>
          <w:szCs w:val="28"/>
          <w:u w:val="single"/>
          <w:lang w:val="en-US" w:eastAsia="zh-CN"/>
          <w14:textFill>
            <w14:solidFill>
              <w14:schemeClr w14:val="tx1"/>
            </w14:solidFill>
          </w14:textFill>
        </w:rPr>
        <w:t>3</w:t>
      </w:r>
      <w:r>
        <w:rPr>
          <w:rFonts w:hint="eastAsia" w:ascii="宋体" w:hAnsi="宋体" w:cs="宋体"/>
          <w:b/>
          <w:bCs/>
          <w:color w:val="000000" w:themeColor="text1"/>
          <w:kern w:val="0"/>
          <w:sz w:val="28"/>
          <w:szCs w:val="28"/>
          <w:u w:val="single"/>
          <w14:textFill>
            <w14:solidFill>
              <w14:schemeClr w14:val="tx1"/>
            </w14:solidFill>
          </w14:textFill>
        </w:rPr>
        <w:t>0</w:t>
      </w:r>
      <w:r>
        <w:rPr>
          <w:rFonts w:hint="eastAsia" w:ascii="宋体" w:hAnsi="宋体" w:cs="宋体"/>
          <w:b/>
          <w:bCs/>
          <w:color w:val="000000" w:themeColor="text1"/>
          <w:kern w:val="0"/>
          <w:sz w:val="28"/>
          <w:szCs w:val="28"/>
          <w14:textFill>
            <w14:solidFill>
              <w14:schemeClr w14:val="tx1"/>
            </w14:solidFill>
          </w14:textFill>
        </w:rPr>
        <w:t>日历天</w:t>
      </w:r>
      <w:r>
        <w:rPr>
          <w:rFonts w:hint="eastAsia" w:ascii="宋体" w:hAnsi="宋体" w:cs="宋体"/>
          <w:color w:val="000000" w:themeColor="text1"/>
          <w:kern w:val="0"/>
          <w:sz w:val="28"/>
          <w:szCs w:val="28"/>
          <w14:textFill>
            <w14:solidFill>
              <w14:schemeClr w14:val="tx1"/>
            </w14:solidFill>
          </w14:textFill>
        </w:rPr>
        <w:t>。</w:t>
      </w:r>
    </w:p>
    <w:p>
      <w:pPr>
        <w:widowControl/>
        <w:numPr>
          <w:ilvl w:val="0"/>
          <w:numId w:val="2"/>
        </w:numPr>
        <w:spacing w:line="360" w:lineRule="auto"/>
        <w:ind w:left="0" w:leftChars="0" w:firstLine="420" w:firstLineChars="150"/>
        <w:jc w:val="left"/>
        <w:rPr>
          <w:rFonts w:hint="eastAsia" w:ascii="宋体" w:hAnsi="宋体" w:cs="宋体"/>
          <w:color w:val="000000" w:themeColor="text1"/>
          <w:kern w:val="0"/>
          <w:sz w:val="28"/>
          <w:szCs w:val="28"/>
          <w:lang w:val="zh-CN"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招标范围：</w:t>
      </w:r>
      <w:r>
        <w:rPr>
          <w:rFonts w:hint="eastAsia" w:ascii="宋体" w:hAnsi="宋体" w:cs="宋体"/>
          <w:bCs/>
          <w:color w:val="000000" w:themeColor="text1"/>
          <w:kern w:val="0"/>
          <w:sz w:val="28"/>
          <w:szCs w:val="28"/>
          <w14:textFill>
            <w14:solidFill>
              <w14:schemeClr w14:val="tx1"/>
            </w14:solidFill>
          </w14:textFill>
        </w:rPr>
        <w:t>内镜中心范围内的建筑装饰（吊顶、隔墙、地面、门窗）；给水排水；电气照明等</w:t>
      </w:r>
      <w:r>
        <w:rPr>
          <w:rFonts w:hint="eastAsia" w:ascii="宋体" w:hAnsi="宋体" w:cs="宋体"/>
          <w:color w:val="000000" w:themeColor="text1"/>
          <w:kern w:val="0"/>
          <w:sz w:val="28"/>
          <w:szCs w:val="28"/>
          <w:lang w:val="zh-CN" w:eastAsia="zh-CN"/>
          <w14:textFill>
            <w14:solidFill>
              <w14:schemeClr w14:val="tx1"/>
            </w14:solidFill>
          </w14:textFill>
        </w:rPr>
        <w:t>。详见施工图纸、招标文件及工程量清单中所载明内容。</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150"/>
        <w:jc w:val="both"/>
        <w:textAlignment w:val="auto"/>
        <w:rPr>
          <w:rFonts w:hint="eastAsia" w:ascii="宋体" w:hAnsi="宋体" w:cs="宋体"/>
          <w:color w:val="000000" w:themeColor="text1"/>
          <w:kern w:val="0"/>
          <w:sz w:val="28"/>
          <w:szCs w:val="28"/>
          <w:lang w:val="zh-CN" w:eastAsia="zh-CN"/>
          <w14:textFill>
            <w14:solidFill>
              <w14:schemeClr w14:val="tx1"/>
            </w14:solidFill>
          </w14:textFill>
        </w:rPr>
      </w:pPr>
      <w:r>
        <w:rPr>
          <w:rFonts w:hint="default" w:ascii="宋体" w:hAnsi="宋体" w:cs="宋体"/>
          <w:color w:val="auto"/>
          <w:kern w:val="0"/>
          <w:sz w:val="28"/>
          <w:szCs w:val="28"/>
          <w:lang w:val="en-US" w:eastAsia="zh-CN"/>
        </w:rPr>
        <w:t>本工</w:t>
      </w:r>
      <w:r>
        <w:rPr>
          <w:rFonts w:hint="default" w:ascii="宋体" w:hAnsi="宋体" w:cs="宋体"/>
          <w:color w:val="000000" w:themeColor="text1"/>
          <w:kern w:val="0"/>
          <w:sz w:val="28"/>
          <w:szCs w:val="28"/>
          <w:lang w:val="en-US" w:eastAsia="zh-CN"/>
          <w14:textFill>
            <w14:solidFill>
              <w14:schemeClr w14:val="tx1"/>
            </w14:solidFill>
          </w14:textFill>
        </w:rPr>
        <w:t>程设计费共</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default" w:ascii="宋体" w:hAnsi="宋体" w:cs="宋体"/>
          <w:color w:val="000000" w:themeColor="text1"/>
          <w:kern w:val="0"/>
          <w:sz w:val="28"/>
          <w:szCs w:val="28"/>
          <w:lang w:val="en-US" w:eastAsia="zh-CN"/>
          <w14:textFill>
            <w14:solidFill>
              <w14:schemeClr w14:val="tx1"/>
            </w14:solidFill>
          </w14:textFill>
        </w:rPr>
        <w:t>000.00元由中标单位承担。</w:t>
      </w:r>
    </w:p>
    <w:p>
      <w:pPr>
        <w:widowControl/>
        <w:numPr>
          <w:ilvl w:val="0"/>
          <w:numId w:val="2"/>
        </w:numPr>
        <w:spacing w:line="360" w:lineRule="auto"/>
        <w:ind w:left="0" w:leftChars="0" w:firstLine="420" w:firstLineChars="15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标段划分：一个标段。</w:t>
      </w:r>
    </w:p>
    <w:p>
      <w:pPr>
        <w:numPr>
          <w:ilvl w:val="0"/>
          <w:numId w:val="1"/>
        </w:num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投标人资格要求</w:t>
      </w:r>
    </w:p>
    <w:p>
      <w:pPr>
        <w:widowControl/>
        <w:spacing w:line="360" w:lineRule="auto"/>
        <w:ind w:firstLine="42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（1）投标人资质要求：</w:t>
      </w:r>
    </w:p>
    <w:p>
      <w:pPr>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①企业资质：具备有效的建筑装修装饰工程专业承包贰级及以上资质，并具有有效的安全生产许可证。</w:t>
      </w:r>
    </w:p>
    <w:p>
      <w:pPr>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②项目经理资质：</w:t>
      </w:r>
      <w:r>
        <w:rPr>
          <w:rFonts w:hint="eastAsia" w:ascii="宋体" w:hAnsi="宋体" w:cs="宋体"/>
          <w:color w:val="000000" w:themeColor="text1"/>
          <w:sz w:val="28"/>
          <w:szCs w:val="28"/>
          <w14:textFill>
            <w14:solidFill>
              <w14:schemeClr w14:val="tx1"/>
            </w14:solidFill>
          </w14:textFill>
        </w:rPr>
        <w:t>拟派项目经理（建造师）需具备有效的</w:t>
      </w:r>
      <w:r>
        <w:rPr>
          <w:rFonts w:hint="eastAsia" w:ascii="宋体" w:hAnsi="宋体" w:cs="仿宋"/>
          <w:color w:val="000000" w:themeColor="text1"/>
          <w:sz w:val="28"/>
          <w:szCs w:val="28"/>
          <w14:textFill>
            <w14:solidFill>
              <w14:schemeClr w14:val="tx1"/>
            </w14:solidFill>
          </w14:textFill>
        </w:rPr>
        <w:t>建筑工程</w:t>
      </w:r>
      <w:r>
        <w:rPr>
          <w:rFonts w:hint="eastAsia" w:ascii="宋体" w:hAnsi="宋体" w:cs="宋体"/>
          <w:color w:val="000000" w:themeColor="text1"/>
          <w:sz w:val="28"/>
          <w:szCs w:val="28"/>
          <w14:textFill>
            <w14:solidFill>
              <w14:schemeClr w14:val="tx1"/>
            </w14:solidFill>
          </w14:textFill>
        </w:rPr>
        <w:t>专业</w:t>
      </w:r>
      <w:r>
        <w:rPr>
          <w:rFonts w:hint="eastAsia" w:ascii="宋体" w:hAnsi="宋体" w:cs="宋体"/>
          <w:bCs/>
          <w:color w:val="000000" w:themeColor="text1"/>
          <w:sz w:val="28"/>
          <w:szCs w:val="28"/>
          <w14:textFill>
            <w14:solidFill>
              <w14:schemeClr w14:val="tx1"/>
            </w14:solidFill>
          </w14:textFill>
        </w:rPr>
        <w:t>贰级（含贰级）及以上</w:t>
      </w:r>
      <w:r>
        <w:rPr>
          <w:rFonts w:hint="eastAsia" w:ascii="宋体" w:hAnsi="宋体" w:cs="宋体"/>
          <w:color w:val="000000" w:themeColor="text1"/>
          <w:sz w:val="28"/>
          <w:szCs w:val="28"/>
          <w14:textFill>
            <w14:solidFill>
              <w14:schemeClr w14:val="tx1"/>
            </w14:solidFill>
          </w14:textFill>
        </w:rPr>
        <w:t>注册建造师资格，且具有有效的建造</w:t>
      </w:r>
      <w:r>
        <w:rPr>
          <w:rFonts w:hint="eastAsia" w:ascii="宋体" w:hAnsi="宋体" w:cs="仿宋"/>
          <w:color w:val="000000" w:themeColor="text1"/>
          <w:sz w:val="28"/>
          <w:szCs w:val="28"/>
          <w14:textFill>
            <w14:solidFill>
              <w14:schemeClr w14:val="tx1"/>
            </w14:solidFill>
          </w14:textFill>
        </w:rPr>
        <w:t>师安全生产考核合格证（B类）</w:t>
      </w:r>
      <w:r>
        <w:rPr>
          <w:rFonts w:hint="eastAsia" w:ascii="宋体" w:hAnsi="宋体" w:cs="宋体"/>
          <w:color w:val="000000" w:themeColor="text1"/>
          <w:sz w:val="28"/>
          <w:szCs w:val="28"/>
          <w14:textFill>
            <w14:solidFill>
              <w14:schemeClr w14:val="tx1"/>
            </w14:solidFill>
          </w14:textFill>
        </w:rPr>
        <w:t>。</w:t>
      </w:r>
    </w:p>
    <w:p>
      <w:pPr>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（2）本次招标</w:t>
      </w:r>
      <w:r>
        <w:rPr>
          <w:rFonts w:hint="eastAsia" w:ascii="宋体" w:hAnsi="宋体" w:cs="宋体"/>
          <w:color w:val="000000" w:themeColor="text1"/>
          <w:kern w:val="0"/>
          <w:sz w:val="28"/>
          <w:szCs w:val="28"/>
          <w:u w:val="single"/>
          <w14:textFill>
            <w14:solidFill>
              <w14:schemeClr w14:val="tx1"/>
            </w14:solidFill>
          </w14:textFill>
        </w:rPr>
        <w:t xml:space="preserve">  不接受  </w:t>
      </w:r>
      <w:r>
        <w:rPr>
          <w:rFonts w:hint="eastAsia" w:ascii="宋体" w:hAnsi="宋体" w:cs="宋体"/>
          <w:color w:val="000000" w:themeColor="text1"/>
          <w:kern w:val="0"/>
          <w:sz w:val="28"/>
          <w:szCs w:val="28"/>
          <w14:textFill>
            <w14:solidFill>
              <w14:schemeClr w14:val="tx1"/>
            </w14:solidFill>
          </w14:textFill>
        </w:rPr>
        <w:t>联合体投标；资格审查采取</w:t>
      </w:r>
      <w:r>
        <w:rPr>
          <w:rFonts w:hint="eastAsia" w:ascii="宋体" w:hAnsi="宋体" w:cs="宋体"/>
          <w:color w:val="000000" w:themeColor="text1"/>
          <w:kern w:val="0"/>
          <w:sz w:val="28"/>
          <w:szCs w:val="28"/>
          <w:u w:val="single"/>
          <w14:textFill>
            <w14:solidFill>
              <w14:schemeClr w14:val="tx1"/>
            </w14:solidFill>
          </w14:textFill>
        </w:rPr>
        <w:t xml:space="preserve">  资格后审方式 </w:t>
      </w:r>
      <w:r>
        <w:rPr>
          <w:rFonts w:hint="eastAsia" w:ascii="宋体" w:hAnsi="宋体" w:cs="宋体"/>
          <w:color w:val="000000" w:themeColor="text1"/>
          <w:kern w:val="0"/>
          <w:sz w:val="28"/>
          <w:szCs w:val="28"/>
          <w14:textFill>
            <w14:solidFill>
              <w14:schemeClr w14:val="tx1"/>
            </w14:solidFill>
          </w14:textFill>
        </w:rPr>
        <w:t>进行。</w:t>
      </w:r>
    </w:p>
    <w:p>
      <w:pPr>
        <w:adjustRightInd w:val="0"/>
        <w:spacing w:line="288"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（3）在安徽省内受到市级（仅指地级市）及以上招投标行政主管部门限制投标处罚的，至投标截止之日仍在处罚期内的投标人或建造师不得参与投标。</w:t>
      </w:r>
    </w:p>
    <w:p>
      <w:pPr>
        <w:widowControl/>
        <w:spacing w:line="360" w:lineRule="auto"/>
        <w:ind w:firstLine="562" w:firstLineChars="2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4.报名时间及地点</w:t>
      </w:r>
    </w:p>
    <w:p>
      <w:pPr>
        <w:widowControl/>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（1）报名时间：20</w:t>
      </w:r>
      <w:r>
        <w:rPr>
          <w:rFonts w:hint="eastAsia" w:ascii="宋体" w:hAnsi="宋体" w:cs="宋体"/>
          <w:color w:val="000000" w:themeColor="text1"/>
          <w:kern w:val="0"/>
          <w:sz w:val="28"/>
          <w:szCs w:val="28"/>
          <w:lang w:val="en-US" w:eastAsia="zh-CN"/>
          <w14:textFill>
            <w14:solidFill>
              <w14:schemeClr w14:val="tx1"/>
            </w14:solidFill>
          </w14:textFill>
        </w:rPr>
        <w:t>21</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02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 xml:space="preserve">04 </w:t>
      </w:r>
      <w:r>
        <w:rPr>
          <w:rFonts w:hint="eastAsia" w:ascii="宋体" w:hAnsi="宋体" w:cs="宋体"/>
          <w:color w:val="000000" w:themeColor="text1"/>
          <w:kern w:val="0"/>
          <w:sz w:val="28"/>
          <w:szCs w:val="28"/>
          <w14:textFill>
            <w14:solidFill>
              <w14:schemeClr w14:val="tx1"/>
            </w14:solidFill>
          </w14:textFill>
        </w:rPr>
        <w:t>日至20</w:t>
      </w:r>
      <w:r>
        <w:rPr>
          <w:rFonts w:hint="eastAsia" w:ascii="宋体" w:hAnsi="宋体" w:cs="宋体"/>
          <w:color w:val="000000" w:themeColor="text1"/>
          <w:kern w:val="0"/>
          <w:sz w:val="28"/>
          <w:szCs w:val="28"/>
          <w:lang w:val="en-US" w:eastAsia="zh-CN"/>
          <w14:textFill>
            <w14:solidFill>
              <w14:schemeClr w14:val="tx1"/>
            </w14:solidFill>
          </w14:textFill>
        </w:rPr>
        <w:t>21</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02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 xml:space="preserve"> 10 </w:t>
      </w:r>
      <w:r>
        <w:rPr>
          <w:rFonts w:hint="eastAsia" w:ascii="宋体" w:hAnsi="宋体" w:cs="宋体"/>
          <w:color w:val="000000" w:themeColor="text1"/>
          <w:kern w:val="0"/>
          <w:sz w:val="28"/>
          <w:szCs w:val="28"/>
          <w14:textFill>
            <w14:solidFill>
              <w14:schemeClr w14:val="tx1"/>
            </w14:solidFill>
          </w14:textFill>
        </w:rPr>
        <w:t>日，每日上午08：30时至12：00时，下午3：00时至5：</w:t>
      </w:r>
      <w:r>
        <w:rPr>
          <w:rFonts w:hint="eastAsia" w:ascii="宋体" w:hAnsi="宋体" w:cs="宋体"/>
          <w:color w:val="000000" w:themeColor="text1"/>
          <w:kern w:val="0"/>
          <w:sz w:val="28"/>
          <w:szCs w:val="28"/>
          <w:lang w:val="en-US" w:eastAsia="zh-CN"/>
          <w14:textFill>
            <w14:solidFill>
              <w14:schemeClr w14:val="tx1"/>
            </w14:solidFill>
          </w14:textFill>
        </w:rPr>
        <w:t>0</w:t>
      </w:r>
      <w:r>
        <w:rPr>
          <w:rFonts w:hint="eastAsia" w:ascii="宋体" w:hAnsi="宋体" w:cs="宋体"/>
          <w:color w:val="000000" w:themeColor="text1"/>
          <w:kern w:val="0"/>
          <w:sz w:val="28"/>
          <w:szCs w:val="28"/>
          <w14:textFill>
            <w14:solidFill>
              <w14:schemeClr w14:val="tx1"/>
            </w14:solidFill>
          </w14:textFill>
        </w:rPr>
        <w:t>0时（北京时间）。</w:t>
      </w:r>
    </w:p>
    <w:p>
      <w:pPr>
        <w:widowControl/>
        <w:spacing w:line="360" w:lineRule="auto"/>
        <w:ind w:firstLine="560" w:firstLineChars="200"/>
        <w:rPr>
          <w:rFonts w:hint="eastAsia" w:ascii="宋体" w:hAnsi="宋体" w:cs="宋体"/>
          <w:kern w:val="0"/>
          <w:sz w:val="28"/>
          <w:szCs w:val="28"/>
          <w:lang w:eastAsia="zh-CN"/>
        </w:rPr>
      </w:pPr>
      <w:r>
        <w:rPr>
          <w:rFonts w:hint="eastAsia" w:ascii="宋体" w:hAnsi="宋体" w:cs="宋体"/>
          <w:color w:val="000000" w:themeColor="text1"/>
          <w:kern w:val="0"/>
          <w:sz w:val="28"/>
          <w:szCs w:val="28"/>
          <w14:textFill>
            <w14:solidFill>
              <w14:schemeClr w14:val="tx1"/>
            </w14:solidFill>
          </w14:textFill>
        </w:rPr>
        <w:t>（2）报名地点：</w:t>
      </w:r>
      <w:r>
        <w:rPr>
          <w:rFonts w:hint="eastAsia" w:ascii="宋体" w:hAnsi="宋体" w:cs="宋体"/>
          <w:color w:val="000000" w:themeColor="text1"/>
          <w:kern w:val="0"/>
          <w:sz w:val="28"/>
          <w:szCs w:val="28"/>
          <w:lang w:val="en-US" w:eastAsia="zh-CN"/>
          <w14:textFill>
            <w14:solidFill>
              <w14:schemeClr w14:val="tx1"/>
            </w14:solidFill>
          </w14:textFill>
        </w:rPr>
        <w:t>安徽九通工程造</w:t>
      </w:r>
      <w:r>
        <w:rPr>
          <w:rFonts w:hint="eastAsia" w:ascii="宋体" w:hAnsi="宋体" w:cs="宋体"/>
          <w:kern w:val="0"/>
          <w:sz w:val="28"/>
          <w:szCs w:val="28"/>
          <w:lang w:val="en-US" w:eastAsia="zh-CN"/>
        </w:rPr>
        <w:t>价咨询事务所有限公司（详细地址：</w:t>
      </w:r>
      <w:r>
        <w:rPr>
          <w:rFonts w:hint="default" w:ascii="宋体" w:hAnsi="宋体" w:eastAsia="宋体" w:cs="宋体"/>
          <w:b w:val="0"/>
          <w:bCs/>
          <w:kern w:val="0"/>
          <w:sz w:val="28"/>
          <w:szCs w:val="28"/>
          <w:lang w:val="en-US" w:eastAsia="zh-CN" w:bidi="ar-SA"/>
        </w:rPr>
        <w:t>五松镇井湖大市场5栋二层西</w:t>
      </w:r>
      <w:r>
        <w:rPr>
          <w:rFonts w:hint="eastAsia" w:ascii="宋体" w:hAnsi="宋体" w:cs="宋体"/>
          <w:kern w:val="0"/>
          <w:sz w:val="28"/>
          <w:szCs w:val="28"/>
          <w:lang w:val="en-US" w:eastAsia="zh-CN"/>
        </w:rPr>
        <w:t>）</w:t>
      </w:r>
    </w:p>
    <w:p>
      <w:pPr>
        <w:widowControl/>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（3）报名时需携带法定代表人或其委托代理人身份证及加盖公章的身份证复印件、法定代表人授权委托书（必须原件）。</w:t>
      </w:r>
    </w:p>
    <w:p>
      <w:pPr>
        <w:widowControl/>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kern w:val="0"/>
          <w:sz w:val="28"/>
          <w:szCs w:val="28"/>
        </w:rPr>
        <w:t>（4）招标文件工本费为</w:t>
      </w:r>
      <w:r>
        <w:rPr>
          <w:rFonts w:hint="eastAsia" w:ascii="宋体" w:hAnsi="宋体" w:cs="宋体"/>
          <w:kern w:val="0"/>
          <w:sz w:val="28"/>
          <w:szCs w:val="28"/>
          <w:lang w:val="en-US" w:eastAsia="zh-CN"/>
        </w:rPr>
        <w:t>3</w:t>
      </w:r>
      <w:r>
        <w:rPr>
          <w:rFonts w:hint="eastAsia" w:ascii="宋体" w:hAnsi="宋体" w:cs="宋体"/>
          <w:kern w:val="0"/>
          <w:sz w:val="28"/>
          <w:szCs w:val="28"/>
        </w:rPr>
        <w:t>00元/份，售后不退。招标文件如有修正，将以变更公告的形式公布，与本招</w:t>
      </w:r>
      <w:r>
        <w:rPr>
          <w:rFonts w:hint="eastAsia" w:ascii="宋体" w:hAnsi="宋体" w:cs="宋体"/>
          <w:color w:val="000000" w:themeColor="text1"/>
          <w:kern w:val="0"/>
          <w:sz w:val="28"/>
          <w:szCs w:val="28"/>
          <w14:textFill>
            <w14:solidFill>
              <w14:schemeClr w14:val="tx1"/>
            </w14:solidFill>
          </w14:textFill>
        </w:rPr>
        <w:t>标文件具有同等效力。</w:t>
      </w:r>
    </w:p>
    <w:p>
      <w:pPr>
        <w:widowControl/>
        <w:spacing w:line="360" w:lineRule="auto"/>
        <w:ind w:firstLine="562" w:firstLineChars="2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5.投标截止（开标）时间、开标地点</w:t>
      </w:r>
    </w:p>
    <w:p>
      <w:pPr>
        <w:ind w:firstLine="280" w:firstLineChars="1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投标截止（开标）时间：20</w:t>
      </w:r>
      <w:r>
        <w:rPr>
          <w:rFonts w:hint="eastAsia" w:ascii="宋体" w:hAnsi="宋体" w:cs="宋体"/>
          <w:color w:val="000000" w:themeColor="text1"/>
          <w:kern w:val="0"/>
          <w:sz w:val="28"/>
          <w:szCs w:val="28"/>
          <w:lang w:val="en-US" w:eastAsia="zh-CN"/>
          <w14:textFill>
            <w14:solidFill>
              <w14:schemeClr w14:val="tx1"/>
            </w14:solidFill>
          </w14:textFill>
        </w:rPr>
        <w:t>21</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02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26 日上午9</w:t>
      </w:r>
      <w:r>
        <w:rPr>
          <w:rFonts w:hint="eastAsia" w:ascii="宋体" w:hAnsi="宋体" w:cs="宋体"/>
          <w:color w:val="000000" w:themeColor="text1"/>
          <w:kern w:val="0"/>
          <w:sz w:val="28"/>
          <w:szCs w:val="28"/>
          <w14:textFill>
            <w14:solidFill>
              <w14:schemeClr w14:val="tx1"/>
            </w14:solidFill>
          </w14:textFill>
        </w:rPr>
        <w:t>时</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0分</w:t>
      </w:r>
    </w:p>
    <w:p>
      <w:pPr>
        <w:widowControl/>
        <w:spacing w:line="360" w:lineRule="auto"/>
        <w:ind w:firstLine="560" w:firstLineChars="200"/>
        <w:rPr>
          <w:rFonts w:hint="eastAsia"/>
          <w:sz w:val="28"/>
          <w:szCs w:val="28"/>
        </w:rPr>
      </w:pPr>
      <w:r>
        <w:rPr>
          <w:rFonts w:hint="eastAsia"/>
          <w:color w:val="000000" w:themeColor="text1"/>
          <w:sz w:val="28"/>
          <w:szCs w:val="28"/>
          <w14:textFill>
            <w14:solidFill>
              <w14:schemeClr w14:val="tx1"/>
            </w14:solidFill>
          </w14:textFill>
        </w:rPr>
        <w:t xml:space="preserve">  开标地点：</w:t>
      </w:r>
      <w:r>
        <w:rPr>
          <w:rFonts w:hint="eastAsia" w:ascii="宋体" w:hAnsi="宋体" w:cs="宋体"/>
          <w:color w:val="000000" w:themeColor="text1"/>
          <w:kern w:val="0"/>
          <w:sz w:val="28"/>
          <w:szCs w:val="28"/>
          <w:lang w:val="en-US" w:eastAsia="zh-CN"/>
          <w14:textFill>
            <w14:solidFill>
              <w14:schemeClr w14:val="tx1"/>
            </w14:solidFill>
          </w14:textFill>
        </w:rPr>
        <w:t>安徽九通工程造价咨询事务</w:t>
      </w:r>
      <w:r>
        <w:rPr>
          <w:rFonts w:hint="eastAsia" w:ascii="宋体" w:hAnsi="宋体" w:cs="宋体"/>
          <w:kern w:val="0"/>
          <w:sz w:val="28"/>
          <w:szCs w:val="28"/>
          <w:lang w:val="en-US" w:eastAsia="zh-CN"/>
        </w:rPr>
        <w:t>所有限公司（详细地址：</w:t>
      </w:r>
      <w:r>
        <w:rPr>
          <w:rFonts w:hint="default" w:ascii="宋体" w:hAnsi="宋体" w:eastAsia="宋体" w:cs="宋体"/>
          <w:b w:val="0"/>
          <w:bCs/>
          <w:kern w:val="0"/>
          <w:sz w:val="28"/>
          <w:szCs w:val="28"/>
          <w:lang w:val="en-US" w:eastAsia="zh-CN" w:bidi="ar-SA"/>
        </w:rPr>
        <w:t>五松镇井湖大市场5栋二层西</w:t>
      </w:r>
      <w:r>
        <w:rPr>
          <w:rFonts w:hint="eastAsia" w:ascii="宋体" w:hAnsi="宋体" w:cs="宋体"/>
          <w:kern w:val="0"/>
          <w:sz w:val="28"/>
          <w:szCs w:val="28"/>
          <w:lang w:val="en-US" w:eastAsia="zh-CN"/>
        </w:rPr>
        <w:t>）</w:t>
      </w:r>
    </w:p>
    <w:p>
      <w:pPr>
        <w:widowControl/>
        <w:spacing w:line="360" w:lineRule="auto"/>
        <w:ind w:firstLine="562" w:firstLineChars="200"/>
        <w:jc w:val="left"/>
        <w:rPr>
          <w:rFonts w:hint="eastAsia" w:ascii="宋体" w:hAnsi="宋体" w:cs="宋体"/>
          <w:b/>
          <w:kern w:val="0"/>
          <w:sz w:val="28"/>
          <w:szCs w:val="28"/>
        </w:rPr>
      </w:pPr>
      <w:r>
        <w:rPr>
          <w:rFonts w:hint="eastAsia" w:ascii="宋体" w:hAnsi="宋体" w:cs="宋体"/>
          <w:b/>
          <w:kern w:val="0"/>
          <w:sz w:val="28"/>
          <w:szCs w:val="28"/>
        </w:rPr>
        <w:t>6.联系方式</w:t>
      </w:r>
    </w:p>
    <w:p>
      <w:pPr>
        <w:rPr>
          <w:rFonts w:hint="eastAsia" w:ascii="宋体" w:hAnsi="宋体" w:eastAsia="宋体" w:cs="宋体"/>
          <w:kern w:val="0"/>
          <w:sz w:val="28"/>
          <w:szCs w:val="28"/>
          <w:lang w:eastAsia="zh-CN"/>
        </w:rPr>
      </w:pPr>
      <w:r>
        <w:rPr>
          <w:rFonts w:hint="eastAsia" w:ascii="宋体" w:hAnsi="宋体" w:cs="宋体"/>
          <w:kern w:val="0"/>
          <w:sz w:val="28"/>
          <w:szCs w:val="28"/>
        </w:rPr>
        <w:t xml:space="preserve">    招标代理机构联系电话：</w:t>
      </w:r>
      <w:r>
        <w:rPr>
          <w:rFonts w:hint="eastAsia" w:ascii="宋体" w:hAnsi="宋体" w:cs="宋体"/>
          <w:kern w:val="0"/>
          <w:sz w:val="28"/>
          <w:szCs w:val="28"/>
          <w:lang w:val="en-US" w:eastAsia="zh-CN"/>
        </w:rPr>
        <w:t>13605621210</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 联 系 人：</w:t>
      </w:r>
      <w:r>
        <w:rPr>
          <w:rFonts w:hint="eastAsia" w:ascii="宋体" w:hAnsi="宋体" w:cs="宋体"/>
          <w:kern w:val="0"/>
          <w:sz w:val="28"/>
          <w:szCs w:val="28"/>
          <w:lang w:eastAsia="zh-CN"/>
        </w:rPr>
        <w:t>胡工</w:t>
      </w:r>
    </w:p>
    <w:p>
      <w:pPr>
        <w:ind w:firstLine="560" w:firstLineChars="200"/>
        <w:rPr>
          <w:rFonts w:hint="eastAsia" w:ascii="宋体" w:hAnsi="宋体" w:cs="宋体"/>
          <w:kern w:val="0"/>
          <w:sz w:val="28"/>
          <w:szCs w:val="28"/>
        </w:rPr>
      </w:pPr>
      <w:r>
        <w:rPr>
          <w:rFonts w:hint="eastAsia" w:ascii="宋体" w:hAnsi="宋体" w:cs="宋体"/>
          <w:kern w:val="0"/>
          <w:sz w:val="28"/>
          <w:szCs w:val="28"/>
        </w:rPr>
        <w:t>招 标 人 联 系 电 话：</w:t>
      </w:r>
      <w:r>
        <w:rPr>
          <w:rFonts w:hint="eastAsia" w:ascii="宋体" w:hAnsi="宋体" w:cs="宋体"/>
          <w:kern w:val="0"/>
          <w:sz w:val="28"/>
          <w:szCs w:val="28"/>
          <w:lang w:val="en-US" w:eastAsia="zh-CN"/>
        </w:rPr>
        <w:t>13905622666</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联 系 人：</w:t>
      </w:r>
      <w:r>
        <w:rPr>
          <w:rFonts w:hint="eastAsia" w:ascii="宋体" w:hAnsi="宋体" w:cs="宋体"/>
          <w:kern w:val="0"/>
          <w:sz w:val="28"/>
          <w:szCs w:val="28"/>
          <w:lang w:eastAsia="zh-CN"/>
        </w:rPr>
        <w:t>李主任</w:t>
      </w:r>
    </w:p>
    <w:p>
      <w:pPr>
        <w:ind w:left="420" w:leftChars="200" w:firstLine="138" w:firstLineChars="49"/>
        <w:rPr>
          <w:rFonts w:hint="eastAsia" w:ascii="宋体" w:hAnsi="宋体" w:cs="宋体"/>
          <w:kern w:val="0"/>
          <w:sz w:val="28"/>
          <w:szCs w:val="28"/>
        </w:rPr>
      </w:pPr>
      <w:r>
        <w:rPr>
          <w:rFonts w:hint="eastAsia" w:ascii="宋体" w:hAnsi="宋体" w:cs="宋体"/>
          <w:b/>
          <w:kern w:val="0"/>
          <w:sz w:val="28"/>
          <w:szCs w:val="28"/>
        </w:rPr>
        <w:t>7.投标保证金</w:t>
      </w:r>
    </w:p>
    <w:tbl>
      <w:tblPr>
        <w:tblStyle w:val="4"/>
        <w:tblW w:w="0" w:type="auto"/>
        <w:jc w:val="center"/>
        <w:tblLayout w:type="fixed"/>
        <w:tblCellMar>
          <w:top w:w="0" w:type="dxa"/>
          <w:left w:w="0" w:type="dxa"/>
          <w:bottom w:w="0" w:type="dxa"/>
          <w:right w:w="0" w:type="dxa"/>
        </w:tblCellMar>
      </w:tblPr>
      <w:tblGrid>
        <w:gridCol w:w="2386"/>
        <w:gridCol w:w="5871"/>
      </w:tblGrid>
      <w:tr>
        <w:tblPrEx>
          <w:tblCellMar>
            <w:top w:w="0" w:type="dxa"/>
            <w:left w:w="0" w:type="dxa"/>
            <w:bottom w:w="0" w:type="dxa"/>
            <w:right w:w="0" w:type="dxa"/>
          </w:tblCellMar>
        </w:tblPrEx>
        <w:trPr>
          <w:trHeight w:val="686" w:hRule="atLeast"/>
          <w:jc w:val="center"/>
        </w:trPr>
        <w:tc>
          <w:tcPr>
            <w:tcW w:w="2386"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户</w:t>
            </w:r>
            <w:r>
              <w:rPr>
                <w:rFonts w:hAnsi="宋体"/>
                <w:sz w:val="28"/>
                <w:szCs w:val="28"/>
              </w:rPr>
              <w:t xml:space="preserve"> </w:t>
            </w:r>
            <w:r>
              <w:rPr>
                <w:rFonts w:hint="eastAsia" w:hAnsi="宋体" w:cs="宋体"/>
                <w:sz w:val="28"/>
                <w:szCs w:val="28"/>
              </w:rPr>
              <w:t>名</w:t>
            </w:r>
          </w:p>
        </w:tc>
        <w:tc>
          <w:tcPr>
            <w:tcW w:w="5871"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安徽九通工程造价咨询事务所有限公司铜陵分公司</w:t>
            </w:r>
          </w:p>
        </w:tc>
      </w:tr>
      <w:tr>
        <w:tblPrEx>
          <w:tblCellMar>
            <w:top w:w="0" w:type="dxa"/>
            <w:left w:w="0" w:type="dxa"/>
            <w:bottom w:w="0" w:type="dxa"/>
            <w:right w:w="0" w:type="dxa"/>
          </w:tblCellMar>
        </w:tblPrEx>
        <w:trPr>
          <w:trHeight w:val="604" w:hRule="atLeast"/>
          <w:jc w:val="center"/>
        </w:trPr>
        <w:tc>
          <w:tcPr>
            <w:tcW w:w="2386"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账</w:t>
            </w:r>
            <w:r>
              <w:rPr>
                <w:rFonts w:hAnsi="宋体"/>
                <w:sz w:val="28"/>
                <w:szCs w:val="28"/>
              </w:rPr>
              <w:t xml:space="preserve"> </w:t>
            </w:r>
            <w:r>
              <w:rPr>
                <w:rFonts w:hint="eastAsia" w:hAnsi="宋体" w:cs="宋体"/>
                <w:sz w:val="28"/>
                <w:szCs w:val="28"/>
              </w:rPr>
              <w:t>号</w:t>
            </w:r>
          </w:p>
        </w:tc>
        <w:tc>
          <w:tcPr>
            <w:tcW w:w="5871"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Ansi="宋体"/>
                <w:b/>
                <w:bCs/>
                <w:sz w:val="28"/>
                <w:szCs w:val="28"/>
              </w:rPr>
              <w:t>20000405256610300000042</w:t>
            </w:r>
          </w:p>
        </w:tc>
      </w:tr>
      <w:tr>
        <w:tblPrEx>
          <w:tblCellMar>
            <w:top w:w="0" w:type="dxa"/>
            <w:left w:w="0" w:type="dxa"/>
            <w:bottom w:w="0" w:type="dxa"/>
            <w:right w:w="0" w:type="dxa"/>
          </w:tblCellMar>
        </w:tblPrEx>
        <w:trPr>
          <w:trHeight w:val="604" w:hRule="atLeast"/>
          <w:jc w:val="center"/>
        </w:trPr>
        <w:tc>
          <w:tcPr>
            <w:tcW w:w="2386"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开户银行</w:t>
            </w:r>
          </w:p>
        </w:tc>
        <w:tc>
          <w:tcPr>
            <w:tcW w:w="5871"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铜陵皖江农商行营业部</w:t>
            </w:r>
          </w:p>
        </w:tc>
      </w:tr>
      <w:tr>
        <w:tblPrEx>
          <w:tblCellMar>
            <w:top w:w="0" w:type="dxa"/>
            <w:left w:w="0" w:type="dxa"/>
            <w:bottom w:w="0" w:type="dxa"/>
            <w:right w:w="0" w:type="dxa"/>
          </w:tblCellMar>
        </w:tblPrEx>
        <w:trPr>
          <w:trHeight w:val="604" w:hRule="atLeast"/>
          <w:jc w:val="center"/>
        </w:trPr>
        <w:tc>
          <w:tcPr>
            <w:tcW w:w="2386"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保证金接受方式</w:t>
            </w:r>
          </w:p>
        </w:tc>
        <w:tc>
          <w:tcPr>
            <w:tcW w:w="5871"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银行转账或电汇</w:t>
            </w:r>
            <w:r>
              <w:rPr>
                <w:rFonts w:hint="eastAsia" w:cs="宋体"/>
                <w:sz w:val="28"/>
                <w:szCs w:val="28"/>
              </w:rPr>
              <w:t>。</w:t>
            </w:r>
          </w:p>
        </w:tc>
      </w:tr>
      <w:tr>
        <w:tblPrEx>
          <w:tblCellMar>
            <w:top w:w="0" w:type="dxa"/>
            <w:left w:w="0" w:type="dxa"/>
            <w:bottom w:w="0" w:type="dxa"/>
            <w:right w:w="0" w:type="dxa"/>
          </w:tblCellMar>
        </w:tblPrEx>
        <w:trPr>
          <w:trHeight w:val="698" w:hRule="atLeast"/>
          <w:jc w:val="center"/>
        </w:trPr>
        <w:tc>
          <w:tcPr>
            <w:tcW w:w="2386"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金额</w:t>
            </w:r>
          </w:p>
        </w:tc>
        <w:tc>
          <w:tcPr>
            <w:tcW w:w="5871"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sz w:val="28"/>
                <w:szCs w:val="28"/>
                <w:lang w:val="en-US" w:eastAsia="zh-CN"/>
              </w:rPr>
              <w:t xml:space="preserve">  3000</w:t>
            </w:r>
            <w:r>
              <w:rPr>
                <w:rFonts w:hint="eastAsia" w:hAnsi="宋体" w:cs="宋体"/>
                <w:sz w:val="28"/>
                <w:szCs w:val="28"/>
              </w:rPr>
              <w:t>元</w:t>
            </w:r>
          </w:p>
        </w:tc>
      </w:tr>
      <w:tr>
        <w:tblPrEx>
          <w:tblCellMar>
            <w:top w:w="0" w:type="dxa"/>
            <w:left w:w="0" w:type="dxa"/>
            <w:bottom w:w="0" w:type="dxa"/>
            <w:right w:w="0" w:type="dxa"/>
          </w:tblCellMar>
        </w:tblPrEx>
        <w:trPr>
          <w:trHeight w:val="627" w:hRule="atLeast"/>
          <w:jc w:val="center"/>
        </w:trPr>
        <w:tc>
          <w:tcPr>
            <w:tcW w:w="2386"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交款到账截止时间</w:t>
            </w:r>
          </w:p>
        </w:tc>
        <w:tc>
          <w:tcPr>
            <w:tcW w:w="5871" w:type="dxa"/>
            <w:tcBorders>
              <w:top w:val="single" w:color="auto" w:sz="8" w:space="0"/>
              <w:left w:val="single" w:color="auto" w:sz="8" w:space="0"/>
              <w:bottom w:val="single" w:color="auto" w:sz="8" w:space="0"/>
              <w:right w:val="single" w:color="auto" w:sz="8" w:space="0"/>
            </w:tcBorders>
            <w:noWrap w:val="0"/>
            <w:vAlign w:val="center"/>
          </w:tcPr>
          <w:p>
            <w:pPr>
              <w:widowControl/>
              <w:spacing w:line="242" w:lineRule="atLeast"/>
              <w:jc w:val="left"/>
              <w:textAlignment w:val="center"/>
              <w:rPr>
                <w:rFonts w:ascii="仿宋" w:hAnsi="仿宋" w:eastAsia="仿宋" w:cs="Times New Roman"/>
                <w:color w:val="auto"/>
                <w:sz w:val="28"/>
                <w:szCs w:val="28"/>
              </w:rPr>
            </w:pPr>
            <w:r>
              <w:rPr>
                <w:rFonts w:hint="eastAsia" w:hAnsi="宋体" w:cs="宋体"/>
                <w:sz w:val="28"/>
                <w:szCs w:val="28"/>
              </w:rPr>
              <w:t>同投标截止时间</w:t>
            </w:r>
          </w:p>
        </w:tc>
      </w:tr>
    </w:tbl>
    <w:p>
      <w:pPr>
        <w:pStyle w:val="2"/>
        <w:rPr>
          <w:rFonts w:hint="eastAsia" w:ascii="宋体" w:hAnsi="宋体" w:eastAsia="宋体"/>
          <w:sz w:val="32"/>
          <w:szCs w:val="32"/>
        </w:rPr>
      </w:pPr>
    </w:p>
    <w:p>
      <w:pPr>
        <w:pStyle w:val="3"/>
        <w:rPr>
          <w:rFonts w:hint="eastAsia"/>
        </w:rPr>
      </w:pPr>
    </w:p>
    <w:p>
      <w:pPr>
        <w:ind w:firstLine="4200" w:firstLineChars="150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946F5"/>
    <w:multiLevelType w:val="singleLevel"/>
    <w:tmpl w:val="94F946F5"/>
    <w:lvl w:ilvl="0" w:tentative="0">
      <w:start w:val="1"/>
      <w:numFmt w:val="decimal"/>
      <w:suff w:val="nothing"/>
      <w:lvlText w:val="（%1）"/>
      <w:lvlJc w:val="left"/>
    </w:lvl>
  </w:abstractNum>
  <w:abstractNum w:abstractNumId="1">
    <w:nsid w:val="21AB584B"/>
    <w:multiLevelType w:val="multilevel"/>
    <w:tmpl w:val="21AB584B"/>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A2D74"/>
    <w:rsid w:val="44581CFE"/>
    <w:rsid w:val="50AB1EF9"/>
    <w:rsid w:val="570E5534"/>
    <w:rsid w:val="6AEE75AE"/>
    <w:rsid w:val="7807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widowControl/>
      <w:spacing w:before="260" w:after="260" w:line="415" w:lineRule="auto"/>
      <w:jc w:val="center"/>
      <w:outlineLvl w:val="1"/>
    </w:pPr>
    <w:rPr>
      <w:rFonts w:ascii="Arial" w:hAnsi="Arial" w:eastAsia="黑体"/>
      <w:b/>
      <w:kern w:val="0"/>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2021-01-29T00:47:00Z</dcterms:created>
  <dc:creator>Administrator</dc:creator>
  <cp:lastModifiedBy>雨中的柏拉图</cp:lastModifiedBy>
  <dcterms:modified xsi:type="dcterms:W3CDTF">2021-02-04T03:36:20Z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