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pacing w:line="312" w:lineRule="atLeast"/>
        <w:jc w:val="center"/>
        <w:textAlignment w:val="baseline"/>
        <w:rPr>
          <w:sz w:val="32"/>
          <w:szCs w:val="32"/>
        </w:rPr>
      </w:pPr>
      <w:bookmarkStart w:id="0" w:name="_Toc212303503"/>
      <w:bookmarkStart w:id="1" w:name="_Toc153338174"/>
      <w:bookmarkStart w:id="2" w:name="_Toc212304310"/>
      <w:bookmarkStart w:id="3" w:name="_Toc153216313"/>
      <w:bookmarkStart w:id="4" w:name="_Toc277666202"/>
    </w:p>
    <w:p>
      <w:pPr>
        <w:adjustRightInd w:val="0"/>
        <w:spacing w:line="312" w:lineRule="atLeast"/>
        <w:jc w:val="center"/>
        <w:textAlignment w:val="baseline"/>
        <w:rPr>
          <w:sz w:val="32"/>
          <w:szCs w:val="32"/>
        </w:rPr>
      </w:pPr>
    </w:p>
    <w:p>
      <w:pPr>
        <w:adjustRightInd w:val="0"/>
        <w:spacing w:before="200" w:line="360" w:lineRule="auto"/>
        <w:jc w:val="center"/>
        <w:textAlignment w:val="baseline"/>
        <w:rPr>
          <w:rFonts w:ascii="华文新魏" w:hAnsi="宋体" w:eastAsia="华文新魏"/>
          <w:b/>
          <w:bCs/>
          <w:spacing w:val="-20"/>
          <w:kern w:val="0"/>
          <w:sz w:val="48"/>
          <w:szCs w:val="48"/>
        </w:rPr>
      </w:pPr>
    </w:p>
    <w:p>
      <w:pPr>
        <w:adjustRightInd w:val="0"/>
        <w:spacing w:before="200" w:line="360" w:lineRule="auto"/>
        <w:jc w:val="center"/>
        <w:textAlignment w:val="baseline"/>
        <w:rPr>
          <w:rFonts w:ascii="华文新魏" w:hAnsi="宋体" w:eastAsia="华文新魏"/>
          <w:b/>
          <w:bCs/>
          <w:spacing w:val="-20"/>
          <w:kern w:val="0"/>
          <w:sz w:val="36"/>
          <w:szCs w:val="36"/>
        </w:rPr>
      </w:pP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方正行楷简体" w:hAnsi="方正行楷简体" w:eastAsia="方正行楷简体" w:cs="方正行楷简体"/>
          <w:b/>
          <w:bCs/>
          <w:spacing w:val="-20"/>
          <w:kern w:val="0"/>
          <w:sz w:val="72"/>
          <w:szCs w:val="72"/>
        </w:rPr>
      </w:pPr>
      <w:r>
        <w:rPr>
          <w:rFonts w:hint="eastAsia" w:ascii="方正行楷简体" w:hAnsi="方正行楷简体" w:eastAsia="方正行楷简体" w:cs="方正行楷简体"/>
          <w:b/>
          <w:bCs/>
          <w:spacing w:val="-20"/>
          <w:kern w:val="0"/>
          <w:sz w:val="72"/>
          <w:szCs w:val="72"/>
        </w:rPr>
        <w:t>铜陵市第四人民医院病房楼</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方正行楷简体" w:hAnsi="方正行楷简体" w:eastAsia="方正行楷简体" w:cs="方正行楷简体"/>
          <w:b/>
          <w:bCs/>
          <w:spacing w:val="-20"/>
          <w:kern w:val="0"/>
          <w:sz w:val="72"/>
          <w:szCs w:val="72"/>
        </w:rPr>
      </w:pPr>
      <w:r>
        <w:rPr>
          <w:rFonts w:hint="eastAsia" w:ascii="方正行楷简体" w:hAnsi="方正行楷简体" w:eastAsia="方正行楷简体" w:cs="方正行楷简体"/>
          <w:b/>
          <w:bCs/>
          <w:spacing w:val="-20"/>
          <w:kern w:val="0"/>
          <w:sz w:val="72"/>
          <w:szCs w:val="72"/>
        </w:rPr>
        <w:t>建设项目竣工环境保护验收</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ascii="华文新魏" w:hAnsi="宋体" w:eastAsia="华文新魏"/>
          <w:b/>
          <w:kern w:val="0"/>
          <w:sz w:val="48"/>
          <w:szCs w:val="48"/>
        </w:rPr>
      </w:pPr>
      <w:r>
        <w:rPr>
          <w:rFonts w:hint="eastAsia" w:ascii="方正行楷简体" w:hAnsi="方正行楷简体" w:eastAsia="方正行楷简体" w:cs="方正行楷简体"/>
          <w:b/>
          <w:kern w:val="0"/>
          <w:sz w:val="72"/>
          <w:szCs w:val="72"/>
        </w:rPr>
        <w:t>监测报告</w:t>
      </w:r>
    </w:p>
    <w:p>
      <w:pPr>
        <w:tabs>
          <w:tab w:val="left" w:pos="2100"/>
        </w:tabs>
        <w:adjustRightInd w:val="0"/>
        <w:spacing w:line="360" w:lineRule="auto"/>
        <w:ind w:right="-617" w:rightChars="-294"/>
        <w:textAlignment w:val="baseline"/>
        <w:rPr>
          <w:rFonts w:ascii="Arial" w:hAnsi="Arial" w:cs="Arial"/>
          <w:b/>
          <w:bCs/>
          <w:color w:val="FF0000"/>
          <w:kern w:val="0"/>
          <w:sz w:val="30"/>
          <w:szCs w:val="30"/>
        </w:rPr>
      </w:pPr>
    </w:p>
    <w:p>
      <w:pPr>
        <w:tabs>
          <w:tab w:val="left" w:pos="2100"/>
        </w:tabs>
        <w:adjustRightInd w:val="0"/>
        <w:spacing w:line="360" w:lineRule="auto"/>
        <w:ind w:right="-617" w:rightChars="-294"/>
        <w:textAlignment w:val="baseline"/>
        <w:rPr>
          <w:rFonts w:ascii="Arial" w:hAnsi="Arial" w:cs="Arial"/>
          <w:b/>
          <w:bCs/>
          <w:color w:val="FF0000"/>
          <w:kern w:val="0"/>
          <w:sz w:val="30"/>
          <w:szCs w:val="30"/>
        </w:rPr>
      </w:pPr>
    </w:p>
    <w:p>
      <w:pPr>
        <w:tabs>
          <w:tab w:val="left" w:pos="2100"/>
        </w:tabs>
        <w:adjustRightInd w:val="0"/>
        <w:spacing w:line="360" w:lineRule="auto"/>
        <w:ind w:right="-617" w:rightChars="-294"/>
        <w:textAlignment w:val="baseline"/>
        <w:rPr>
          <w:rFonts w:ascii="Arial" w:hAnsi="Arial" w:cs="Arial"/>
          <w:b/>
          <w:bCs/>
          <w:color w:val="FF0000"/>
          <w:kern w:val="0"/>
          <w:sz w:val="30"/>
          <w:szCs w:val="30"/>
        </w:rPr>
      </w:pPr>
    </w:p>
    <w:p>
      <w:pPr>
        <w:tabs>
          <w:tab w:val="left" w:pos="2100"/>
        </w:tabs>
        <w:adjustRightInd w:val="0"/>
        <w:spacing w:line="360" w:lineRule="auto"/>
        <w:ind w:right="-617" w:rightChars="-294"/>
        <w:textAlignment w:val="baseline"/>
        <w:rPr>
          <w:rFonts w:ascii="Arial" w:hAnsi="Arial" w:cs="Arial"/>
          <w:b/>
          <w:bCs/>
          <w:kern w:val="0"/>
          <w:sz w:val="30"/>
          <w:szCs w:val="30"/>
        </w:rPr>
      </w:pPr>
    </w:p>
    <w:p>
      <w:pPr>
        <w:tabs>
          <w:tab w:val="left" w:pos="2100"/>
        </w:tabs>
        <w:adjustRightInd w:val="0"/>
        <w:spacing w:line="360" w:lineRule="auto"/>
        <w:ind w:right="-617" w:rightChars="-294"/>
        <w:textAlignment w:val="baseline"/>
        <w:rPr>
          <w:rFonts w:ascii="Arial" w:hAnsi="Arial" w:cs="Arial"/>
          <w:b/>
          <w:bCs/>
          <w:kern w:val="0"/>
          <w:sz w:val="30"/>
          <w:szCs w:val="30"/>
        </w:rPr>
      </w:pPr>
    </w:p>
    <w:p>
      <w:pPr>
        <w:keepNext w:val="0"/>
        <w:keepLines w:val="0"/>
        <w:pageBreakBefore w:val="0"/>
        <w:widowControl w:val="0"/>
        <w:tabs>
          <w:tab w:val="left" w:pos="2100"/>
        </w:tabs>
        <w:kinsoku/>
        <w:wordWrap/>
        <w:overflowPunct/>
        <w:topLinePunct w:val="0"/>
        <w:autoSpaceDE/>
        <w:autoSpaceDN/>
        <w:bidi w:val="0"/>
        <w:adjustRightInd w:val="0"/>
        <w:snapToGrid/>
        <w:spacing w:line="480" w:lineRule="auto"/>
        <w:ind w:right="-617" w:rightChars="-294" w:firstLine="1080" w:firstLineChars="300"/>
        <w:textAlignment w:val="baseline"/>
        <w:rPr>
          <w:rFonts w:hint="eastAsia" w:ascii="仿宋" w:hAnsi="仿宋" w:eastAsia="仿宋" w:cs="仿宋"/>
          <w:bCs/>
          <w:kern w:val="0"/>
          <w:sz w:val="36"/>
          <w:szCs w:val="36"/>
          <w:u w:val="single"/>
        </w:rPr>
      </w:pPr>
      <w:r>
        <w:rPr>
          <w:rFonts w:hint="eastAsia" w:ascii="仿宋" w:hAnsi="仿宋" w:eastAsia="仿宋" w:cs="仿宋"/>
          <w:bCs/>
          <w:kern w:val="0"/>
          <w:sz w:val="36"/>
          <w:szCs w:val="36"/>
        </w:rPr>
        <w:t xml:space="preserve">建设单位：铜陵市第四人民医院     </w:t>
      </w:r>
    </w:p>
    <w:p>
      <w:pPr>
        <w:keepNext w:val="0"/>
        <w:keepLines w:val="0"/>
        <w:pageBreakBefore w:val="0"/>
        <w:widowControl w:val="0"/>
        <w:tabs>
          <w:tab w:val="left" w:pos="2100"/>
        </w:tabs>
        <w:kinsoku/>
        <w:wordWrap/>
        <w:overflowPunct/>
        <w:topLinePunct w:val="0"/>
        <w:autoSpaceDE/>
        <w:autoSpaceDN/>
        <w:bidi w:val="0"/>
        <w:adjustRightInd w:val="0"/>
        <w:snapToGrid/>
        <w:spacing w:line="480" w:lineRule="auto"/>
        <w:ind w:right="-617" w:rightChars="-294" w:firstLine="1080" w:firstLineChars="300"/>
        <w:jc w:val="left"/>
        <w:textAlignment w:val="baseline"/>
        <w:rPr>
          <w:rFonts w:hint="eastAsia" w:ascii="仿宋" w:hAnsi="仿宋" w:eastAsia="仿宋" w:cs="仿宋"/>
          <w:bCs/>
          <w:kern w:val="0"/>
          <w:sz w:val="36"/>
          <w:szCs w:val="36"/>
        </w:rPr>
      </w:pPr>
      <w:r>
        <w:rPr>
          <w:rFonts w:hint="eastAsia" w:ascii="仿宋" w:hAnsi="仿宋" w:eastAsia="仿宋" w:cs="仿宋"/>
          <w:bCs/>
          <w:kern w:val="0"/>
          <w:sz w:val="36"/>
          <w:szCs w:val="36"/>
        </w:rPr>
        <w:t>编制单位：安徽环能环境监测有限责任公司</w:t>
      </w:r>
    </w:p>
    <w:p>
      <w:pPr>
        <w:tabs>
          <w:tab w:val="left" w:pos="2100"/>
        </w:tabs>
        <w:adjustRightInd w:val="0"/>
        <w:spacing w:line="360" w:lineRule="auto"/>
        <w:ind w:right="-617" w:rightChars="-294"/>
        <w:textAlignment w:val="baseline"/>
        <w:rPr>
          <w:rFonts w:ascii="Arial" w:hAnsi="Arial" w:cs="Arial"/>
          <w:b/>
          <w:bCs/>
          <w:kern w:val="0"/>
          <w:sz w:val="30"/>
          <w:szCs w:val="30"/>
        </w:rPr>
      </w:pPr>
    </w:p>
    <w:p>
      <w:pPr>
        <w:tabs>
          <w:tab w:val="left" w:pos="2100"/>
        </w:tabs>
        <w:adjustRightInd w:val="0"/>
        <w:spacing w:line="360" w:lineRule="auto"/>
        <w:ind w:right="-617" w:rightChars="-294"/>
        <w:textAlignment w:val="baseline"/>
        <w:rPr>
          <w:rFonts w:ascii="Arial" w:hAnsi="Arial" w:cs="Arial"/>
          <w:b/>
          <w:bCs/>
          <w:kern w:val="0"/>
          <w:sz w:val="30"/>
          <w:szCs w:val="30"/>
        </w:rPr>
      </w:pPr>
    </w:p>
    <w:p>
      <w:pPr>
        <w:adjustRightInd w:val="0"/>
        <w:spacing w:line="312" w:lineRule="atLeast"/>
        <w:textAlignment w:val="baseline"/>
        <w:rPr>
          <w:rFonts w:ascii="宋体"/>
          <w:b/>
          <w:kern w:val="0"/>
          <w:szCs w:val="28"/>
        </w:rPr>
      </w:pPr>
    </w:p>
    <w:p>
      <w:pPr>
        <w:adjustRightInd w:val="0"/>
        <w:spacing w:line="312" w:lineRule="atLeast"/>
        <w:textAlignment w:val="baseline"/>
        <w:rPr>
          <w:rFonts w:ascii="宋体"/>
          <w:b/>
          <w:kern w:val="0"/>
          <w:szCs w:val="28"/>
        </w:rPr>
      </w:pPr>
    </w:p>
    <w:p>
      <w:pPr>
        <w:keepNext w:val="0"/>
        <w:keepLines w:val="0"/>
        <w:pageBreakBefore w:val="0"/>
        <w:widowControl w:val="0"/>
        <w:tabs>
          <w:tab w:val="left" w:pos="2100"/>
        </w:tabs>
        <w:kinsoku/>
        <w:wordWrap/>
        <w:overflowPunct/>
        <w:topLinePunct w:val="0"/>
        <w:autoSpaceDE/>
        <w:autoSpaceDN/>
        <w:bidi w:val="0"/>
        <w:adjustRightInd w:val="0"/>
        <w:snapToGrid/>
        <w:spacing w:line="480" w:lineRule="auto"/>
        <w:ind w:right="-617" w:rightChars="-294"/>
        <w:jc w:val="center"/>
        <w:textAlignment w:val="baseline"/>
        <w:rPr>
          <w:rFonts w:hint="eastAsia" w:ascii="仿宋" w:hAnsi="仿宋" w:eastAsia="仿宋" w:cs="仿宋"/>
          <w:bCs/>
          <w:kern w:val="0"/>
          <w:sz w:val="36"/>
          <w:szCs w:val="36"/>
        </w:rPr>
      </w:pPr>
      <w:r>
        <w:rPr>
          <w:rFonts w:hint="eastAsia" w:ascii="仿宋" w:hAnsi="仿宋" w:eastAsia="仿宋" w:cs="仿宋"/>
          <w:bCs/>
          <w:kern w:val="0"/>
          <w:sz w:val="36"/>
          <w:szCs w:val="36"/>
        </w:rPr>
        <w:t>二零二零年十月</w:t>
      </w:r>
    </w:p>
    <w:p>
      <w:pPr>
        <w:adjustRightInd w:val="0"/>
        <w:spacing w:line="312" w:lineRule="atLeast"/>
        <w:textAlignment w:val="baseline"/>
        <w:rPr>
          <w:rFonts w:ascii="宋体"/>
          <w:b/>
          <w:kern w:val="0"/>
          <w:szCs w:val="28"/>
        </w:rPr>
      </w:pPr>
    </w:p>
    <w:p>
      <w:pPr>
        <w:adjustRightInd w:val="0"/>
        <w:spacing w:line="312" w:lineRule="atLeast"/>
        <w:textAlignment w:val="baseline"/>
        <w:rPr>
          <w:rFonts w:ascii="宋体"/>
          <w:b/>
          <w:kern w:val="0"/>
          <w:szCs w:val="28"/>
        </w:rPr>
      </w:pPr>
    </w:p>
    <w:p>
      <w:pPr>
        <w:widowControl/>
        <w:jc w:val="left"/>
        <w:rPr>
          <w:rFonts w:ascii="宋体"/>
          <w:b/>
          <w:kern w:val="0"/>
          <w:szCs w:val="28"/>
        </w:rPr>
      </w:pPr>
      <w:r>
        <w:rPr>
          <w:rFonts w:ascii="宋体"/>
          <w:b/>
          <w:kern w:val="0"/>
          <w:szCs w:val="28"/>
        </w:rPr>
        <w:br w:type="page"/>
      </w:r>
    </w:p>
    <w:p>
      <w:pPr>
        <w:spacing w:line="600" w:lineRule="exact"/>
        <w:rPr>
          <w:rFonts w:hint="eastAsia" w:ascii="仿宋_GB2312" w:eastAsia="仿宋_GB2312"/>
          <w:b/>
          <w:color w:val="000000"/>
          <w:sz w:val="28"/>
        </w:rPr>
      </w:pPr>
    </w:p>
    <w:p>
      <w:pPr>
        <w:keepNext w:val="0"/>
        <w:keepLines w:val="0"/>
        <w:pageBreakBefore w:val="0"/>
        <w:widowControl w:val="0"/>
        <w:kinsoku/>
        <w:wordWrap/>
        <w:overflowPunct/>
        <w:topLinePunct w:val="0"/>
        <w:autoSpaceDE/>
        <w:autoSpaceDN/>
        <w:bidi w:val="0"/>
        <w:adjustRightInd/>
        <w:snapToGrid/>
        <w:spacing w:line="800" w:lineRule="exact"/>
        <w:textAlignment w:val="auto"/>
        <w:rPr>
          <w:rFonts w:ascii="仿宋_GB2312" w:eastAsia="仿宋_GB2312"/>
          <w:color w:val="000000"/>
          <w:sz w:val="28"/>
        </w:rPr>
      </w:pPr>
      <w:r>
        <w:rPr>
          <w:rFonts w:hint="eastAsia" w:ascii="仿宋_GB2312" w:eastAsia="仿宋_GB2312"/>
          <w:b/>
          <w:color w:val="000000"/>
          <w:sz w:val="28"/>
        </w:rPr>
        <w:t>建设单位法人代表</w:t>
      </w:r>
      <w:r>
        <w:rPr>
          <w:rFonts w:ascii="仿宋_GB2312" w:eastAsia="仿宋_GB2312"/>
          <w:b/>
          <w:color w:val="000000"/>
          <w:sz w:val="28"/>
        </w:rPr>
        <w:t>:</w:t>
      </w:r>
      <w:r>
        <w:rPr>
          <w:rFonts w:ascii="仿宋_GB2312" w:eastAsia="仿宋_GB2312"/>
          <w:color w:val="000000"/>
          <w:sz w:val="28"/>
        </w:rPr>
        <w:tab/>
      </w:r>
      <w:r>
        <w:rPr>
          <w:rFonts w:hint="eastAsia" w:ascii="仿宋_GB2312" w:eastAsia="仿宋_GB2312"/>
          <w:color w:val="000000"/>
          <w:sz w:val="28"/>
        </w:rPr>
        <w:t xml:space="preserve">          （签字）</w:t>
      </w:r>
    </w:p>
    <w:p>
      <w:pPr>
        <w:keepNext w:val="0"/>
        <w:keepLines w:val="0"/>
        <w:pageBreakBefore w:val="0"/>
        <w:widowControl w:val="0"/>
        <w:kinsoku/>
        <w:wordWrap/>
        <w:overflowPunct/>
        <w:topLinePunct w:val="0"/>
        <w:autoSpaceDE/>
        <w:autoSpaceDN/>
        <w:bidi w:val="0"/>
        <w:adjustRightInd/>
        <w:snapToGrid/>
        <w:spacing w:line="800" w:lineRule="exact"/>
        <w:textAlignment w:val="auto"/>
        <w:rPr>
          <w:rFonts w:ascii="仿宋_GB2312" w:eastAsia="仿宋_GB2312"/>
          <w:color w:val="000000"/>
          <w:sz w:val="28"/>
        </w:rPr>
      </w:pPr>
      <w:r>
        <w:rPr>
          <w:rFonts w:hint="eastAsia" w:ascii="仿宋_GB2312" w:eastAsia="仿宋_GB2312"/>
          <w:b/>
          <w:color w:val="000000"/>
          <w:spacing w:val="20"/>
          <w:w w:val="79"/>
          <w:sz w:val="28"/>
        </w:rPr>
        <w:t>编 制 单 位 法 人 代 表</w:t>
      </w:r>
      <w:r>
        <w:rPr>
          <w:rFonts w:ascii="仿宋_GB2312" w:eastAsia="仿宋_GB2312"/>
          <w:b/>
          <w:color w:val="000000"/>
          <w:spacing w:val="20"/>
          <w:w w:val="79"/>
          <w:sz w:val="28"/>
        </w:rPr>
        <w:t>:</w:t>
      </w:r>
      <w:r>
        <w:rPr>
          <w:rFonts w:ascii="仿宋_GB2312" w:eastAsia="仿宋_GB2312"/>
          <w:b/>
          <w:color w:val="000000"/>
          <w:spacing w:val="20"/>
          <w:w w:val="79"/>
          <w:sz w:val="28"/>
        </w:rPr>
        <w:tab/>
      </w:r>
      <w:r>
        <w:rPr>
          <w:rFonts w:hint="eastAsia" w:ascii="仿宋_GB2312" w:eastAsia="仿宋_GB2312"/>
          <w:b/>
          <w:color w:val="000000"/>
          <w:spacing w:val="20"/>
          <w:w w:val="79"/>
          <w:sz w:val="28"/>
        </w:rPr>
        <w:t xml:space="preserve"> </w:t>
      </w:r>
      <w:r>
        <w:rPr>
          <w:rFonts w:hint="eastAsia" w:ascii="仿宋_GB2312" w:eastAsia="仿宋_GB2312"/>
          <w:color w:val="000000"/>
          <w:sz w:val="28"/>
        </w:rPr>
        <w:t xml:space="preserve">         （签字）</w:t>
      </w:r>
    </w:p>
    <w:p>
      <w:pPr>
        <w:keepNext w:val="0"/>
        <w:keepLines w:val="0"/>
        <w:pageBreakBefore w:val="0"/>
        <w:widowControl w:val="0"/>
        <w:kinsoku/>
        <w:wordWrap/>
        <w:overflowPunct/>
        <w:topLinePunct w:val="0"/>
        <w:autoSpaceDE/>
        <w:autoSpaceDN/>
        <w:bidi w:val="0"/>
        <w:adjustRightInd/>
        <w:snapToGrid/>
        <w:spacing w:line="800" w:lineRule="exact"/>
        <w:textAlignment w:val="auto"/>
        <w:rPr>
          <w:rFonts w:hint="eastAsia" w:ascii="仿宋_GB2312" w:eastAsia="仿宋_GB2312"/>
          <w:b/>
          <w:color w:val="000000"/>
          <w:spacing w:val="7"/>
          <w:w w:val="79"/>
          <w:sz w:val="28"/>
          <w:lang w:val="en-US" w:eastAsia="zh-CN"/>
        </w:rPr>
      </w:pPr>
      <w:r>
        <w:rPr>
          <w:rFonts w:hint="eastAsia" w:ascii="仿宋_GB2312" w:eastAsia="仿宋_GB2312"/>
          <w:b/>
          <w:color w:val="000000"/>
          <w:spacing w:val="20"/>
          <w:w w:val="79"/>
          <w:sz w:val="28"/>
        </w:rPr>
        <w:t>项   目   负   责   人</w:t>
      </w:r>
      <w:r>
        <w:rPr>
          <w:rFonts w:ascii="仿宋_GB2312" w:eastAsia="仿宋_GB2312"/>
          <w:b/>
          <w:color w:val="000000"/>
          <w:spacing w:val="10"/>
          <w:w w:val="79"/>
          <w:sz w:val="28"/>
        </w:rPr>
        <w:t>:</w:t>
      </w:r>
      <w:r>
        <w:rPr>
          <w:rFonts w:hint="eastAsia" w:ascii="仿宋_GB2312" w:eastAsia="仿宋_GB2312"/>
          <w:b/>
          <w:color w:val="000000"/>
          <w:spacing w:val="10"/>
          <w:w w:val="79"/>
          <w:sz w:val="28"/>
          <w:lang w:val="en-US" w:eastAsia="zh-CN"/>
        </w:rPr>
        <w:t xml:space="preserve"> 蒋   澄</w:t>
      </w:r>
    </w:p>
    <w:p>
      <w:pPr>
        <w:keepNext w:val="0"/>
        <w:keepLines w:val="0"/>
        <w:pageBreakBefore w:val="0"/>
        <w:widowControl w:val="0"/>
        <w:kinsoku/>
        <w:wordWrap/>
        <w:overflowPunct/>
        <w:topLinePunct w:val="0"/>
        <w:autoSpaceDE/>
        <w:autoSpaceDN/>
        <w:bidi w:val="0"/>
        <w:adjustRightInd/>
        <w:snapToGrid/>
        <w:spacing w:line="800" w:lineRule="exact"/>
        <w:textAlignment w:val="auto"/>
        <w:rPr>
          <w:rFonts w:hint="eastAsia" w:ascii="仿宋_GB2312" w:eastAsia="仿宋_GB2312"/>
          <w:b/>
          <w:color w:val="000000"/>
          <w:spacing w:val="7"/>
          <w:w w:val="79"/>
          <w:sz w:val="28"/>
          <w:lang w:eastAsia="zh-CN"/>
        </w:rPr>
      </w:pPr>
      <w:r>
        <w:rPr>
          <w:rFonts w:hint="eastAsia" w:ascii="仿宋_GB2312" w:eastAsia="仿宋_GB2312"/>
          <w:b/>
          <w:color w:val="000000"/>
          <w:spacing w:val="141"/>
          <w:w w:val="79"/>
          <w:sz w:val="28"/>
        </w:rPr>
        <w:t>报告编制人员</w:t>
      </w:r>
      <w:r>
        <w:rPr>
          <w:rFonts w:hint="eastAsia" w:ascii="仿宋_GB2312" w:eastAsia="仿宋_GB2312"/>
          <w:b/>
          <w:color w:val="000000"/>
          <w:spacing w:val="2"/>
          <w:w w:val="79"/>
          <w:sz w:val="28"/>
        </w:rPr>
        <w:t>：</w:t>
      </w:r>
      <w:r>
        <w:rPr>
          <w:rFonts w:hint="eastAsia" w:ascii="仿宋_GB2312" w:eastAsia="仿宋_GB2312"/>
          <w:b/>
          <w:color w:val="000000"/>
          <w:spacing w:val="2"/>
          <w:w w:val="79"/>
          <w:sz w:val="28"/>
          <w:lang w:val="en-US" w:eastAsia="zh-CN"/>
        </w:rPr>
        <w:t xml:space="preserve"> </w:t>
      </w:r>
      <w:r>
        <w:rPr>
          <w:rFonts w:hint="eastAsia" w:ascii="仿宋_GB2312" w:eastAsia="仿宋_GB2312"/>
          <w:b/>
          <w:color w:val="000000"/>
          <w:spacing w:val="2"/>
          <w:w w:val="79"/>
          <w:sz w:val="28"/>
          <w:lang w:eastAsia="zh-CN"/>
        </w:rPr>
        <w:t>张</w:t>
      </w:r>
      <w:r>
        <w:rPr>
          <w:rFonts w:hint="eastAsia" w:ascii="仿宋_GB2312" w:eastAsia="仿宋_GB2312"/>
          <w:b/>
          <w:color w:val="000000"/>
          <w:spacing w:val="2"/>
          <w:w w:val="79"/>
          <w:sz w:val="28"/>
          <w:lang w:val="en-US" w:eastAsia="zh-CN"/>
        </w:rPr>
        <w:t xml:space="preserve"> </w:t>
      </w:r>
      <w:r>
        <w:rPr>
          <w:rFonts w:hint="eastAsia" w:ascii="仿宋_GB2312" w:eastAsia="仿宋_GB2312"/>
          <w:b/>
          <w:color w:val="000000"/>
          <w:spacing w:val="2"/>
          <w:w w:val="79"/>
          <w:sz w:val="28"/>
          <w:lang w:eastAsia="zh-CN"/>
        </w:rPr>
        <w:t>义</w:t>
      </w:r>
      <w:r>
        <w:rPr>
          <w:rFonts w:hint="eastAsia" w:ascii="仿宋_GB2312" w:eastAsia="仿宋_GB2312"/>
          <w:b/>
          <w:color w:val="000000"/>
          <w:spacing w:val="2"/>
          <w:w w:val="79"/>
          <w:sz w:val="28"/>
          <w:lang w:val="en-US" w:eastAsia="zh-CN"/>
        </w:rPr>
        <w:t xml:space="preserve"> </w:t>
      </w:r>
      <w:r>
        <w:rPr>
          <w:rFonts w:hint="eastAsia" w:ascii="仿宋_GB2312" w:eastAsia="仿宋_GB2312"/>
          <w:b/>
          <w:color w:val="000000"/>
          <w:spacing w:val="2"/>
          <w:w w:val="79"/>
          <w:sz w:val="28"/>
          <w:lang w:eastAsia="zh-CN"/>
        </w:rPr>
        <w:t>传</w:t>
      </w:r>
    </w:p>
    <w:p>
      <w:pPr>
        <w:spacing w:line="360" w:lineRule="auto"/>
        <w:rPr>
          <w:rFonts w:ascii="仿宋_GB2312" w:eastAsia="仿宋_GB2312"/>
          <w:color w:val="000000"/>
          <w:sz w:val="28"/>
        </w:rPr>
      </w:pPr>
      <w:r>
        <w:rPr>
          <w:rFonts w:ascii="仿宋_GB2312" w:eastAsia="仿宋_GB2312"/>
          <w:color w:val="000000"/>
          <w:sz w:val="28"/>
        </w:rPr>
        <w:tab/>
      </w: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tabs>
          <w:tab w:val="left" w:pos="984"/>
        </w:tabs>
        <w:spacing w:line="360" w:lineRule="auto"/>
        <w:rPr>
          <w:rFonts w:ascii="仿宋_GB2312" w:eastAsia="仿宋_GB2312"/>
          <w:color w:val="000000"/>
          <w:sz w:val="28"/>
        </w:rPr>
      </w:pPr>
      <w:r>
        <w:rPr>
          <w:rFonts w:ascii="仿宋_GB2312" w:eastAsia="仿宋_GB2312"/>
          <w:color w:val="000000"/>
          <w:sz w:val="28"/>
        </w:rPr>
        <w:tab/>
      </w:r>
    </w:p>
    <w:p>
      <w:pPr>
        <w:tabs>
          <w:tab w:val="left" w:pos="984"/>
        </w:tabs>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p>
    <w:p>
      <w:pPr>
        <w:spacing w:line="360" w:lineRule="auto"/>
        <w:rPr>
          <w:rFonts w:ascii="仿宋_GB2312" w:eastAsia="仿宋_GB2312"/>
          <w:color w:val="000000"/>
          <w:sz w:val="28"/>
        </w:rPr>
      </w:pPr>
      <w:r>
        <w:rPr>
          <w:rFonts w:hint="eastAsia" w:ascii="仿宋_GB2312" w:eastAsia="仿宋_GB2312"/>
          <w:color w:val="000000"/>
          <w:sz w:val="28"/>
        </w:rPr>
        <w:t>建设单位</w:t>
      </w:r>
      <w:r>
        <w:rPr>
          <w:rFonts w:hint="eastAsia" w:ascii="仿宋_GB2312" w:eastAsia="仿宋_GB2312"/>
          <w:color w:val="000000"/>
          <w:sz w:val="28"/>
          <w:lang w:val="en-US" w:eastAsia="zh-CN"/>
        </w:rPr>
        <w:t xml:space="preserve">    </w:t>
      </w:r>
      <w:r>
        <w:rPr>
          <w:rFonts w:hint="eastAsia" w:ascii="仿宋_GB2312" w:eastAsia="仿宋_GB2312"/>
          <w:color w:val="000000"/>
          <w:sz w:val="28"/>
        </w:rPr>
        <w:t xml:space="preserve">（盖章）      </w:t>
      </w:r>
      <w:r>
        <w:rPr>
          <w:rFonts w:hint="eastAsia" w:ascii="仿宋_GB2312" w:eastAsia="仿宋_GB2312"/>
          <w:color w:val="000000"/>
          <w:sz w:val="28"/>
          <w:lang w:val="en-US" w:eastAsia="zh-CN"/>
        </w:rPr>
        <w:t xml:space="preserve"> </w:t>
      </w:r>
      <w:r>
        <w:rPr>
          <w:rFonts w:hint="eastAsia" w:ascii="仿宋_GB2312" w:eastAsia="仿宋_GB2312"/>
          <w:color w:val="000000"/>
          <w:sz w:val="28"/>
        </w:rPr>
        <w:t xml:space="preserve">  编制单位        （盖章）</w:t>
      </w:r>
    </w:p>
    <w:p>
      <w:pPr>
        <w:spacing w:line="360" w:lineRule="auto"/>
        <w:rPr>
          <w:rFonts w:hint="default" w:ascii="仿宋_GB2312" w:eastAsia="仿宋_GB2312"/>
          <w:color w:val="000000"/>
          <w:sz w:val="28"/>
          <w:lang w:val="en-US" w:eastAsia="zh-CN"/>
        </w:rPr>
      </w:pPr>
      <w:r>
        <w:rPr>
          <w:rFonts w:hint="eastAsia" w:ascii="仿宋_GB2312" w:eastAsia="仿宋_GB2312"/>
          <w:color w:val="000000"/>
          <w:sz w:val="28"/>
        </w:rPr>
        <w:t>电话</w:t>
      </w:r>
      <w:r>
        <w:rPr>
          <w:rFonts w:ascii="仿宋_GB2312" w:eastAsia="仿宋_GB2312"/>
          <w:color w:val="000000"/>
          <w:sz w:val="28"/>
        </w:rPr>
        <w:t xml:space="preserve">: </w:t>
      </w:r>
      <w:r>
        <w:rPr>
          <w:rFonts w:hint="eastAsia" w:ascii="仿宋_GB2312" w:eastAsia="仿宋_GB2312"/>
          <w:color w:val="000000"/>
          <w:sz w:val="28"/>
          <w:lang w:val="en-US" w:eastAsia="zh-CN"/>
        </w:rPr>
        <w:t xml:space="preserve">0562-2133168 </w:t>
      </w:r>
      <w:r>
        <w:rPr>
          <w:rFonts w:hint="eastAsia" w:ascii="仿宋_GB2312" w:eastAsia="仿宋_GB2312"/>
          <w:color w:val="000000"/>
          <w:sz w:val="28"/>
        </w:rPr>
        <w:t xml:space="preserve">          电话</w:t>
      </w:r>
      <w:r>
        <w:rPr>
          <w:rFonts w:ascii="仿宋_GB2312" w:eastAsia="仿宋_GB2312"/>
          <w:color w:val="000000"/>
          <w:sz w:val="28"/>
        </w:rPr>
        <w:t xml:space="preserve">: </w:t>
      </w:r>
      <w:r>
        <w:rPr>
          <w:rFonts w:hint="eastAsia" w:ascii="仿宋_GB2312" w:eastAsia="仿宋_GB2312"/>
          <w:color w:val="000000"/>
          <w:sz w:val="28"/>
          <w:lang w:val="en-US" w:eastAsia="zh-CN"/>
        </w:rPr>
        <w:t>0562-2290696</w:t>
      </w:r>
    </w:p>
    <w:p>
      <w:pPr>
        <w:spacing w:line="360" w:lineRule="auto"/>
        <w:rPr>
          <w:rFonts w:ascii="仿宋_GB2312" w:eastAsia="仿宋_GB2312"/>
          <w:color w:val="000000"/>
          <w:sz w:val="28"/>
        </w:rPr>
      </w:pPr>
      <w:r>
        <w:rPr>
          <w:rFonts w:hint="eastAsia" w:ascii="仿宋_GB2312" w:eastAsia="仿宋_GB2312"/>
          <w:color w:val="000000"/>
          <w:sz w:val="28"/>
        </w:rPr>
        <w:t>传真</w:t>
      </w:r>
      <w:r>
        <w:rPr>
          <w:rFonts w:ascii="仿宋_GB2312" w:eastAsia="仿宋_GB2312"/>
          <w:color w:val="000000"/>
          <w:sz w:val="28"/>
        </w:rPr>
        <w:t>:</w:t>
      </w:r>
      <w:r>
        <w:rPr>
          <w:rFonts w:hint="eastAsia" w:ascii="仿宋_GB2312" w:eastAsia="仿宋_GB2312"/>
          <w:color w:val="000000"/>
          <w:sz w:val="28"/>
        </w:rPr>
        <w:t xml:space="preserve"> </w:t>
      </w:r>
      <w:r>
        <w:rPr>
          <w:rFonts w:hint="eastAsia" w:ascii="仿宋_GB2312" w:eastAsia="仿宋_GB2312"/>
          <w:color w:val="000000"/>
          <w:sz w:val="28"/>
          <w:lang w:val="en-US" w:eastAsia="zh-CN"/>
        </w:rPr>
        <w:t>0562-2133168</w:t>
      </w:r>
      <w:r>
        <w:rPr>
          <w:rFonts w:hint="eastAsia" w:ascii="仿宋_GB2312" w:eastAsia="仿宋_GB2312"/>
          <w:color w:val="000000"/>
          <w:sz w:val="28"/>
        </w:rPr>
        <w:t xml:space="preserve">           传真</w:t>
      </w:r>
      <w:r>
        <w:rPr>
          <w:rFonts w:ascii="仿宋_GB2312" w:eastAsia="仿宋_GB2312"/>
          <w:color w:val="000000"/>
          <w:sz w:val="28"/>
        </w:rPr>
        <w:t>:</w:t>
      </w:r>
      <w:r>
        <w:rPr>
          <w:rFonts w:hint="eastAsia" w:ascii="仿宋_GB2312" w:eastAsia="仿宋_GB2312"/>
          <w:color w:val="000000"/>
          <w:sz w:val="28"/>
          <w:lang w:val="en-US" w:eastAsia="zh-CN"/>
        </w:rPr>
        <w:t xml:space="preserve"> 0562-2290696</w:t>
      </w:r>
    </w:p>
    <w:p>
      <w:pPr>
        <w:spacing w:line="360" w:lineRule="auto"/>
        <w:rPr>
          <w:rFonts w:hint="default" w:ascii="仿宋_GB2312" w:eastAsia="仿宋_GB2312"/>
          <w:color w:val="000000"/>
          <w:sz w:val="28"/>
          <w:lang w:val="en-US" w:eastAsia="zh-CN"/>
        </w:rPr>
      </w:pPr>
      <w:r>
        <w:rPr>
          <w:rFonts w:hint="eastAsia" w:ascii="仿宋_GB2312" w:eastAsia="仿宋_GB2312"/>
          <w:color w:val="000000"/>
          <w:sz w:val="28"/>
        </w:rPr>
        <w:t>邮编</w:t>
      </w:r>
      <w:r>
        <w:rPr>
          <w:rFonts w:ascii="仿宋_GB2312" w:eastAsia="仿宋_GB2312"/>
          <w:color w:val="000000"/>
          <w:sz w:val="28"/>
        </w:rPr>
        <w:t xml:space="preserve">: </w:t>
      </w:r>
      <w:r>
        <w:rPr>
          <w:rFonts w:hint="eastAsia" w:ascii="仿宋_GB2312" w:eastAsia="仿宋_GB2312"/>
          <w:color w:val="000000"/>
          <w:sz w:val="28"/>
          <w:lang w:val="en-US" w:eastAsia="zh-CN"/>
        </w:rPr>
        <w:t xml:space="preserve">244000   </w:t>
      </w:r>
      <w:r>
        <w:rPr>
          <w:rFonts w:hint="eastAsia" w:ascii="仿宋_GB2312" w:eastAsia="仿宋_GB2312"/>
          <w:color w:val="000000"/>
          <w:sz w:val="28"/>
        </w:rPr>
        <w:t xml:space="preserve">              邮编</w:t>
      </w:r>
      <w:r>
        <w:rPr>
          <w:rFonts w:ascii="仿宋_GB2312" w:eastAsia="仿宋_GB2312"/>
          <w:color w:val="000000"/>
          <w:sz w:val="28"/>
        </w:rPr>
        <w:t xml:space="preserve">: </w:t>
      </w:r>
      <w:r>
        <w:rPr>
          <w:rFonts w:hint="eastAsia" w:ascii="仿宋_GB2312" w:eastAsia="仿宋_GB2312"/>
          <w:color w:val="000000"/>
          <w:sz w:val="28"/>
          <w:lang w:val="en-US" w:eastAsia="zh-CN"/>
        </w:rPr>
        <w:t>244000</w:t>
      </w:r>
    </w:p>
    <w:p>
      <w:pPr>
        <w:spacing w:line="360" w:lineRule="auto"/>
        <w:rPr>
          <w:rFonts w:hint="default" w:eastAsia="仿宋_GB2312"/>
          <w:lang w:val="en-US" w:eastAsia="zh-CN"/>
        </w:rPr>
      </w:pPr>
      <w:r>
        <w:rPr>
          <w:rFonts w:hint="eastAsia" w:ascii="仿宋_GB2312" w:eastAsia="仿宋_GB2312"/>
          <w:color w:val="000000"/>
          <w:sz w:val="28"/>
        </w:rPr>
        <w:t>地址</w:t>
      </w:r>
      <w:r>
        <w:rPr>
          <w:rFonts w:ascii="仿宋_GB2312" w:eastAsia="仿宋_GB2312"/>
          <w:color w:val="000000"/>
          <w:sz w:val="28"/>
        </w:rPr>
        <w:t xml:space="preserve">: </w:t>
      </w:r>
      <w:r>
        <w:rPr>
          <w:rFonts w:hint="eastAsia" w:ascii="仿宋_GB2312" w:eastAsia="仿宋_GB2312"/>
          <w:color w:val="000000"/>
          <w:sz w:val="28"/>
          <w:lang w:eastAsia="zh-CN"/>
        </w:rPr>
        <w:t>铜陵市杨家山路</w:t>
      </w:r>
      <w:r>
        <w:rPr>
          <w:rFonts w:hint="eastAsia" w:ascii="仿宋_GB2312" w:eastAsia="仿宋_GB2312"/>
          <w:color w:val="000000"/>
          <w:sz w:val="28"/>
          <w:lang w:val="en-US" w:eastAsia="zh-CN"/>
        </w:rPr>
        <w:t>98号</w:t>
      </w:r>
      <w:r>
        <w:rPr>
          <w:rFonts w:hint="eastAsia" w:ascii="仿宋_GB2312" w:eastAsia="仿宋_GB2312"/>
          <w:color w:val="000000"/>
          <w:sz w:val="28"/>
        </w:rPr>
        <w:t xml:space="preserve">    地址</w:t>
      </w:r>
      <w:r>
        <w:rPr>
          <w:rFonts w:ascii="仿宋_GB2312" w:eastAsia="仿宋_GB2312"/>
          <w:color w:val="000000"/>
          <w:sz w:val="28"/>
        </w:rPr>
        <w:t xml:space="preserve">: </w:t>
      </w:r>
      <w:r>
        <w:rPr>
          <w:rFonts w:hint="eastAsia" w:ascii="仿宋_GB2312" w:eastAsia="仿宋_GB2312"/>
          <w:color w:val="000000"/>
          <w:sz w:val="28"/>
          <w:lang w:eastAsia="zh-CN"/>
        </w:rPr>
        <w:t>铜陵市中科大创业园</w:t>
      </w:r>
      <w:r>
        <w:rPr>
          <w:rFonts w:hint="eastAsia" w:ascii="仿宋_GB2312" w:eastAsia="仿宋_GB2312"/>
          <w:color w:val="000000"/>
          <w:sz w:val="28"/>
          <w:lang w:val="en-US" w:eastAsia="zh-CN"/>
        </w:rPr>
        <w:t>313室</w:t>
      </w:r>
    </w:p>
    <w:p>
      <w:pPr>
        <w:widowControl/>
        <w:jc w:val="left"/>
        <w:rPr>
          <w:b/>
          <w:bCs/>
          <w:kern w:val="44"/>
          <w:sz w:val="32"/>
          <w:szCs w:val="32"/>
        </w:rPr>
      </w:pPr>
    </w:p>
    <w:p>
      <w:pPr>
        <w:widowControl/>
        <w:jc w:val="left"/>
        <w:rPr>
          <w:b/>
          <w:bCs/>
          <w:kern w:val="44"/>
          <w:sz w:val="32"/>
          <w:szCs w:val="32"/>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linePitch="312" w:charSpace="0"/>
        </w:sectPr>
      </w:pPr>
    </w:p>
    <w:p>
      <w:pPr>
        <w:widowControl/>
        <w:jc w:val="center"/>
        <w:rPr>
          <w:b/>
          <w:bCs/>
          <w:kern w:val="44"/>
          <w:sz w:val="32"/>
          <w:szCs w:val="32"/>
        </w:rPr>
      </w:pPr>
      <w:r>
        <w:rPr>
          <w:rFonts w:hint="eastAsia"/>
          <w:b/>
          <w:bCs/>
          <w:kern w:val="44"/>
          <w:sz w:val="32"/>
          <w:szCs w:val="32"/>
        </w:rPr>
        <w:t>目</w:t>
      </w:r>
      <w:r>
        <w:rPr>
          <w:b/>
          <w:bCs/>
          <w:kern w:val="44"/>
          <w:sz w:val="32"/>
          <w:szCs w:val="32"/>
        </w:rPr>
        <w:t xml:space="preserve">  </w:t>
      </w:r>
      <w:r>
        <w:rPr>
          <w:rFonts w:hint="eastAsia"/>
          <w:b/>
          <w:bCs/>
          <w:kern w:val="44"/>
          <w:sz w:val="32"/>
          <w:szCs w:val="32"/>
        </w:rPr>
        <w:t>录</w:t>
      </w:r>
    </w:p>
    <w:p>
      <w:pPr>
        <w:pStyle w:val="131"/>
        <w:rPr>
          <w:rFonts w:ascii="Times New Roman" w:hAnsi="Times New Roman"/>
          <w:b/>
          <w:bCs/>
          <w:color w:val="auto"/>
          <w:kern w:val="44"/>
        </w:rPr>
      </w:pPr>
    </w:p>
    <w:p>
      <w:pPr>
        <w:pStyle w:val="55"/>
        <w:tabs>
          <w:tab w:val="right" w:leader="dot" w:pos="8302"/>
        </w:tabs>
        <w:rPr>
          <w:rFonts w:ascii="仿宋" w:hAnsi="仿宋" w:eastAsia="仿宋" w:cstheme="minorBidi"/>
          <w:b w:val="0"/>
          <w:bCs w:val="0"/>
          <w:caps w:val="0"/>
          <w:sz w:val="32"/>
          <w:szCs w:val="32"/>
        </w:rPr>
      </w:pPr>
      <w:r>
        <w:rPr>
          <w:rFonts w:ascii="仿宋" w:hAnsi="仿宋" w:eastAsia="仿宋"/>
          <w:sz w:val="30"/>
          <w:szCs w:val="30"/>
        </w:rPr>
        <w:fldChar w:fldCharType="begin"/>
      </w:r>
      <w:r>
        <w:rPr>
          <w:rFonts w:ascii="仿宋" w:hAnsi="仿宋" w:eastAsia="仿宋"/>
          <w:sz w:val="30"/>
          <w:szCs w:val="30"/>
        </w:rPr>
        <w:instrText xml:space="preserve"> TOC \u \t "</w:instrText>
      </w:r>
      <w:r>
        <w:rPr>
          <w:rFonts w:hint="eastAsia" w:ascii="仿宋" w:hAnsi="仿宋" w:eastAsia="仿宋"/>
          <w:sz w:val="30"/>
          <w:szCs w:val="30"/>
        </w:rPr>
        <w:instrText xml:space="preserve">标题</w:instrText>
      </w:r>
      <w:r>
        <w:rPr>
          <w:rFonts w:ascii="仿宋" w:hAnsi="仿宋" w:eastAsia="仿宋"/>
          <w:sz w:val="30"/>
          <w:szCs w:val="30"/>
        </w:rPr>
        <w:instrText xml:space="preserve"> 1,1,</w:instrText>
      </w:r>
      <w:r>
        <w:rPr>
          <w:rFonts w:hint="eastAsia" w:ascii="仿宋" w:hAnsi="仿宋" w:eastAsia="仿宋"/>
          <w:sz w:val="30"/>
          <w:szCs w:val="30"/>
        </w:rPr>
        <w:instrText xml:space="preserve">标题</w:instrText>
      </w:r>
      <w:r>
        <w:rPr>
          <w:rFonts w:ascii="仿宋" w:hAnsi="仿宋" w:eastAsia="仿宋"/>
          <w:sz w:val="30"/>
          <w:szCs w:val="30"/>
        </w:rPr>
        <w:instrText xml:space="preserve"> 2,2,</w:instrText>
      </w:r>
      <w:r>
        <w:rPr>
          <w:rFonts w:hint="eastAsia" w:ascii="仿宋" w:hAnsi="仿宋" w:eastAsia="仿宋"/>
          <w:sz w:val="30"/>
          <w:szCs w:val="30"/>
        </w:rPr>
        <w:instrText xml:space="preserve">标题</w:instrText>
      </w:r>
      <w:r>
        <w:rPr>
          <w:rFonts w:ascii="仿宋" w:hAnsi="仿宋" w:eastAsia="仿宋"/>
          <w:sz w:val="30"/>
          <w:szCs w:val="30"/>
        </w:rPr>
        <w:instrText xml:space="preserve"> 3,3" </w:instrText>
      </w:r>
      <w:r>
        <w:rPr>
          <w:rFonts w:ascii="仿宋" w:hAnsi="仿宋" w:eastAsia="仿宋"/>
          <w:sz w:val="30"/>
          <w:szCs w:val="30"/>
        </w:rPr>
        <w:fldChar w:fldCharType="separate"/>
      </w:r>
      <w:r>
        <w:rPr>
          <w:rFonts w:hint="eastAsia" w:ascii="仿宋" w:hAnsi="仿宋" w:eastAsia="仿宋"/>
          <w:sz w:val="32"/>
          <w:szCs w:val="32"/>
        </w:rPr>
        <w:t>一、项目概况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_Toc53941633 \h </w:instrText>
      </w:r>
      <w:r>
        <w:rPr>
          <w:rFonts w:ascii="仿宋" w:hAnsi="仿宋" w:eastAsia="仿宋"/>
          <w:sz w:val="32"/>
          <w:szCs w:val="32"/>
        </w:rPr>
        <w:fldChar w:fldCharType="separate"/>
      </w:r>
      <w:r>
        <w:rPr>
          <w:rFonts w:ascii="仿宋" w:hAnsi="仿宋" w:eastAsia="仿宋"/>
          <w:sz w:val="32"/>
          <w:szCs w:val="32"/>
        </w:rPr>
        <w:t>1</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二、验收依据</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_Toc53941634 \h </w:instrText>
      </w:r>
      <w:r>
        <w:rPr>
          <w:rFonts w:ascii="仿宋" w:hAnsi="仿宋" w:eastAsia="仿宋"/>
          <w:sz w:val="32"/>
          <w:szCs w:val="32"/>
        </w:rPr>
        <w:fldChar w:fldCharType="separate"/>
      </w:r>
      <w:r>
        <w:rPr>
          <w:rFonts w:ascii="仿宋" w:hAnsi="仿宋" w:eastAsia="仿宋"/>
          <w:sz w:val="32"/>
          <w:szCs w:val="32"/>
        </w:rPr>
        <w:t>1</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三、项目建设情况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_Toc53941635 \h </w:instrText>
      </w:r>
      <w:r>
        <w:rPr>
          <w:rFonts w:ascii="仿宋" w:hAnsi="仿宋" w:eastAsia="仿宋"/>
          <w:sz w:val="32"/>
          <w:szCs w:val="32"/>
        </w:rPr>
        <w:fldChar w:fldCharType="separate"/>
      </w:r>
      <w:r>
        <w:rPr>
          <w:rFonts w:ascii="仿宋" w:hAnsi="仿宋" w:eastAsia="仿宋"/>
          <w:sz w:val="32"/>
          <w:szCs w:val="32"/>
        </w:rPr>
        <w:t>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3.1 </w:t>
      </w:r>
      <w:r>
        <w:rPr>
          <w:rFonts w:hint="eastAsia" w:ascii="仿宋" w:hAnsi="仿宋" w:eastAsia="仿宋"/>
          <w:sz w:val="32"/>
          <w:szCs w:val="32"/>
        </w:rPr>
        <w:t>地理位置及平面布置</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_Toc53941636 \h </w:instrText>
      </w:r>
      <w:r>
        <w:rPr>
          <w:rFonts w:ascii="仿宋" w:hAnsi="仿宋" w:eastAsia="仿宋"/>
          <w:sz w:val="32"/>
          <w:szCs w:val="32"/>
        </w:rPr>
        <w:fldChar w:fldCharType="separate"/>
      </w:r>
      <w:r>
        <w:rPr>
          <w:rFonts w:ascii="仿宋" w:hAnsi="仿宋" w:eastAsia="仿宋"/>
          <w:sz w:val="32"/>
          <w:szCs w:val="32"/>
        </w:rPr>
        <w:t>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3.2 </w:t>
      </w:r>
      <w:r>
        <w:rPr>
          <w:rFonts w:hint="eastAsia" w:ascii="仿宋" w:hAnsi="仿宋" w:eastAsia="仿宋"/>
          <w:sz w:val="32"/>
          <w:szCs w:val="32"/>
        </w:rPr>
        <w:t>建设内容</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_Toc53941637 \h </w:instrText>
      </w:r>
      <w:r>
        <w:rPr>
          <w:rFonts w:ascii="仿宋" w:hAnsi="仿宋" w:eastAsia="仿宋"/>
          <w:sz w:val="32"/>
          <w:szCs w:val="32"/>
        </w:rPr>
        <w:fldChar w:fldCharType="separate"/>
      </w:r>
      <w:r>
        <w:rPr>
          <w:rFonts w:ascii="仿宋" w:hAnsi="仿宋" w:eastAsia="仿宋"/>
          <w:sz w:val="32"/>
          <w:szCs w:val="32"/>
        </w:rPr>
        <w:t>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3.3 </w:t>
      </w:r>
      <w:r>
        <w:rPr>
          <w:rFonts w:hint="eastAsia" w:ascii="仿宋" w:hAnsi="仿宋" w:eastAsia="仿宋"/>
          <w:sz w:val="32"/>
          <w:szCs w:val="32"/>
        </w:rPr>
        <w:t>水源及水平衡</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_Toc53941638 \h </w:instrText>
      </w:r>
      <w:r>
        <w:rPr>
          <w:rFonts w:ascii="仿宋" w:hAnsi="仿宋" w:eastAsia="仿宋"/>
          <w:sz w:val="32"/>
          <w:szCs w:val="32"/>
        </w:rPr>
        <w:fldChar w:fldCharType="separate"/>
      </w:r>
      <w:r>
        <w:rPr>
          <w:rFonts w:ascii="仿宋" w:hAnsi="仿宋" w:eastAsia="仿宋"/>
          <w:sz w:val="32"/>
          <w:szCs w:val="32"/>
        </w:rPr>
        <w:t>7</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3.4 </w:t>
      </w:r>
      <w:r>
        <w:rPr>
          <w:rFonts w:hint="eastAsia" w:ascii="仿宋" w:hAnsi="仿宋" w:eastAsia="仿宋"/>
          <w:sz w:val="32"/>
          <w:szCs w:val="32"/>
        </w:rPr>
        <w:t>污染源排放情况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_Toc53941639 \h </w:instrText>
      </w:r>
      <w:r>
        <w:rPr>
          <w:rFonts w:ascii="仿宋" w:hAnsi="仿宋" w:eastAsia="仿宋"/>
          <w:sz w:val="32"/>
          <w:szCs w:val="32"/>
        </w:rPr>
        <w:fldChar w:fldCharType="separate"/>
      </w:r>
      <w:r>
        <w:rPr>
          <w:rFonts w:ascii="仿宋" w:hAnsi="仿宋" w:eastAsia="仿宋"/>
          <w:sz w:val="32"/>
          <w:szCs w:val="32"/>
        </w:rPr>
        <w:t>8</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3.5 </w:t>
      </w:r>
      <w:r>
        <w:rPr>
          <w:rFonts w:hint="eastAsia" w:ascii="仿宋" w:hAnsi="仿宋" w:eastAsia="仿宋"/>
          <w:sz w:val="32"/>
          <w:szCs w:val="32"/>
        </w:rPr>
        <w:t>项目变动情况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_Toc53941640 \h </w:instrText>
      </w:r>
      <w:r>
        <w:rPr>
          <w:rFonts w:ascii="仿宋" w:hAnsi="仿宋" w:eastAsia="仿宋"/>
          <w:sz w:val="32"/>
          <w:szCs w:val="32"/>
        </w:rPr>
        <w:fldChar w:fldCharType="separate"/>
      </w:r>
      <w:r>
        <w:rPr>
          <w:rFonts w:ascii="仿宋" w:hAnsi="仿宋" w:eastAsia="仿宋"/>
          <w:sz w:val="32"/>
          <w:szCs w:val="32"/>
        </w:rPr>
        <w:t>11</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四、环境保护设施</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_Toc53941641 \h </w:instrText>
      </w:r>
      <w:r>
        <w:rPr>
          <w:rFonts w:ascii="仿宋" w:hAnsi="仿宋" w:eastAsia="仿宋"/>
          <w:sz w:val="32"/>
          <w:szCs w:val="32"/>
        </w:rPr>
        <w:fldChar w:fldCharType="separate"/>
      </w:r>
      <w:r>
        <w:rPr>
          <w:rFonts w:ascii="仿宋" w:hAnsi="仿宋" w:eastAsia="仿宋"/>
          <w:sz w:val="32"/>
          <w:szCs w:val="32"/>
        </w:rPr>
        <w:t>13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4.1 </w:t>
      </w:r>
      <w:r>
        <w:rPr>
          <w:rFonts w:hint="eastAsia" w:ascii="仿宋" w:hAnsi="仿宋" w:eastAsia="仿宋"/>
          <w:sz w:val="32"/>
          <w:szCs w:val="32"/>
        </w:rPr>
        <w:t>污染物治理</w:t>
      </w:r>
      <w:r>
        <w:rPr>
          <w:rFonts w:ascii="仿宋" w:hAnsi="仿宋" w:eastAsia="仿宋"/>
          <w:sz w:val="32"/>
          <w:szCs w:val="32"/>
        </w:rPr>
        <w:t>/</w:t>
      </w:r>
      <w:r>
        <w:rPr>
          <w:rFonts w:hint="eastAsia" w:ascii="仿宋" w:hAnsi="仿宋" w:eastAsia="仿宋"/>
          <w:sz w:val="32"/>
          <w:szCs w:val="32"/>
        </w:rPr>
        <w:t>处置设施</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_Toc53941642 \h </w:instrText>
      </w:r>
      <w:r>
        <w:rPr>
          <w:rFonts w:ascii="仿宋" w:hAnsi="仿宋" w:eastAsia="仿宋"/>
          <w:sz w:val="32"/>
          <w:szCs w:val="32"/>
        </w:rPr>
        <w:fldChar w:fldCharType="separate"/>
      </w:r>
      <w:r>
        <w:rPr>
          <w:rFonts w:ascii="仿宋" w:hAnsi="仿宋" w:eastAsia="仿宋"/>
          <w:sz w:val="32"/>
          <w:szCs w:val="32"/>
        </w:rPr>
        <w:t>13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cs="宋体"/>
          <w:sz w:val="32"/>
          <w:szCs w:val="32"/>
        </w:rPr>
        <w:t xml:space="preserve">4.2 </w:t>
      </w:r>
      <w:r>
        <w:rPr>
          <w:rFonts w:hint="eastAsia" w:ascii="仿宋" w:hAnsi="仿宋" w:eastAsia="仿宋" w:cs="宋体"/>
          <w:sz w:val="32"/>
          <w:szCs w:val="32"/>
        </w:rPr>
        <w:t>其他环境保护设施</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_Toc53941643 \h </w:instrText>
      </w:r>
      <w:r>
        <w:rPr>
          <w:rFonts w:ascii="仿宋" w:hAnsi="仿宋" w:eastAsia="仿宋"/>
          <w:sz w:val="32"/>
          <w:szCs w:val="32"/>
        </w:rPr>
        <w:fldChar w:fldCharType="separate"/>
      </w:r>
      <w:r>
        <w:rPr>
          <w:rFonts w:ascii="仿宋" w:hAnsi="仿宋" w:eastAsia="仿宋"/>
          <w:sz w:val="32"/>
          <w:szCs w:val="32"/>
        </w:rPr>
        <w:t>23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cs="宋体"/>
          <w:sz w:val="32"/>
          <w:szCs w:val="32"/>
        </w:rPr>
        <w:t>4.3</w:t>
      </w:r>
      <w:r>
        <w:rPr>
          <w:rFonts w:hint="eastAsia" w:ascii="仿宋" w:hAnsi="仿宋" w:eastAsia="仿宋" w:cs="宋体"/>
          <w:sz w:val="32"/>
          <w:szCs w:val="32"/>
        </w:rPr>
        <w:t>环保设施投资及“三同时”落实情况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_Toc53941644 \h </w:instrText>
      </w:r>
      <w:r>
        <w:rPr>
          <w:rFonts w:ascii="仿宋" w:hAnsi="仿宋" w:eastAsia="仿宋"/>
          <w:sz w:val="32"/>
          <w:szCs w:val="32"/>
        </w:rPr>
        <w:fldChar w:fldCharType="separate"/>
      </w:r>
      <w:r>
        <w:rPr>
          <w:rFonts w:ascii="仿宋" w:hAnsi="仿宋" w:eastAsia="仿宋"/>
          <w:sz w:val="32"/>
          <w:szCs w:val="32"/>
        </w:rPr>
        <w:t>23</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五、环评结论与建议及审批部门审批决定</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_Toc53941645 \h </w:instrText>
      </w:r>
      <w:r>
        <w:rPr>
          <w:rFonts w:ascii="仿宋" w:hAnsi="仿宋" w:eastAsia="仿宋"/>
          <w:sz w:val="32"/>
          <w:szCs w:val="32"/>
        </w:rPr>
        <w:fldChar w:fldCharType="separate"/>
      </w:r>
      <w:r>
        <w:rPr>
          <w:rFonts w:ascii="仿宋" w:hAnsi="仿宋" w:eastAsia="仿宋"/>
          <w:sz w:val="32"/>
          <w:szCs w:val="32"/>
        </w:rPr>
        <w:t>25</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5.1</w:t>
      </w:r>
      <w:r>
        <w:rPr>
          <w:rFonts w:hint="eastAsia" w:ascii="仿宋" w:hAnsi="仿宋" w:eastAsia="仿宋"/>
          <w:sz w:val="32"/>
          <w:szCs w:val="32"/>
        </w:rPr>
        <w:t>环评结论与建议</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_Toc53941646 \h </w:instrText>
      </w:r>
      <w:r>
        <w:rPr>
          <w:rFonts w:ascii="仿宋" w:hAnsi="仿宋" w:eastAsia="仿宋"/>
          <w:sz w:val="32"/>
          <w:szCs w:val="32"/>
        </w:rPr>
        <w:fldChar w:fldCharType="separate"/>
      </w:r>
      <w:r>
        <w:rPr>
          <w:rFonts w:ascii="仿宋" w:hAnsi="仿宋" w:eastAsia="仿宋"/>
          <w:sz w:val="32"/>
          <w:szCs w:val="32"/>
        </w:rPr>
        <w:t>25</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5.2 </w:t>
      </w:r>
      <w:r>
        <w:rPr>
          <w:rFonts w:hint="eastAsia" w:ascii="仿宋" w:hAnsi="仿宋" w:eastAsia="仿宋"/>
          <w:sz w:val="32"/>
          <w:szCs w:val="32"/>
        </w:rPr>
        <w:t>审批部门审批决定</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_Toc53941647 \h </w:instrText>
      </w:r>
      <w:r>
        <w:rPr>
          <w:rFonts w:ascii="仿宋" w:hAnsi="仿宋" w:eastAsia="仿宋"/>
          <w:sz w:val="32"/>
          <w:szCs w:val="32"/>
        </w:rPr>
        <w:fldChar w:fldCharType="separate"/>
      </w:r>
      <w:r>
        <w:rPr>
          <w:rFonts w:ascii="仿宋" w:hAnsi="仿宋" w:eastAsia="仿宋"/>
          <w:sz w:val="32"/>
          <w:szCs w:val="32"/>
        </w:rPr>
        <w:t>28</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六、验收监测评价标准</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_Toc53941648 \h </w:instrText>
      </w:r>
      <w:r>
        <w:rPr>
          <w:rFonts w:ascii="仿宋" w:hAnsi="仿宋" w:eastAsia="仿宋"/>
          <w:sz w:val="32"/>
          <w:szCs w:val="32"/>
        </w:rPr>
        <w:fldChar w:fldCharType="separate"/>
      </w:r>
      <w:r>
        <w:rPr>
          <w:rFonts w:ascii="仿宋" w:hAnsi="仿宋" w:eastAsia="仿宋"/>
          <w:sz w:val="32"/>
          <w:szCs w:val="32"/>
        </w:rPr>
        <w:t>33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6.1 </w:t>
      </w:r>
      <w:r>
        <w:rPr>
          <w:rFonts w:hint="eastAsia" w:ascii="仿宋" w:hAnsi="仿宋" w:eastAsia="仿宋"/>
          <w:sz w:val="32"/>
          <w:szCs w:val="32"/>
        </w:rPr>
        <w:t>废气排放执行标准</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_Toc53941649 \h </w:instrText>
      </w:r>
      <w:r>
        <w:rPr>
          <w:rFonts w:ascii="仿宋" w:hAnsi="仿宋" w:eastAsia="仿宋"/>
          <w:sz w:val="32"/>
          <w:szCs w:val="32"/>
        </w:rPr>
        <w:fldChar w:fldCharType="separate"/>
      </w:r>
      <w:r>
        <w:rPr>
          <w:rFonts w:ascii="仿宋" w:hAnsi="仿宋" w:eastAsia="仿宋"/>
          <w:sz w:val="32"/>
          <w:szCs w:val="32"/>
        </w:rPr>
        <w:t>33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6.2 </w:t>
      </w:r>
      <w:r>
        <w:rPr>
          <w:rFonts w:hint="eastAsia" w:ascii="仿宋" w:hAnsi="仿宋" w:eastAsia="仿宋"/>
          <w:sz w:val="32"/>
          <w:szCs w:val="32"/>
        </w:rPr>
        <w:t>废水排放执行标准</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_Toc53941650 \h </w:instrText>
      </w:r>
      <w:r>
        <w:rPr>
          <w:rFonts w:ascii="仿宋" w:hAnsi="仿宋" w:eastAsia="仿宋"/>
          <w:sz w:val="32"/>
          <w:szCs w:val="32"/>
        </w:rPr>
        <w:fldChar w:fldCharType="separate"/>
      </w:r>
      <w:r>
        <w:rPr>
          <w:rFonts w:ascii="仿宋" w:hAnsi="仿宋" w:eastAsia="仿宋"/>
          <w:sz w:val="32"/>
          <w:szCs w:val="32"/>
        </w:rPr>
        <w:t>33</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6.3 </w:t>
      </w:r>
      <w:r>
        <w:rPr>
          <w:rFonts w:hint="eastAsia" w:ascii="仿宋" w:hAnsi="仿宋" w:eastAsia="仿宋"/>
          <w:sz w:val="32"/>
          <w:szCs w:val="32"/>
        </w:rPr>
        <w:t>厂界噪声执行标准</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_Toc53941651 \h </w:instrText>
      </w:r>
      <w:r>
        <w:rPr>
          <w:rFonts w:ascii="仿宋" w:hAnsi="仿宋" w:eastAsia="仿宋"/>
          <w:sz w:val="32"/>
          <w:szCs w:val="32"/>
        </w:rPr>
        <w:fldChar w:fldCharType="separate"/>
      </w:r>
      <w:r>
        <w:rPr>
          <w:rFonts w:ascii="仿宋" w:hAnsi="仿宋" w:eastAsia="仿宋"/>
          <w:sz w:val="32"/>
          <w:szCs w:val="32"/>
        </w:rPr>
        <w:t>34</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6.4 </w:t>
      </w:r>
      <w:r>
        <w:rPr>
          <w:rFonts w:hint="eastAsia" w:ascii="仿宋" w:hAnsi="仿宋" w:eastAsia="仿宋"/>
          <w:sz w:val="32"/>
          <w:szCs w:val="32"/>
        </w:rPr>
        <w:t>污染物排放总量</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_Toc53941652 \h </w:instrText>
      </w:r>
      <w:r>
        <w:rPr>
          <w:rFonts w:ascii="仿宋" w:hAnsi="仿宋" w:eastAsia="仿宋"/>
          <w:sz w:val="32"/>
          <w:szCs w:val="32"/>
        </w:rPr>
        <w:fldChar w:fldCharType="separate"/>
      </w:r>
      <w:r>
        <w:rPr>
          <w:rFonts w:ascii="仿宋" w:hAnsi="仿宋" w:eastAsia="仿宋"/>
          <w:sz w:val="32"/>
          <w:szCs w:val="32"/>
        </w:rPr>
        <w:t>35</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七、验收监测内容</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_Toc53941653 \h </w:instrText>
      </w:r>
      <w:r>
        <w:rPr>
          <w:rFonts w:ascii="仿宋" w:hAnsi="仿宋" w:eastAsia="仿宋"/>
          <w:sz w:val="32"/>
          <w:szCs w:val="32"/>
        </w:rPr>
        <w:fldChar w:fldCharType="separate"/>
      </w:r>
      <w:r>
        <w:rPr>
          <w:rFonts w:ascii="仿宋" w:hAnsi="仿宋" w:eastAsia="仿宋"/>
          <w:sz w:val="32"/>
          <w:szCs w:val="32"/>
        </w:rPr>
        <w:t>36</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7.1 </w:t>
      </w:r>
      <w:r>
        <w:rPr>
          <w:rFonts w:hint="eastAsia" w:ascii="仿宋" w:hAnsi="仿宋" w:eastAsia="仿宋"/>
          <w:sz w:val="32"/>
          <w:szCs w:val="32"/>
        </w:rPr>
        <w:t>废水</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_Toc53941654 \h </w:instrText>
      </w:r>
      <w:r>
        <w:rPr>
          <w:rFonts w:ascii="仿宋" w:hAnsi="仿宋" w:eastAsia="仿宋"/>
          <w:sz w:val="32"/>
          <w:szCs w:val="32"/>
        </w:rPr>
        <w:fldChar w:fldCharType="separate"/>
      </w:r>
      <w:r>
        <w:rPr>
          <w:rFonts w:ascii="仿宋" w:hAnsi="仿宋" w:eastAsia="仿宋"/>
          <w:sz w:val="32"/>
          <w:szCs w:val="32"/>
        </w:rPr>
        <w:t>36</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7.2 </w:t>
      </w:r>
      <w:r>
        <w:rPr>
          <w:rFonts w:hint="eastAsia" w:ascii="仿宋" w:hAnsi="仿宋" w:eastAsia="仿宋"/>
          <w:sz w:val="32"/>
          <w:szCs w:val="32"/>
        </w:rPr>
        <w:t>废气</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_Toc53941655 \h </w:instrText>
      </w:r>
      <w:r>
        <w:rPr>
          <w:rFonts w:ascii="仿宋" w:hAnsi="仿宋" w:eastAsia="仿宋"/>
          <w:sz w:val="32"/>
          <w:szCs w:val="32"/>
        </w:rPr>
        <w:fldChar w:fldCharType="separate"/>
      </w:r>
      <w:r>
        <w:rPr>
          <w:rFonts w:ascii="仿宋" w:hAnsi="仿宋" w:eastAsia="仿宋"/>
          <w:sz w:val="32"/>
          <w:szCs w:val="32"/>
        </w:rPr>
        <w:t>36</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7.3 </w:t>
      </w:r>
      <w:r>
        <w:rPr>
          <w:rFonts w:hint="eastAsia" w:ascii="仿宋" w:hAnsi="仿宋" w:eastAsia="仿宋"/>
          <w:sz w:val="32"/>
          <w:szCs w:val="32"/>
        </w:rPr>
        <w:t>噪声</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_Toc53941656 \h </w:instrText>
      </w:r>
      <w:r>
        <w:rPr>
          <w:rFonts w:ascii="仿宋" w:hAnsi="仿宋" w:eastAsia="仿宋"/>
          <w:sz w:val="32"/>
          <w:szCs w:val="32"/>
        </w:rPr>
        <w:fldChar w:fldCharType="separate"/>
      </w:r>
      <w:r>
        <w:rPr>
          <w:rFonts w:ascii="仿宋" w:hAnsi="仿宋" w:eastAsia="仿宋"/>
          <w:sz w:val="32"/>
          <w:szCs w:val="32"/>
        </w:rPr>
        <w:t>37</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八、质量保证和质量控制</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_Toc53941657 \h </w:instrText>
      </w:r>
      <w:r>
        <w:rPr>
          <w:rFonts w:ascii="仿宋" w:hAnsi="仿宋" w:eastAsia="仿宋"/>
          <w:sz w:val="32"/>
          <w:szCs w:val="32"/>
        </w:rPr>
        <w:fldChar w:fldCharType="separate"/>
      </w:r>
      <w:r>
        <w:rPr>
          <w:rFonts w:ascii="仿宋" w:hAnsi="仿宋" w:eastAsia="仿宋"/>
          <w:sz w:val="32"/>
          <w:szCs w:val="32"/>
        </w:rPr>
        <w:t>38</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8.1 </w:t>
      </w:r>
      <w:r>
        <w:rPr>
          <w:rFonts w:hint="eastAsia" w:ascii="仿宋" w:hAnsi="仿宋" w:eastAsia="仿宋"/>
          <w:sz w:val="32"/>
          <w:szCs w:val="32"/>
        </w:rPr>
        <w:t>监测分析方法</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_Toc53941658 \h </w:instrText>
      </w:r>
      <w:r>
        <w:rPr>
          <w:rFonts w:ascii="仿宋" w:hAnsi="仿宋" w:eastAsia="仿宋"/>
          <w:sz w:val="32"/>
          <w:szCs w:val="32"/>
        </w:rPr>
        <w:fldChar w:fldCharType="separate"/>
      </w:r>
      <w:r>
        <w:rPr>
          <w:rFonts w:ascii="仿宋" w:hAnsi="仿宋" w:eastAsia="仿宋"/>
          <w:sz w:val="32"/>
          <w:szCs w:val="32"/>
        </w:rPr>
        <w:t>38</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8.2 </w:t>
      </w:r>
      <w:r>
        <w:rPr>
          <w:rFonts w:hint="eastAsia" w:ascii="仿宋" w:hAnsi="仿宋" w:eastAsia="仿宋"/>
          <w:sz w:val="32"/>
          <w:szCs w:val="32"/>
        </w:rPr>
        <w:t>监测仪器</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_Toc53941659 \h </w:instrText>
      </w:r>
      <w:r>
        <w:rPr>
          <w:rFonts w:ascii="仿宋" w:hAnsi="仿宋" w:eastAsia="仿宋"/>
          <w:sz w:val="32"/>
          <w:szCs w:val="32"/>
        </w:rPr>
        <w:fldChar w:fldCharType="separate"/>
      </w:r>
      <w:r>
        <w:rPr>
          <w:rFonts w:ascii="仿宋" w:hAnsi="仿宋" w:eastAsia="仿宋"/>
          <w:sz w:val="32"/>
          <w:szCs w:val="32"/>
        </w:rPr>
        <w:t>39</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8.3 </w:t>
      </w:r>
      <w:r>
        <w:rPr>
          <w:rFonts w:hint="eastAsia" w:ascii="仿宋" w:hAnsi="仿宋" w:eastAsia="仿宋"/>
          <w:sz w:val="32"/>
          <w:szCs w:val="32"/>
        </w:rPr>
        <w:t>人员资质</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_Toc53941660 \h </w:instrText>
      </w:r>
      <w:r>
        <w:rPr>
          <w:rFonts w:ascii="仿宋" w:hAnsi="仿宋" w:eastAsia="仿宋"/>
          <w:sz w:val="32"/>
          <w:szCs w:val="32"/>
        </w:rPr>
        <w:fldChar w:fldCharType="separate"/>
      </w:r>
      <w:r>
        <w:rPr>
          <w:rFonts w:ascii="仿宋" w:hAnsi="仿宋" w:eastAsia="仿宋"/>
          <w:sz w:val="32"/>
          <w:szCs w:val="32"/>
        </w:rPr>
        <w:t>39</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8.4 </w:t>
      </w:r>
      <w:r>
        <w:rPr>
          <w:rFonts w:hint="eastAsia" w:ascii="仿宋" w:hAnsi="仿宋" w:eastAsia="仿宋"/>
          <w:sz w:val="32"/>
          <w:szCs w:val="32"/>
        </w:rPr>
        <w:t>水质监测分析过程中的质量保证和质量控制</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_Toc53941661 \h </w:instrText>
      </w:r>
      <w:r>
        <w:rPr>
          <w:rFonts w:ascii="仿宋" w:hAnsi="仿宋" w:eastAsia="仿宋"/>
          <w:sz w:val="32"/>
          <w:szCs w:val="32"/>
        </w:rPr>
        <w:fldChar w:fldCharType="separate"/>
      </w:r>
      <w:r>
        <w:rPr>
          <w:rFonts w:ascii="仿宋" w:hAnsi="仿宋" w:eastAsia="仿宋"/>
          <w:sz w:val="32"/>
          <w:szCs w:val="32"/>
        </w:rPr>
        <w:t>40</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8.5 </w:t>
      </w:r>
      <w:r>
        <w:rPr>
          <w:rFonts w:hint="eastAsia" w:ascii="仿宋" w:hAnsi="仿宋" w:eastAsia="仿宋"/>
          <w:sz w:val="32"/>
          <w:szCs w:val="32"/>
        </w:rPr>
        <w:t>气体监测分析过程中的质量保证和质量控制</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_Toc53941662 \h </w:instrText>
      </w:r>
      <w:r>
        <w:rPr>
          <w:rFonts w:ascii="仿宋" w:hAnsi="仿宋" w:eastAsia="仿宋"/>
          <w:sz w:val="32"/>
          <w:szCs w:val="32"/>
        </w:rPr>
        <w:fldChar w:fldCharType="separate"/>
      </w:r>
      <w:r>
        <w:rPr>
          <w:rFonts w:ascii="仿宋" w:hAnsi="仿宋" w:eastAsia="仿宋"/>
          <w:sz w:val="32"/>
          <w:szCs w:val="32"/>
        </w:rPr>
        <w:t>41</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8.6 </w:t>
      </w:r>
      <w:r>
        <w:rPr>
          <w:rFonts w:hint="eastAsia" w:ascii="仿宋" w:hAnsi="仿宋" w:eastAsia="仿宋"/>
          <w:sz w:val="32"/>
          <w:szCs w:val="32"/>
        </w:rPr>
        <w:t>噪声监测分析过程中的质量保证和质量控制</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_Toc53941663 \h </w:instrText>
      </w:r>
      <w:r>
        <w:rPr>
          <w:rFonts w:ascii="仿宋" w:hAnsi="仿宋" w:eastAsia="仿宋"/>
          <w:sz w:val="32"/>
          <w:szCs w:val="32"/>
        </w:rPr>
        <w:fldChar w:fldCharType="separate"/>
      </w:r>
      <w:r>
        <w:rPr>
          <w:rFonts w:ascii="仿宋" w:hAnsi="仿宋" w:eastAsia="仿宋"/>
          <w:sz w:val="32"/>
          <w:szCs w:val="32"/>
        </w:rPr>
        <w:t>41</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九、监测结果</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_Toc53941664 \h </w:instrText>
      </w:r>
      <w:r>
        <w:rPr>
          <w:rFonts w:ascii="仿宋" w:hAnsi="仿宋" w:eastAsia="仿宋"/>
          <w:sz w:val="32"/>
          <w:szCs w:val="32"/>
        </w:rPr>
        <w:fldChar w:fldCharType="separate"/>
      </w:r>
      <w:r>
        <w:rPr>
          <w:rFonts w:ascii="仿宋" w:hAnsi="仿宋" w:eastAsia="仿宋"/>
          <w:sz w:val="32"/>
          <w:szCs w:val="32"/>
        </w:rPr>
        <w:t>42</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9.1 </w:t>
      </w:r>
      <w:r>
        <w:rPr>
          <w:rFonts w:hint="eastAsia" w:ascii="仿宋" w:hAnsi="仿宋" w:eastAsia="仿宋"/>
          <w:sz w:val="32"/>
          <w:szCs w:val="32"/>
        </w:rPr>
        <w:t>生产工况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_Toc53941665 \h </w:instrText>
      </w:r>
      <w:r>
        <w:rPr>
          <w:rFonts w:ascii="仿宋" w:hAnsi="仿宋" w:eastAsia="仿宋"/>
          <w:sz w:val="32"/>
          <w:szCs w:val="32"/>
        </w:rPr>
        <w:fldChar w:fldCharType="separate"/>
      </w:r>
      <w:r>
        <w:rPr>
          <w:rFonts w:ascii="仿宋" w:hAnsi="仿宋" w:eastAsia="仿宋"/>
          <w:sz w:val="32"/>
          <w:szCs w:val="32"/>
        </w:rPr>
        <w:t>42</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9.2 </w:t>
      </w:r>
      <w:r>
        <w:rPr>
          <w:rFonts w:hint="eastAsia" w:ascii="仿宋" w:hAnsi="仿宋" w:eastAsia="仿宋"/>
          <w:sz w:val="32"/>
          <w:szCs w:val="32"/>
        </w:rPr>
        <w:t>环保设施调试运行效果</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_Toc53941666 \h </w:instrText>
      </w:r>
      <w:r>
        <w:rPr>
          <w:rFonts w:ascii="仿宋" w:hAnsi="仿宋" w:eastAsia="仿宋"/>
          <w:sz w:val="32"/>
          <w:szCs w:val="32"/>
        </w:rPr>
        <w:fldChar w:fldCharType="separate"/>
      </w:r>
      <w:r>
        <w:rPr>
          <w:rFonts w:ascii="仿宋" w:hAnsi="仿宋" w:eastAsia="仿宋"/>
          <w:sz w:val="32"/>
          <w:szCs w:val="32"/>
        </w:rPr>
        <w:t>42</w:t>
      </w:r>
      <w:r>
        <w:rPr>
          <w:rFonts w:ascii="仿宋" w:hAnsi="仿宋" w:eastAsia="仿宋"/>
          <w:sz w:val="32"/>
          <w:szCs w:val="32"/>
        </w:rPr>
        <w:fldChar w:fldCharType="end"/>
      </w:r>
    </w:p>
    <w:p>
      <w:pPr>
        <w:pStyle w:val="55"/>
        <w:tabs>
          <w:tab w:val="right" w:leader="dot" w:pos="8302"/>
        </w:tabs>
        <w:rPr>
          <w:rFonts w:ascii="仿宋" w:hAnsi="仿宋" w:eastAsia="仿宋" w:cstheme="minorBidi"/>
          <w:b w:val="0"/>
          <w:bCs w:val="0"/>
          <w:caps w:val="0"/>
          <w:sz w:val="32"/>
          <w:szCs w:val="32"/>
        </w:rPr>
      </w:pPr>
      <w:r>
        <w:rPr>
          <w:rFonts w:hint="eastAsia" w:ascii="仿宋" w:hAnsi="仿宋" w:eastAsia="仿宋"/>
          <w:sz w:val="32"/>
          <w:szCs w:val="32"/>
        </w:rPr>
        <w:t>十、结论与建议</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_Toc53941667 \h </w:instrText>
      </w:r>
      <w:r>
        <w:rPr>
          <w:rFonts w:ascii="仿宋" w:hAnsi="仿宋" w:eastAsia="仿宋"/>
          <w:sz w:val="32"/>
          <w:szCs w:val="32"/>
        </w:rPr>
        <w:fldChar w:fldCharType="separate"/>
      </w:r>
      <w:r>
        <w:rPr>
          <w:rFonts w:ascii="仿宋" w:hAnsi="仿宋" w:eastAsia="仿宋"/>
          <w:sz w:val="32"/>
          <w:szCs w:val="32"/>
        </w:rPr>
        <w:t>51</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10.1 </w:t>
      </w:r>
      <w:r>
        <w:rPr>
          <w:rFonts w:hint="eastAsia" w:ascii="仿宋" w:hAnsi="仿宋" w:eastAsia="仿宋"/>
          <w:sz w:val="32"/>
          <w:szCs w:val="32"/>
        </w:rPr>
        <w:t>环保设施调试运行效果</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_Toc53941668 \h </w:instrText>
      </w:r>
      <w:r>
        <w:rPr>
          <w:rFonts w:ascii="仿宋" w:hAnsi="仿宋" w:eastAsia="仿宋"/>
          <w:sz w:val="32"/>
          <w:szCs w:val="32"/>
        </w:rPr>
        <w:fldChar w:fldCharType="separate"/>
      </w:r>
      <w:r>
        <w:rPr>
          <w:rFonts w:ascii="仿宋" w:hAnsi="仿宋" w:eastAsia="仿宋"/>
          <w:sz w:val="32"/>
          <w:szCs w:val="32"/>
        </w:rPr>
        <w:t>51</w:t>
      </w:r>
      <w:r>
        <w:rPr>
          <w:rFonts w:ascii="仿宋" w:hAnsi="仿宋" w:eastAsia="仿宋"/>
          <w:sz w:val="32"/>
          <w:szCs w:val="32"/>
        </w:rPr>
        <w:fldChar w:fldCharType="end"/>
      </w:r>
    </w:p>
    <w:p>
      <w:pPr>
        <w:pStyle w:val="69"/>
        <w:tabs>
          <w:tab w:val="right" w:leader="dot" w:pos="8302"/>
        </w:tabs>
        <w:rPr>
          <w:rFonts w:ascii="仿宋" w:hAnsi="仿宋" w:eastAsia="仿宋" w:cstheme="minorBidi"/>
          <w:smallCaps w:val="0"/>
          <w:sz w:val="32"/>
          <w:szCs w:val="32"/>
        </w:rPr>
      </w:pPr>
      <w:r>
        <w:rPr>
          <w:rFonts w:ascii="仿宋" w:hAnsi="仿宋" w:eastAsia="仿宋"/>
          <w:sz w:val="32"/>
          <w:szCs w:val="32"/>
        </w:rPr>
        <w:t xml:space="preserve">10.2 </w:t>
      </w:r>
      <w:r>
        <w:rPr>
          <w:rFonts w:hint="eastAsia" w:ascii="仿宋" w:hAnsi="仿宋" w:eastAsia="仿宋"/>
          <w:sz w:val="32"/>
          <w:szCs w:val="32"/>
        </w:rPr>
        <w:t>固废调查情况</w:t>
      </w:r>
      <w:r>
        <w:rPr>
          <w:rFonts w:ascii="仿宋" w:hAnsi="仿宋" w:eastAsia="仿宋"/>
          <w:sz w:val="32"/>
          <w:szCs w:val="32"/>
        </w:rPr>
        <w:tab/>
      </w:r>
      <w:r>
        <w:rPr>
          <w:rFonts w:ascii="仿宋" w:hAnsi="仿宋" w:eastAsia="仿宋"/>
          <w:sz w:val="32"/>
          <w:szCs w:val="32"/>
        </w:rPr>
        <w:fldChar w:fldCharType="begin"/>
      </w:r>
      <w:r>
        <w:rPr>
          <w:rFonts w:ascii="仿宋" w:hAnsi="仿宋" w:eastAsia="仿宋"/>
          <w:sz w:val="32"/>
          <w:szCs w:val="32"/>
        </w:rPr>
        <w:instrText xml:space="preserve"> PAGEREF _Toc53941669 \h </w:instrText>
      </w:r>
      <w:r>
        <w:rPr>
          <w:rFonts w:ascii="仿宋" w:hAnsi="仿宋" w:eastAsia="仿宋"/>
          <w:sz w:val="32"/>
          <w:szCs w:val="32"/>
        </w:rPr>
        <w:fldChar w:fldCharType="separate"/>
      </w:r>
      <w:r>
        <w:rPr>
          <w:rFonts w:ascii="仿宋" w:hAnsi="仿宋" w:eastAsia="仿宋"/>
          <w:sz w:val="32"/>
          <w:szCs w:val="32"/>
        </w:rPr>
        <w:t>52</w:t>
      </w:r>
      <w:r>
        <w:rPr>
          <w:rFonts w:ascii="仿宋" w:hAnsi="仿宋" w:eastAsia="仿宋"/>
          <w:sz w:val="32"/>
          <w:szCs w:val="32"/>
        </w:rPr>
        <w:fldChar w:fldCharType="end"/>
      </w:r>
    </w:p>
    <w:p>
      <w:pPr>
        <w:spacing w:line="360" w:lineRule="auto"/>
        <w:rPr>
          <w:rFonts w:ascii="仿宋" w:hAnsi="仿宋" w:eastAsia="仿宋"/>
          <w:sz w:val="28"/>
          <w:szCs w:val="28"/>
        </w:rPr>
      </w:pPr>
      <w:r>
        <w:rPr>
          <w:rFonts w:ascii="仿宋" w:hAnsi="仿宋" w:eastAsia="仿宋"/>
          <w:sz w:val="30"/>
          <w:szCs w:val="30"/>
        </w:rPr>
        <w:fldChar w:fldCharType="end"/>
      </w:r>
    </w:p>
    <w:p>
      <w:pPr>
        <w:widowControl/>
        <w:jc w:val="left"/>
        <w:rPr>
          <w:b/>
          <w:bCs/>
          <w:kern w:val="44"/>
          <w:sz w:val="32"/>
          <w:szCs w:val="32"/>
        </w:rPr>
      </w:pPr>
    </w:p>
    <w:p>
      <w:pPr>
        <w:widowControl/>
        <w:jc w:val="left"/>
        <w:rPr>
          <w:b/>
          <w:bCs/>
          <w:kern w:val="44"/>
          <w:sz w:val="32"/>
          <w:szCs w:val="32"/>
        </w:rPr>
      </w:pPr>
    </w:p>
    <w:p>
      <w:pPr>
        <w:widowControl/>
        <w:jc w:val="left"/>
        <w:rPr>
          <w:b/>
          <w:bCs/>
          <w:kern w:val="44"/>
          <w:sz w:val="32"/>
          <w:szCs w:val="32"/>
        </w:rPr>
      </w:pPr>
    </w:p>
    <w:p>
      <w:pPr>
        <w:widowControl/>
        <w:jc w:val="left"/>
        <w:rPr>
          <w:b/>
          <w:bCs/>
          <w:kern w:val="44"/>
          <w:sz w:val="32"/>
          <w:szCs w:val="32"/>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docGrid w:linePitch="312" w:charSpace="0"/>
        </w:sectPr>
      </w:pPr>
    </w:p>
    <w:bookmarkEnd w:id="0"/>
    <w:bookmarkEnd w:id="1"/>
    <w:bookmarkEnd w:id="2"/>
    <w:bookmarkEnd w:id="3"/>
    <w:bookmarkEnd w:id="4"/>
    <w:p>
      <w:pPr>
        <w:pStyle w:val="2"/>
        <w:spacing w:before="100" w:beforeAutospacing="1" w:after="100" w:afterAutospacing="1" w:line="360" w:lineRule="auto"/>
        <w:jc w:val="center"/>
        <w:rPr>
          <w:sz w:val="32"/>
          <w:szCs w:val="32"/>
        </w:rPr>
      </w:pPr>
      <w:bookmarkStart w:id="5" w:name="_Toc466475758"/>
      <w:bookmarkStart w:id="6" w:name="_Toc466554899"/>
      <w:bookmarkStart w:id="7" w:name="_Toc518736758"/>
      <w:bookmarkStart w:id="8" w:name="_Toc53941633"/>
      <w:r>
        <w:rPr>
          <w:rFonts w:hint="eastAsia"/>
          <w:sz w:val="32"/>
          <w:szCs w:val="32"/>
        </w:rPr>
        <w:t>一、</w:t>
      </w:r>
      <w:bookmarkEnd w:id="5"/>
      <w:bookmarkEnd w:id="6"/>
      <w:r>
        <w:rPr>
          <w:rFonts w:hint="eastAsia"/>
          <w:sz w:val="32"/>
          <w:szCs w:val="32"/>
        </w:rPr>
        <w:t>项目概况</w:t>
      </w:r>
      <w:bookmarkEnd w:id="7"/>
      <w:bookmarkEnd w:id="8"/>
    </w:p>
    <w:p>
      <w:pPr>
        <w:widowControl/>
        <w:spacing w:line="520" w:lineRule="exact"/>
        <w:ind w:firstLine="560" w:firstLineChars="200"/>
        <w:rPr>
          <w:rFonts w:ascii="宋体" w:hAnsi="宋体"/>
          <w:sz w:val="28"/>
          <w:szCs w:val="28"/>
        </w:rPr>
      </w:pPr>
      <w:r>
        <w:rPr>
          <w:rFonts w:hint="eastAsia" w:ascii="宋体" w:hAnsi="宋体"/>
          <w:sz w:val="28"/>
          <w:szCs w:val="28"/>
        </w:rPr>
        <w:t>铜陵市第四人民医院建成开诊于</w:t>
      </w:r>
      <w:r>
        <w:rPr>
          <w:rFonts w:ascii="宋体" w:hAnsi="宋体"/>
          <w:sz w:val="28"/>
          <w:szCs w:val="28"/>
        </w:rPr>
        <w:t>1988</w:t>
      </w:r>
      <w:r>
        <w:rPr>
          <w:rFonts w:hint="eastAsia" w:ascii="宋体" w:hAnsi="宋体"/>
          <w:sz w:val="28"/>
          <w:szCs w:val="28"/>
        </w:rPr>
        <w:t>年</w:t>
      </w:r>
      <w:r>
        <w:rPr>
          <w:rFonts w:ascii="宋体" w:hAnsi="宋体"/>
          <w:sz w:val="28"/>
          <w:szCs w:val="28"/>
        </w:rPr>
        <w:t>8</w:t>
      </w:r>
      <w:r>
        <w:rPr>
          <w:rFonts w:hint="eastAsia" w:ascii="宋体" w:hAnsi="宋体"/>
          <w:sz w:val="28"/>
          <w:szCs w:val="28"/>
        </w:rPr>
        <w:t>月，是一所集医疗、保健、预防、教学、科研、康复于一体的三级甲等医疗机构，系安徽医科大学教学医院，铜陵职业技术学院附属医院，省妇幼保健实习基地，省</w:t>
      </w:r>
      <w:r>
        <w:rPr>
          <w:rFonts w:ascii="宋体" w:hAnsi="宋体"/>
          <w:sz w:val="28"/>
          <w:szCs w:val="28"/>
        </w:rPr>
        <w:t>NICU</w:t>
      </w:r>
      <w:r>
        <w:rPr>
          <w:rFonts w:hint="eastAsia" w:ascii="宋体" w:hAnsi="宋体"/>
          <w:sz w:val="28"/>
          <w:szCs w:val="28"/>
        </w:rPr>
        <w:t>专科护士培训基地，省异地就医定点结报医院，铜陵市县医保定点医院，南陵县、无为县、枞阳县、青阳县新农合定点医院。由于医院病房急缺，医疗环境拥挤，严重影响医疗秩序和医疗服务水平。</w:t>
      </w:r>
    </w:p>
    <w:p>
      <w:pPr>
        <w:widowControl/>
        <w:spacing w:line="520" w:lineRule="exact"/>
        <w:ind w:firstLine="560" w:firstLineChars="200"/>
        <w:rPr>
          <w:rFonts w:hint="default" w:ascii="宋体" w:hAnsi="宋体" w:eastAsia="宋体"/>
          <w:sz w:val="28"/>
          <w:szCs w:val="28"/>
          <w:lang w:val="en-US" w:eastAsia="zh-CN"/>
        </w:rPr>
      </w:pPr>
      <w:r>
        <w:rPr>
          <w:rFonts w:hint="eastAsia" w:ascii="宋体" w:hAnsi="宋体"/>
          <w:sz w:val="28"/>
          <w:szCs w:val="28"/>
        </w:rPr>
        <w:t>因此，为了医院的更好的发展，医院在现有场地内新建一栋病房楼。项目总投资</w:t>
      </w:r>
      <w:r>
        <w:rPr>
          <w:rFonts w:hint="eastAsia" w:ascii="宋体" w:hAnsi="宋体"/>
          <w:color w:val="auto"/>
          <w:sz w:val="28"/>
          <w:szCs w:val="28"/>
          <w:lang w:val="en-US" w:eastAsia="zh-CN"/>
        </w:rPr>
        <w:t>7035</w:t>
      </w:r>
      <w:r>
        <w:rPr>
          <w:rFonts w:hint="eastAsia" w:ascii="宋体" w:hAnsi="宋体"/>
          <w:sz w:val="28"/>
          <w:szCs w:val="28"/>
        </w:rPr>
        <w:t>万元，建筑面积约</w:t>
      </w:r>
      <w:r>
        <w:rPr>
          <w:rFonts w:ascii="宋体" w:hAnsi="宋体"/>
          <w:sz w:val="28"/>
          <w:szCs w:val="28"/>
        </w:rPr>
        <w:t>20000</w:t>
      </w:r>
      <w:r>
        <w:rPr>
          <w:rFonts w:hint="eastAsia" w:ascii="宋体" w:hAnsi="宋体"/>
          <w:sz w:val="28"/>
          <w:szCs w:val="28"/>
        </w:rPr>
        <w:t>平方米。设置病床、</w:t>
      </w:r>
      <w:r>
        <w:rPr>
          <w:rFonts w:ascii="宋体" w:hAnsi="宋体"/>
          <w:sz w:val="28"/>
          <w:szCs w:val="28"/>
        </w:rPr>
        <w:t>ICU</w:t>
      </w:r>
      <w:r>
        <w:rPr>
          <w:rFonts w:hint="eastAsia" w:ascii="宋体" w:hAnsi="宋体"/>
          <w:sz w:val="28"/>
          <w:szCs w:val="28"/>
        </w:rPr>
        <w:t>病房、手术室等。该项目于2007年8月21日获得铜陵市发展和改革委员会《关于铜陵市第四人民医院病房楼建设立项的批复》</w:t>
      </w:r>
      <w:r>
        <w:rPr>
          <w:rFonts w:ascii="宋体" w:hAnsi="宋体"/>
          <w:sz w:val="28"/>
          <w:szCs w:val="28"/>
        </w:rPr>
        <w:t>(</w:t>
      </w:r>
      <w:r>
        <w:rPr>
          <w:rFonts w:hint="eastAsia" w:ascii="宋体" w:hAnsi="宋体"/>
          <w:sz w:val="28"/>
          <w:szCs w:val="28"/>
        </w:rPr>
        <w:t>铜发改社会</w:t>
      </w:r>
      <w:r>
        <w:rPr>
          <w:rFonts w:ascii="宋体" w:hAnsi="宋体"/>
          <w:sz w:val="28"/>
          <w:szCs w:val="28"/>
        </w:rPr>
        <w:t>〔20</w:t>
      </w:r>
      <w:r>
        <w:rPr>
          <w:rFonts w:hint="eastAsia" w:ascii="宋体" w:hAnsi="宋体"/>
          <w:sz w:val="28"/>
          <w:szCs w:val="28"/>
          <w:lang w:val="en-US" w:eastAsia="zh-CN"/>
        </w:rPr>
        <w:t>0</w:t>
      </w:r>
      <w:r>
        <w:rPr>
          <w:rFonts w:ascii="宋体" w:hAnsi="宋体"/>
          <w:sz w:val="28"/>
          <w:szCs w:val="28"/>
        </w:rPr>
        <w:t>7〕379</w:t>
      </w:r>
      <w:r>
        <w:rPr>
          <w:rFonts w:hint="eastAsia" w:ascii="宋体" w:hAnsi="宋体"/>
          <w:sz w:val="28"/>
          <w:szCs w:val="28"/>
        </w:rPr>
        <w:t>号</w:t>
      </w:r>
      <w:r>
        <w:rPr>
          <w:rFonts w:ascii="宋体" w:hAnsi="宋体"/>
          <w:sz w:val="28"/>
          <w:szCs w:val="28"/>
        </w:rPr>
        <w:t>)</w:t>
      </w:r>
      <w:r>
        <w:rPr>
          <w:rFonts w:hint="eastAsia" w:ascii="宋体" w:hAnsi="宋体"/>
          <w:sz w:val="28"/>
          <w:szCs w:val="28"/>
        </w:rPr>
        <w:t>，同意本项目备案。项目建设符合国家和地方相关产业政策。</w:t>
      </w:r>
      <w:r>
        <w:rPr>
          <w:rFonts w:hint="eastAsia" w:ascii="宋体" w:hAnsi="宋体"/>
          <w:sz w:val="28"/>
          <w:szCs w:val="28"/>
          <w:lang w:val="en-US" w:eastAsia="zh-CN"/>
        </w:rPr>
        <w:t>2009年项目动工建设，2013年项目建成并投入运行。</w:t>
      </w:r>
    </w:p>
    <w:p>
      <w:pPr>
        <w:widowControl/>
        <w:spacing w:line="520" w:lineRule="exact"/>
        <w:ind w:firstLine="560" w:firstLineChars="200"/>
        <w:rPr>
          <w:rFonts w:ascii="宋体" w:hAnsi="宋体"/>
          <w:sz w:val="28"/>
          <w:szCs w:val="28"/>
        </w:rPr>
      </w:pPr>
      <w:r>
        <w:rPr>
          <w:rFonts w:hint="eastAsia" w:ascii="宋体" w:hAnsi="宋体"/>
          <w:sz w:val="28"/>
          <w:szCs w:val="28"/>
        </w:rPr>
        <w:t>本项目为未批先建，2014年铜陵市第四人民医院委托巢湖中环环境科学研究有限公司承担铜陵市第四人民医院病房楼建设项目的环境影响评价工作，巢湖中环环境科学研究有限公司于同年</w:t>
      </w:r>
      <w:r>
        <w:rPr>
          <w:rFonts w:ascii="宋体" w:hAnsi="宋体"/>
          <w:sz w:val="28"/>
          <w:szCs w:val="28"/>
        </w:rPr>
        <w:t>1</w:t>
      </w:r>
      <w:r>
        <w:rPr>
          <w:rFonts w:hint="eastAsia" w:ascii="宋体" w:hAnsi="宋体"/>
          <w:sz w:val="28"/>
          <w:szCs w:val="28"/>
        </w:rPr>
        <w:t>1月编制完成了《铜陵市第四人民医院病房楼建设项目环境影响报告书》。2015年1月21日铜陵市环境保护局以铜环评</w:t>
      </w:r>
      <w:r>
        <w:rPr>
          <w:rFonts w:ascii="宋体" w:hAnsi="宋体"/>
          <w:sz w:val="28"/>
          <w:szCs w:val="28"/>
        </w:rPr>
        <w:t>〔2017〕</w:t>
      </w:r>
      <w:r>
        <w:rPr>
          <w:rFonts w:hint="eastAsia" w:ascii="宋体" w:hAnsi="宋体"/>
          <w:sz w:val="28"/>
          <w:szCs w:val="28"/>
        </w:rPr>
        <w:t>3号《关于铜陵市第四人民医院病房楼建设项目环境影响报告书的批复》同意本项目建设。</w:t>
      </w:r>
    </w:p>
    <w:p>
      <w:pPr>
        <w:widowControl/>
        <w:spacing w:line="520" w:lineRule="exact"/>
        <w:ind w:firstLine="560" w:firstLineChars="200"/>
        <w:rPr>
          <w:rFonts w:ascii="宋体" w:hAnsi="宋体"/>
          <w:sz w:val="28"/>
          <w:szCs w:val="28"/>
        </w:rPr>
      </w:pPr>
      <w:r>
        <w:rPr>
          <w:rFonts w:ascii="宋体" w:hAnsi="宋体"/>
          <w:sz w:val="28"/>
          <w:szCs w:val="28"/>
        </w:rPr>
        <w:t>根据《中华人民共和国环境保护法》、国务院令第682号《建设项目环境保护管理条例》和国环规环评〔2017〕4号《建设项目竣工环境保护验收暂行办法》的要求和规定，为检查建设单位执行国家关于建设项目</w:t>
      </w:r>
      <w:r>
        <w:rPr>
          <w:rFonts w:hint="eastAsia" w:ascii="宋体" w:hAnsi="宋体"/>
          <w:sz w:val="28"/>
          <w:szCs w:val="28"/>
        </w:rPr>
        <w:t>“</w:t>
      </w:r>
      <w:r>
        <w:rPr>
          <w:rFonts w:ascii="宋体" w:hAnsi="宋体"/>
          <w:sz w:val="28"/>
          <w:szCs w:val="28"/>
        </w:rPr>
        <w:t>三同时</w:t>
      </w:r>
      <w:r>
        <w:rPr>
          <w:rFonts w:hint="eastAsia" w:ascii="宋体" w:hAnsi="宋体"/>
          <w:sz w:val="28"/>
          <w:szCs w:val="28"/>
        </w:rPr>
        <w:t>”</w:t>
      </w:r>
      <w:r>
        <w:rPr>
          <w:rFonts w:ascii="宋体" w:hAnsi="宋体"/>
          <w:sz w:val="28"/>
          <w:szCs w:val="28"/>
        </w:rPr>
        <w:t>制度及环境保护措施落实情况，</w:t>
      </w:r>
      <w:r>
        <w:rPr>
          <w:rFonts w:hint="eastAsia" w:ascii="宋体" w:hAnsi="宋体"/>
          <w:sz w:val="28"/>
          <w:szCs w:val="28"/>
        </w:rPr>
        <w:t>铜陵市第四人民医院</w:t>
      </w:r>
      <w:r>
        <w:rPr>
          <w:rFonts w:ascii="宋体" w:hAnsi="宋体"/>
          <w:sz w:val="28"/>
          <w:szCs w:val="28"/>
        </w:rPr>
        <w:t>于20</w:t>
      </w:r>
      <w:r>
        <w:rPr>
          <w:rFonts w:hint="eastAsia" w:ascii="宋体" w:hAnsi="宋体"/>
          <w:sz w:val="28"/>
          <w:szCs w:val="28"/>
        </w:rPr>
        <w:t>19</w:t>
      </w:r>
      <w:r>
        <w:rPr>
          <w:rFonts w:ascii="宋体" w:hAnsi="宋体"/>
          <w:sz w:val="28"/>
          <w:szCs w:val="28"/>
        </w:rPr>
        <w:t>年</w:t>
      </w:r>
      <w:r>
        <w:rPr>
          <w:rFonts w:hint="eastAsia" w:ascii="宋体" w:hAnsi="宋体"/>
          <w:sz w:val="28"/>
          <w:szCs w:val="28"/>
        </w:rPr>
        <w:t>6月</w:t>
      </w:r>
      <w:r>
        <w:rPr>
          <w:rFonts w:ascii="宋体" w:hAnsi="宋体"/>
          <w:sz w:val="28"/>
          <w:szCs w:val="28"/>
        </w:rPr>
        <w:t>委托</w:t>
      </w:r>
      <w:r>
        <w:rPr>
          <w:rFonts w:hint="eastAsia" w:ascii="宋体" w:hAnsi="宋体"/>
          <w:sz w:val="28"/>
          <w:szCs w:val="28"/>
        </w:rPr>
        <w:t>安徽环能环境监测有限责任公司</w:t>
      </w:r>
      <w:r>
        <w:rPr>
          <w:rFonts w:ascii="宋体" w:hAnsi="宋体"/>
          <w:sz w:val="28"/>
          <w:szCs w:val="28"/>
        </w:rPr>
        <w:t>对</w:t>
      </w:r>
      <w:r>
        <w:rPr>
          <w:rFonts w:hint="eastAsia" w:ascii="宋体" w:hAnsi="宋体"/>
          <w:sz w:val="28"/>
          <w:szCs w:val="28"/>
        </w:rPr>
        <w:t>本</w:t>
      </w:r>
      <w:r>
        <w:rPr>
          <w:rFonts w:ascii="宋体" w:hAnsi="宋体"/>
          <w:sz w:val="28"/>
          <w:szCs w:val="28"/>
        </w:rPr>
        <w:t>项目进行竣工</w:t>
      </w:r>
      <w:r>
        <w:rPr>
          <w:rFonts w:hint="eastAsia" w:ascii="宋体" w:hAnsi="宋体"/>
          <w:sz w:val="28"/>
          <w:szCs w:val="28"/>
        </w:rPr>
        <w:t>环境保护</w:t>
      </w:r>
      <w:r>
        <w:rPr>
          <w:rFonts w:ascii="宋体" w:hAnsi="宋体"/>
          <w:sz w:val="28"/>
          <w:szCs w:val="28"/>
        </w:rPr>
        <w:t>验收监测。受</w:t>
      </w:r>
      <w:r>
        <w:rPr>
          <w:rFonts w:hint="eastAsia" w:ascii="宋体" w:hAnsi="宋体"/>
          <w:sz w:val="28"/>
          <w:szCs w:val="28"/>
        </w:rPr>
        <w:t>铜陵市第四人民医院</w:t>
      </w:r>
      <w:r>
        <w:rPr>
          <w:rFonts w:ascii="宋体" w:hAnsi="宋体"/>
          <w:sz w:val="28"/>
          <w:szCs w:val="28"/>
        </w:rPr>
        <w:t>的委托，</w:t>
      </w:r>
      <w:r>
        <w:rPr>
          <w:rFonts w:hint="eastAsia" w:ascii="宋体" w:hAnsi="宋体"/>
          <w:sz w:val="28"/>
          <w:szCs w:val="28"/>
        </w:rPr>
        <w:t>环能</w:t>
      </w:r>
      <w:r>
        <w:rPr>
          <w:rFonts w:ascii="宋体" w:hAnsi="宋体"/>
          <w:sz w:val="28"/>
          <w:szCs w:val="28"/>
        </w:rPr>
        <w:t>公司于201</w:t>
      </w:r>
      <w:r>
        <w:rPr>
          <w:rFonts w:hint="eastAsia" w:ascii="宋体" w:hAnsi="宋体"/>
          <w:sz w:val="28"/>
          <w:szCs w:val="28"/>
        </w:rPr>
        <w:t>9</w:t>
      </w:r>
      <w:r>
        <w:rPr>
          <w:rFonts w:ascii="宋体" w:hAnsi="宋体"/>
          <w:sz w:val="28"/>
          <w:szCs w:val="28"/>
        </w:rPr>
        <w:t>年</w:t>
      </w:r>
      <w:r>
        <w:rPr>
          <w:rFonts w:hint="eastAsia" w:ascii="宋体" w:hAnsi="宋体"/>
          <w:sz w:val="28"/>
          <w:szCs w:val="28"/>
        </w:rPr>
        <w:t>7</w:t>
      </w:r>
      <w:r>
        <w:rPr>
          <w:rFonts w:ascii="宋体" w:hAnsi="宋体"/>
          <w:sz w:val="28"/>
          <w:szCs w:val="28"/>
        </w:rPr>
        <w:t>月</w:t>
      </w:r>
      <w:r>
        <w:rPr>
          <w:rFonts w:hint="eastAsia" w:ascii="宋体" w:hAnsi="宋体"/>
          <w:sz w:val="28"/>
          <w:szCs w:val="28"/>
        </w:rPr>
        <w:t>5</w:t>
      </w:r>
      <w:r>
        <w:rPr>
          <w:rFonts w:ascii="宋体" w:hAnsi="宋体"/>
          <w:sz w:val="28"/>
          <w:szCs w:val="28"/>
        </w:rPr>
        <w:t>日组织技术人员对该项目</w:t>
      </w:r>
      <w:r>
        <w:rPr>
          <w:rFonts w:hint="eastAsia" w:ascii="宋体" w:hAnsi="宋体"/>
          <w:sz w:val="28"/>
          <w:szCs w:val="28"/>
        </w:rPr>
        <w:t>建设地点、主要建设内容、产污节点、</w:t>
      </w:r>
      <w:r>
        <w:rPr>
          <w:rFonts w:ascii="宋体" w:hAnsi="宋体"/>
          <w:sz w:val="28"/>
          <w:szCs w:val="28"/>
        </w:rPr>
        <w:t>污染物排放</w:t>
      </w:r>
      <w:r>
        <w:rPr>
          <w:rFonts w:hint="eastAsia" w:ascii="宋体" w:hAnsi="宋体"/>
          <w:sz w:val="28"/>
          <w:szCs w:val="28"/>
        </w:rPr>
        <w:t>和环保设施建设</w:t>
      </w:r>
      <w:r>
        <w:rPr>
          <w:rFonts w:ascii="宋体" w:hAnsi="宋体"/>
          <w:sz w:val="28"/>
          <w:szCs w:val="28"/>
        </w:rPr>
        <w:t>等情况进行了实地勘察，根据勘察结果和建设单位提供的技术资料，编制出该项目竣工环境保护验收监测方案。</w:t>
      </w:r>
    </w:p>
    <w:p>
      <w:pPr>
        <w:widowControl/>
        <w:spacing w:line="520" w:lineRule="exact"/>
        <w:ind w:firstLine="560" w:firstLineChars="200"/>
        <w:rPr>
          <w:rFonts w:ascii="宋体" w:hAnsi="宋体"/>
          <w:sz w:val="28"/>
          <w:szCs w:val="28"/>
        </w:rPr>
      </w:pPr>
      <w:r>
        <w:rPr>
          <w:rFonts w:ascii="宋体" w:hAnsi="宋体"/>
          <w:sz w:val="28"/>
          <w:szCs w:val="28"/>
        </w:rPr>
        <w:t>201</w:t>
      </w:r>
      <w:r>
        <w:rPr>
          <w:rFonts w:hint="eastAsia" w:ascii="宋体" w:hAnsi="宋体"/>
          <w:sz w:val="28"/>
          <w:szCs w:val="28"/>
        </w:rPr>
        <w:t>9</w:t>
      </w:r>
      <w:r>
        <w:rPr>
          <w:rFonts w:ascii="宋体" w:hAnsi="宋体"/>
          <w:sz w:val="28"/>
          <w:szCs w:val="28"/>
        </w:rPr>
        <w:t>年</w:t>
      </w:r>
      <w:r>
        <w:rPr>
          <w:rFonts w:hint="eastAsia" w:ascii="宋体" w:hAnsi="宋体"/>
          <w:sz w:val="28"/>
          <w:szCs w:val="28"/>
        </w:rPr>
        <w:t>8</w:t>
      </w:r>
      <w:r>
        <w:rPr>
          <w:rFonts w:ascii="宋体" w:hAnsi="宋体"/>
          <w:sz w:val="28"/>
          <w:szCs w:val="28"/>
        </w:rPr>
        <w:t>月</w:t>
      </w:r>
      <w:r>
        <w:rPr>
          <w:rFonts w:hint="eastAsia" w:ascii="宋体" w:hAnsi="宋体"/>
          <w:sz w:val="28"/>
          <w:szCs w:val="28"/>
        </w:rPr>
        <w:t>13</w:t>
      </w:r>
      <w:r>
        <w:rPr>
          <w:rFonts w:ascii="宋体" w:hAnsi="宋体"/>
          <w:sz w:val="28"/>
          <w:szCs w:val="28"/>
        </w:rPr>
        <w:t>日</w:t>
      </w:r>
      <w:r>
        <w:rPr>
          <w:rFonts w:hint="eastAsia" w:ascii="宋体" w:hAnsi="宋体"/>
          <w:sz w:val="28"/>
          <w:szCs w:val="28"/>
        </w:rPr>
        <w:t>至14</w:t>
      </w:r>
      <w:r>
        <w:rPr>
          <w:rFonts w:ascii="宋体" w:hAnsi="宋体"/>
          <w:sz w:val="28"/>
          <w:szCs w:val="28"/>
        </w:rPr>
        <w:t>日</w:t>
      </w:r>
      <w:r>
        <w:rPr>
          <w:rFonts w:hint="eastAsia" w:ascii="宋体" w:hAnsi="宋体"/>
          <w:sz w:val="28"/>
          <w:szCs w:val="28"/>
        </w:rPr>
        <w:t>安徽环能环境监测有限责任公司</w:t>
      </w:r>
      <w:r>
        <w:rPr>
          <w:rFonts w:ascii="宋体" w:hAnsi="宋体"/>
          <w:sz w:val="28"/>
          <w:szCs w:val="28"/>
        </w:rPr>
        <w:t>开展</w:t>
      </w:r>
      <w:r>
        <w:rPr>
          <w:rFonts w:hint="eastAsia" w:ascii="宋体" w:hAnsi="宋体"/>
          <w:sz w:val="28"/>
          <w:szCs w:val="28"/>
        </w:rPr>
        <w:t>本</w:t>
      </w:r>
      <w:r>
        <w:rPr>
          <w:rFonts w:ascii="宋体" w:hAnsi="宋体"/>
          <w:sz w:val="28"/>
          <w:szCs w:val="28"/>
        </w:rPr>
        <w:t>项目竣工</w:t>
      </w:r>
      <w:r>
        <w:rPr>
          <w:rFonts w:hint="eastAsia" w:ascii="宋体" w:hAnsi="宋体"/>
          <w:sz w:val="28"/>
          <w:szCs w:val="28"/>
        </w:rPr>
        <w:t>环保</w:t>
      </w:r>
      <w:r>
        <w:rPr>
          <w:rFonts w:ascii="宋体" w:hAnsi="宋体"/>
          <w:sz w:val="28"/>
          <w:szCs w:val="28"/>
        </w:rPr>
        <w:t>验收现场监测工作。根据监测结果及现场管理检查情况，结合项目验收监测方案和相关技术资料编制了《</w:t>
      </w:r>
      <w:r>
        <w:rPr>
          <w:rFonts w:hint="eastAsia" w:ascii="宋体" w:hAnsi="宋体"/>
          <w:sz w:val="28"/>
          <w:szCs w:val="28"/>
        </w:rPr>
        <w:t>铜陵市第四人民医院病房楼建设项目</w:t>
      </w:r>
      <w:r>
        <w:rPr>
          <w:rFonts w:ascii="宋体" w:hAnsi="宋体"/>
          <w:sz w:val="28"/>
          <w:szCs w:val="28"/>
        </w:rPr>
        <w:t>竣工环境保护验收监测报告》。</w:t>
      </w:r>
    </w:p>
    <w:p>
      <w:pPr>
        <w:widowControl/>
        <w:spacing w:line="520" w:lineRule="exact"/>
        <w:ind w:firstLine="560" w:firstLineChars="200"/>
        <w:rPr>
          <w:rFonts w:ascii="宋体" w:hAnsi="宋体"/>
          <w:sz w:val="28"/>
          <w:szCs w:val="28"/>
        </w:rPr>
      </w:pPr>
      <w:r>
        <w:rPr>
          <w:rFonts w:hint="eastAsia" w:ascii="宋体" w:hAnsi="宋体"/>
          <w:sz w:val="28"/>
          <w:szCs w:val="28"/>
        </w:rPr>
        <w:t>本次验收监测针对铜陵市第四人民医院病房楼建设项目。本次验收监测主要内容包括：①本项目废气无组织排放状况；②本项目医疗废水排放状况；③本项目的厂界噪声状况；④本项目环境保护措施及环境管理检查情况调查。</w:t>
      </w:r>
    </w:p>
    <w:p>
      <w:pPr>
        <w:widowControl/>
        <w:jc w:val="left"/>
        <w:rPr>
          <w:rFonts w:ascii="宋体"/>
          <w:sz w:val="24"/>
        </w:rPr>
        <w:sectPr>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linePitch="312" w:charSpace="0"/>
        </w:sectPr>
      </w:pPr>
    </w:p>
    <w:p>
      <w:pPr>
        <w:pStyle w:val="2"/>
        <w:spacing w:before="100" w:beforeAutospacing="1" w:after="100" w:afterAutospacing="1" w:line="360" w:lineRule="auto"/>
        <w:jc w:val="center"/>
        <w:rPr>
          <w:sz w:val="32"/>
          <w:szCs w:val="32"/>
        </w:rPr>
      </w:pPr>
      <w:bookmarkStart w:id="9" w:name="_Toc466475759"/>
      <w:bookmarkStart w:id="10" w:name="_Toc518736759"/>
      <w:bookmarkStart w:id="11" w:name="_Toc466554900"/>
      <w:bookmarkStart w:id="12" w:name="_Toc53941634"/>
      <w:r>
        <w:rPr>
          <w:rFonts w:hint="eastAsia"/>
          <w:sz w:val="32"/>
          <w:szCs w:val="32"/>
        </w:rPr>
        <w:t>二、验收依据</w:t>
      </w:r>
      <w:bookmarkEnd w:id="9"/>
      <w:bookmarkEnd w:id="10"/>
      <w:bookmarkEnd w:id="11"/>
      <w:bookmarkEnd w:id="12"/>
    </w:p>
    <w:p>
      <w:pPr>
        <w:spacing w:line="520" w:lineRule="exact"/>
        <w:outlineLvl w:val="1"/>
        <w:rPr>
          <w:rFonts w:ascii="黑体" w:hAnsi="黑体" w:eastAsia="黑体"/>
          <w:bCs/>
          <w:color w:val="000000"/>
          <w:sz w:val="28"/>
          <w:szCs w:val="28"/>
        </w:rPr>
      </w:pPr>
      <w:bookmarkStart w:id="13" w:name="_Toc518736760"/>
      <w:r>
        <w:rPr>
          <w:rFonts w:ascii="黑体" w:hAnsi="黑体" w:eastAsia="黑体"/>
          <w:bCs/>
          <w:color w:val="000000"/>
          <w:sz w:val="28"/>
          <w:szCs w:val="28"/>
        </w:rPr>
        <w:t>2.1</w:t>
      </w:r>
      <w:r>
        <w:rPr>
          <w:rFonts w:hint="eastAsia" w:ascii="黑体" w:hAnsi="黑体" w:eastAsia="黑体"/>
          <w:bCs/>
          <w:color w:val="000000"/>
          <w:sz w:val="28"/>
          <w:szCs w:val="28"/>
        </w:rPr>
        <w:t xml:space="preserve"> 建设项目环境保护相关法律、法规和规章制度</w:t>
      </w:r>
      <w:bookmarkEnd w:id="13"/>
    </w:p>
    <w:p>
      <w:pPr>
        <w:widowControl/>
        <w:spacing w:line="520" w:lineRule="exact"/>
        <w:ind w:firstLine="560" w:firstLineChars="200"/>
        <w:rPr>
          <w:kern w:val="0"/>
          <w:sz w:val="28"/>
          <w:szCs w:val="28"/>
        </w:rPr>
      </w:pPr>
      <w:r>
        <w:rPr>
          <w:rFonts w:hint="eastAsia"/>
          <w:kern w:val="0"/>
          <w:sz w:val="28"/>
          <w:szCs w:val="28"/>
        </w:rPr>
        <w:t>1、《中华人民共和国环境保护法》，2015.1.1；</w:t>
      </w:r>
    </w:p>
    <w:p>
      <w:pPr>
        <w:widowControl/>
        <w:spacing w:line="520" w:lineRule="exact"/>
        <w:ind w:firstLine="560" w:firstLineChars="200"/>
        <w:rPr>
          <w:kern w:val="0"/>
          <w:sz w:val="28"/>
          <w:szCs w:val="28"/>
        </w:rPr>
      </w:pPr>
      <w:r>
        <w:rPr>
          <w:rFonts w:hint="eastAsia"/>
          <w:kern w:val="0"/>
          <w:sz w:val="28"/>
          <w:szCs w:val="28"/>
        </w:rPr>
        <w:t>2、《中华人民共和国环境影响评价法》，2016.9.1；</w:t>
      </w:r>
    </w:p>
    <w:p>
      <w:pPr>
        <w:widowControl/>
        <w:spacing w:line="520" w:lineRule="exact"/>
        <w:ind w:firstLine="560" w:firstLineChars="200"/>
        <w:rPr>
          <w:kern w:val="0"/>
          <w:sz w:val="28"/>
          <w:szCs w:val="28"/>
        </w:rPr>
      </w:pPr>
      <w:r>
        <w:rPr>
          <w:rFonts w:hint="eastAsia"/>
          <w:kern w:val="0"/>
          <w:sz w:val="28"/>
          <w:szCs w:val="28"/>
        </w:rPr>
        <w:t>3、《中华人民共和国水污染防治法》，2018.1.1；</w:t>
      </w:r>
    </w:p>
    <w:p>
      <w:pPr>
        <w:widowControl/>
        <w:spacing w:line="520" w:lineRule="exact"/>
        <w:ind w:firstLine="560" w:firstLineChars="200"/>
        <w:rPr>
          <w:kern w:val="0"/>
          <w:sz w:val="28"/>
          <w:szCs w:val="28"/>
        </w:rPr>
      </w:pPr>
      <w:r>
        <w:rPr>
          <w:rFonts w:hint="eastAsia"/>
          <w:kern w:val="0"/>
          <w:sz w:val="28"/>
          <w:szCs w:val="28"/>
        </w:rPr>
        <w:t>4、《中华人民共和国大气污染防治法》，2018.1.1；</w:t>
      </w:r>
      <w:r>
        <w:rPr>
          <w:kern w:val="0"/>
          <w:sz w:val="28"/>
          <w:szCs w:val="28"/>
        </w:rPr>
        <w:t xml:space="preserve"> </w:t>
      </w:r>
    </w:p>
    <w:p>
      <w:pPr>
        <w:widowControl/>
        <w:spacing w:line="520" w:lineRule="exact"/>
        <w:ind w:firstLine="560" w:firstLineChars="200"/>
        <w:rPr>
          <w:kern w:val="0"/>
          <w:sz w:val="28"/>
          <w:szCs w:val="28"/>
        </w:rPr>
      </w:pPr>
      <w:r>
        <w:rPr>
          <w:rFonts w:hint="eastAsia"/>
          <w:kern w:val="0"/>
          <w:sz w:val="28"/>
          <w:szCs w:val="28"/>
        </w:rPr>
        <w:t>5、《中华人民共和国环境噪声防治法》，2018.12.29；</w:t>
      </w:r>
      <w:r>
        <w:rPr>
          <w:kern w:val="0"/>
          <w:sz w:val="28"/>
          <w:szCs w:val="28"/>
        </w:rPr>
        <w:t xml:space="preserve"> </w:t>
      </w:r>
    </w:p>
    <w:p>
      <w:pPr>
        <w:widowControl/>
        <w:spacing w:line="520" w:lineRule="exact"/>
        <w:ind w:firstLine="560" w:firstLineChars="200"/>
        <w:rPr>
          <w:kern w:val="0"/>
          <w:sz w:val="28"/>
          <w:szCs w:val="28"/>
        </w:rPr>
      </w:pPr>
      <w:r>
        <w:rPr>
          <w:rFonts w:hint="eastAsia"/>
          <w:kern w:val="0"/>
          <w:sz w:val="28"/>
          <w:szCs w:val="28"/>
        </w:rPr>
        <w:t>6、《中华人民共和国固体废物污染环境防治法》，2020.4.29；</w:t>
      </w:r>
    </w:p>
    <w:p>
      <w:pPr>
        <w:widowControl/>
        <w:spacing w:line="520" w:lineRule="exact"/>
        <w:ind w:firstLine="560" w:firstLineChars="200"/>
        <w:rPr>
          <w:kern w:val="0"/>
          <w:sz w:val="28"/>
          <w:szCs w:val="28"/>
        </w:rPr>
      </w:pPr>
      <w:r>
        <w:rPr>
          <w:rFonts w:hint="eastAsia"/>
          <w:kern w:val="0"/>
          <w:sz w:val="28"/>
          <w:szCs w:val="28"/>
        </w:rPr>
        <w:t>7、《建设项目环境保护管理条例》（中华人民共和国国务院令第682号），2017.7.16；</w:t>
      </w:r>
    </w:p>
    <w:p>
      <w:pPr>
        <w:widowControl/>
        <w:spacing w:line="520" w:lineRule="exact"/>
        <w:ind w:firstLine="560" w:firstLineChars="200"/>
        <w:rPr>
          <w:kern w:val="0"/>
          <w:sz w:val="28"/>
          <w:szCs w:val="28"/>
        </w:rPr>
      </w:pPr>
      <w:r>
        <w:rPr>
          <w:rFonts w:hint="eastAsia"/>
          <w:kern w:val="0"/>
          <w:sz w:val="28"/>
          <w:szCs w:val="28"/>
        </w:rPr>
        <w:t>8、《建设项目竣工环境保护验收暂行办法》（环境保护部国环规评﹝2017﹞4号），2017.12.22；</w:t>
      </w:r>
    </w:p>
    <w:p>
      <w:pPr>
        <w:widowControl/>
        <w:spacing w:line="520" w:lineRule="exact"/>
        <w:ind w:firstLine="560" w:firstLineChars="200"/>
        <w:rPr>
          <w:kern w:val="0"/>
          <w:sz w:val="28"/>
          <w:szCs w:val="28"/>
        </w:rPr>
      </w:pPr>
      <w:r>
        <w:rPr>
          <w:rFonts w:hint="eastAsia"/>
          <w:kern w:val="0"/>
          <w:sz w:val="28"/>
          <w:szCs w:val="28"/>
        </w:rPr>
        <w:t>9、《关于规范建设单位自主开展建设项目竣工环境保护验收的通知》（环境保护办公厅环办 环评函﹝2017﹞235号），2017.8.3；</w:t>
      </w:r>
    </w:p>
    <w:p>
      <w:pPr>
        <w:widowControl/>
        <w:spacing w:line="520" w:lineRule="exact"/>
        <w:ind w:firstLine="560" w:firstLineChars="200"/>
        <w:rPr>
          <w:kern w:val="0"/>
          <w:sz w:val="28"/>
          <w:szCs w:val="28"/>
        </w:rPr>
      </w:pPr>
      <w:r>
        <w:rPr>
          <w:rFonts w:hint="eastAsia"/>
          <w:kern w:val="0"/>
          <w:sz w:val="28"/>
          <w:szCs w:val="28"/>
        </w:rPr>
        <w:t>10、国家环境保护部环发[2010]113号文关于《突发环境事件应急预案管理暂行办法》的通知，2010.9.28；</w:t>
      </w:r>
    </w:p>
    <w:p>
      <w:pPr>
        <w:widowControl/>
        <w:spacing w:line="520" w:lineRule="exact"/>
        <w:ind w:firstLine="560" w:firstLineChars="200"/>
        <w:rPr>
          <w:kern w:val="0"/>
          <w:sz w:val="28"/>
          <w:szCs w:val="28"/>
        </w:rPr>
      </w:pPr>
      <w:r>
        <w:rPr>
          <w:rFonts w:hint="eastAsia"/>
          <w:kern w:val="0"/>
          <w:sz w:val="28"/>
          <w:szCs w:val="28"/>
        </w:rPr>
        <w:t>11、《建设项目竣工环境保护验收管理办法》，国家环境保护总局，总局令第13号，2002.2.1；及《</w:t>
      </w:r>
      <w:r>
        <w:fldChar w:fldCharType="begin"/>
      </w:r>
      <w:r>
        <w:instrText xml:space="preserve"> HYPERLINK "http://www.mep.gov.cn/gkml/hbb/bl/201012/t20101224_199104.htm" </w:instrText>
      </w:r>
      <w:r>
        <w:fldChar w:fldCharType="separate"/>
      </w:r>
      <w:r>
        <w:rPr>
          <w:rFonts w:hint="eastAsia"/>
          <w:kern w:val="0"/>
          <w:sz w:val="28"/>
          <w:szCs w:val="28"/>
        </w:rPr>
        <w:t>关于废止、修改部分环保部门规章和规范性文件的决定</w:t>
      </w:r>
      <w:r>
        <w:rPr>
          <w:rFonts w:hint="eastAsia"/>
          <w:kern w:val="0"/>
          <w:sz w:val="28"/>
          <w:szCs w:val="28"/>
        </w:rPr>
        <w:fldChar w:fldCharType="end"/>
      </w:r>
      <w:r>
        <w:rPr>
          <w:rFonts w:hint="eastAsia"/>
          <w:kern w:val="0"/>
          <w:sz w:val="28"/>
          <w:szCs w:val="28"/>
        </w:rPr>
        <w:t>》，环境保护部令第16号，2010.12.22；</w:t>
      </w:r>
    </w:p>
    <w:p>
      <w:pPr>
        <w:widowControl/>
        <w:spacing w:line="520" w:lineRule="exact"/>
        <w:ind w:firstLine="560" w:firstLineChars="200"/>
        <w:rPr>
          <w:kern w:val="0"/>
          <w:sz w:val="28"/>
          <w:szCs w:val="28"/>
        </w:rPr>
      </w:pPr>
      <w:r>
        <w:rPr>
          <w:rFonts w:hint="eastAsia"/>
          <w:kern w:val="0"/>
          <w:sz w:val="28"/>
          <w:szCs w:val="28"/>
        </w:rPr>
        <w:t>12、《关于印发建设项目竣工环境保护验收现场检查及审查要点的通知》，环境保护部办公厅，环办[2015]113号，2015.12.31；</w:t>
      </w:r>
    </w:p>
    <w:p>
      <w:pPr>
        <w:widowControl/>
        <w:spacing w:line="520" w:lineRule="exact"/>
        <w:ind w:firstLine="560" w:firstLineChars="200"/>
        <w:rPr>
          <w:rFonts w:ascii="黑体" w:hAnsi="黑体" w:eastAsia="黑体"/>
          <w:b/>
          <w:bCs/>
          <w:color w:val="000000"/>
          <w:sz w:val="28"/>
          <w:szCs w:val="28"/>
        </w:rPr>
      </w:pPr>
      <w:r>
        <w:rPr>
          <w:rFonts w:hint="eastAsia"/>
          <w:kern w:val="0"/>
          <w:sz w:val="28"/>
          <w:szCs w:val="28"/>
        </w:rPr>
        <w:t>13、《排污单位自行监测技术指南 总则》（HJ 819-2017），环境保护部，2017.6.1。</w:t>
      </w:r>
    </w:p>
    <w:p>
      <w:pPr>
        <w:spacing w:line="520" w:lineRule="exact"/>
        <w:outlineLvl w:val="1"/>
        <w:rPr>
          <w:rFonts w:ascii="黑体" w:hAnsi="黑体" w:eastAsia="黑体"/>
          <w:bCs/>
          <w:color w:val="000000"/>
          <w:sz w:val="28"/>
          <w:szCs w:val="28"/>
        </w:rPr>
      </w:pPr>
      <w:bookmarkStart w:id="14" w:name="_Toc518736761"/>
    </w:p>
    <w:p>
      <w:pPr>
        <w:spacing w:line="520" w:lineRule="exact"/>
        <w:outlineLvl w:val="1"/>
        <w:rPr>
          <w:rFonts w:ascii="黑体" w:hAnsi="黑体" w:eastAsia="黑体"/>
          <w:bCs/>
          <w:color w:val="000000"/>
          <w:sz w:val="28"/>
          <w:szCs w:val="28"/>
        </w:rPr>
      </w:pPr>
    </w:p>
    <w:p>
      <w:pPr>
        <w:spacing w:line="520" w:lineRule="exact"/>
        <w:outlineLvl w:val="1"/>
        <w:rPr>
          <w:rFonts w:ascii="黑体" w:hAnsi="黑体" w:eastAsia="黑体"/>
          <w:bCs/>
          <w:color w:val="000000"/>
          <w:sz w:val="28"/>
          <w:szCs w:val="28"/>
        </w:rPr>
      </w:pPr>
      <w:r>
        <w:rPr>
          <w:rFonts w:ascii="黑体" w:hAnsi="黑体" w:eastAsia="黑体"/>
          <w:bCs/>
          <w:color w:val="000000"/>
          <w:sz w:val="28"/>
          <w:szCs w:val="28"/>
        </w:rPr>
        <w:t>2.2</w:t>
      </w:r>
      <w:r>
        <w:rPr>
          <w:rFonts w:hint="eastAsia" w:ascii="黑体" w:hAnsi="黑体" w:eastAsia="黑体"/>
          <w:bCs/>
          <w:color w:val="000000"/>
          <w:sz w:val="28"/>
          <w:szCs w:val="28"/>
        </w:rPr>
        <w:t xml:space="preserve"> 建设项目竣工环境保护验收技术规范</w:t>
      </w:r>
      <w:bookmarkEnd w:id="14"/>
    </w:p>
    <w:p>
      <w:pPr>
        <w:widowControl/>
        <w:spacing w:line="520" w:lineRule="exact"/>
        <w:ind w:firstLine="560" w:firstLineChars="200"/>
        <w:rPr>
          <w:kern w:val="0"/>
          <w:sz w:val="28"/>
          <w:szCs w:val="28"/>
        </w:rPr>
      </w:pPr>
      <w:r>
        <w:rPr>
          <w:rFonts w:hint="eastAsia"/>
          <w:kern w:val="0"/>
          <w:sz w:val="28"/>
          <w:szCs w:val="28"/>
        </w:rPr>
        <w:t>1、《建设项目竣工环境保护验收技术规范 医疗机构》（HJ 794-2016），环境保护部。</w:t>
      </w:r>
    </w:p>
    <w:p>
      <w:pPr>
        <w:widowControl/>
        <w:spacing w:line="520" w:lineRule="exact"/>
        <w:ind w:firstLine="560" w:firstLineChars="200"/>
        <w:rPr>
          <w:kern w:val="0"/>
          <w:sz w:val="28"/>
          <w:szCs w:val="28"/>
        </w:rPr>
      </w:pPr>
      <w:r>
        <w:rPr>
          <w:rFonts w:hint="eastAsia"/>
          <w:kern w:val="0"/>
          <w:sz w:val="28"/>
          <w:szCs w:val="28"/>
        </w:rPr>
        <w:t>2、本项目竣工环境保护验收技术规范执行生态环境部于2018年5月15日下发的“关于发布</w:t>
      </w:r>
      <w:r>
        <w:rPr>
          <w:kern w:val="0"/>
          <w:sz w:val="28"/>
          <w:szCs w:val="28"/>
        </w:rPr>
        <w:t>《建设项目竣工环境保护验收技术指南 污染影响类》</w:t>
      </w:r>
      <w:r>
        <w:rPr>
          <w:rFonts w:hint="eastAsia"/>
          <w:kern w:val="0"/>
          <w:sz w:val="28"/>
          <w:szCs w:val="28"/>
        </w:rPr>
        <w:t>的公告”（公告2018年第9号）执行。</w:t>
      </w:r>
    </w:p>
    <w:p>
      <w:pPr>
        <w:spacing w:line="520" w:lineRule="exact"/>
        <w:outlineLvl w:val="1"/>
        <w:rPr>
          <w:rFonts w:ascii="黑体" w:hAnsi="黑体" w:eastAsia="黑体"/>
          <w:bCs/>
          <w:color w:val="000000"/>
          <w:sz w:val="28"/>
          <w:szCs w:val="28"/>
        </w:rPr>
      </w:pPr>
      <w:bookmarkStart w:id="15" w:name="_Toc518736762"/>
      <w:r>
        <w:rPr>
          <w:rFonts w:ascii="黑体" w:hAnsi="黑体" w:eastAsia="黑体"/>
          <w:bCs/>
          <w:color w:val="000000"/>
          <w:sz w:val="28"/>
          <w:szCs w:val="28"/>
        </w:rPr>
        <w:t>2.3</w:t>
      </w:r>
      <w:r>
        <w:rPr>
          <w:rFonts w:hint="eastAsia" w:ascii="黑体" w:hAnsi="黑体" w:eastAsia="黑体"/>
          <w:bCs/>
          <w:color w:val="000000"/>
          <w:sz w:val="28"/>
          <w:szCs w:val="28"/>
        </w:rPr>
        <w:t xml:space="preserve"> 建设项目环境影响报告书及其审批部门审批决定</w:t>
      </w:r>
      <w:bookmarkEnd w:id="15"/>
    </w:p>
    <w:p>
      <w:pPr>
        <w:widowControl/>
        <w:spacing w:line="520" w:lineRule="exact"/>
        <w:ind w:firstLine="560" w:firstLineChars="200"/>
        <w:rPr>
          <w:kern w:val="0"/>
          <w:sz w:val="28"/>
          <w:szCs w:val="28"/>
        </w:rPr>
      </w:pPr>
      <w:r>
        <w:rPr>
          <w:kern w:val="0"/>
          <w:sz w:val="28"/>
          <w:szCs w:val="28"/>
        </w:rPr>
        <w:t>1、《</w:t>
      </w:r>
      <w:r>
        <w:rPr>
          <w:rFonts w:hint="eastAsia" w:ascii="宋体" w:hAnsi="宋体"/>
          <w:sz w:val="28"/>
          <w:szCs w:val="28"/>
        </w:rPr>
        <w:t>铜陵市第四人民医院病房楼建设项目</w:t>
      </w:r>
      <w:r>
        <w:rPr>
          <w:kern w:val="0"/>
          <w:sz w:val="28"/>
          <w:szCs w:val="28"/>
        </w:rPr>
        <w:t>环境影响报告书》</w:t>
      </w:r>
      <w:r>
        <w:rPr>
          <w:rFonts w:hint="eastAsia"/>
          <w:kern w:val="0"/>
          <w:sz w:val="28"/>
          <w:szCs w:val="28"/>
        </w:rPr>
        <w:t>，巢湖中环环境科学研究有限公司，2014.11</w:t>
      </w:r>
      <w:r>
        <w:rPr>
          <w:kern w:val="0"/>
          <w:sz w:val="28"/>
          <w:szCs w:val="28"/>
        </w:rPr>
        <w:t>；</w:t>
      </w:r>
    </w:p>
    <w:p>
      <w:pPr>
        <w:widowControl/>
        <w:spacing w:line="520" w:lineRule="exact"/>
        <w:ind w:firstLine="560" w:firstLineChars="200"/>
        <w:rPr>
          <w:kern w:val="0"/>
          <w:sz w:val="28"/>
          <w:szCs w:val="28"/>
        </w:rPr>
      </w:pPr>
      <w:r>
        <w:rPr>
          <w:kern w:val="0"/>
          <w:sz w:val="28"/>
          <w:szCs w:val="28"/>
        </w:rPr>
        <w:t>2、《关于</w:t>
      </w:r>
      <w:r>
        <w:rPr>
          <w:rFonts w:hint="eastAsia" w:ascii="宋体" w:hAnsi="宋体"/>
          <w:sz w:val="28"/>
          <w:szCs w:val="28"/>
        </w:rPr>
        <w:t>铜陵市第四人民医院病房楼建设项目</w:t>
      </w:r>
      <w:r>
        <w:rPr>
          <w:kern w:val="0"/>
          <w:sz w:val="28"/>
          <w:szCs w:val="28"/>
        </w:rPr>
        <w:t>环境影响报告书</w:t>
      </w:r>
      <w:r>
        <w:rPr>
          <w:rFonts w:hint="eastAsia"/>
          <w:kern w:val="0"/>
          <w:sz w:val="28"/>
          <w:szCs w:val="28"/>
        </w:rPr>
        <w:t>的批复</w:t>
      </w:r>
      <w:r>
        <w:rPr>
          <w:kern w:val="0"/>
          <w:sz w:val="28"/>
          <w:szCs w:val="28"/>
        </w:rPr>
        <w:t>》，铜陵市环境保护局</w:t>
      </w:r>
      <w:r>
        <w:rPr>
          <w:rFonts w:hint="eastAsia"/>
          <w:kern w:val="0"/>
          <w:sz w:val="28"/>
          <w:szCs w:val="28"/>
        </w:rPr>
        <w:t>，</w:t>
      </w:r>
      <w:r>
        <w:rPr>
          <w:kern w:val="0"/>
          <w:sz w:val="28"/>
          <w:szCs w:val="28"/>
        </w:rPr>
        <w:t>铜环评</w:t>
      </w:r>
      <w:r>
        <w:rPr>
          <w:rFonts w:hint="eastAsia" w:ascii="宋体" w:hAnsi="宋体"/>
          <w:kern w:val="0"/>
          <w:sz w:val="28"/>
          <w:szCs w:val="28"/>
        </w:rPr>
        <w:t>〔</w:t>
      </w:r>
      <w:r>
        <w:rPr>
          <w:kern w:val="0"/>
          <w:sz w:val="28"/>
          <w:szCs w:val="28"/>
        </w:rPr>
        <w:t>201</w:t>
      </w:r>
      <w:r>
        <w:rPr>
          <w:rFonts w:hint="eastAsia"/>
          <w:kern w:val="0"/>
          <w:sz w:val="28"/>
          <w:szCs w:val="28"/>
        </w:rPr>
        <w:t>5</w:t>
      </w:r>
      <w:r>
        <w:rPr>
          <w:rFonts w:hint="eastAsia" w:ascii="宋体" w:hAnsi="宋体"/>
          <w:kern w:val="0"/>
          <w:sz w:val="28"/>
          <w:szCs w:val="28"/>
        </w:rPr>
        <w:t>〕</w:t>
      </w:r>
      <w:r>
        <w:rPr>
          <w:rFonts w:hint="eastAsia"/>
          <w:kern w:val="0"/>
          <w:sz w:val="28"/>
          <w:szCs w:val="28"/>
        </w:rPr>
        <w:t>3</w:t>
      </w:r>
      <w:r>
        <w:rPr>
          <w:kern w:val="0"/>
          <w:sz w:val="28"/>
          <w:szCs w:val="28"/>
        </w:rPr>
        <w:t>号</w:t>
      </w:r>
      <w:r>
        <w:rPr>
          <w:rFonts w:hint="eastAsia"/>
          <w:kern w:val="0"/>
          <w:sz w:val="28"/>
          <w:szCs w:val="28"/>
        </w:rPr>
        <w:t>，2015.1.21。</w:t>
      </w:r>
    </w:p>
    <w:p>
      <w:pPr>
        <w:widowControl/>
        <w:spacing w:line="520" w:lineRule="exact"/>
        <w:ind w:firstLine="560" w:firstLineChars="200"/>
        <w:rPr>
          <w:kern w:val="0"/>
          <w:sz w:val="28"/>
          <w:szCs w:val="28"/>
        </w:rPr>
      </w:pPr>
      <w:r>
        <w:rPr>
          <w:rFonts w:hint="eastAsia"/>
          <w:kern w:val="0"/>
          <w:sz w:val="28"/>
          <w:szCs w:val="28"/>
        </w:rPr>
        <w:t>3、《关于铜陵市第四人民医院病房楼建设项目</w:t>
      </w:r>
      <w:r>
        <w:rPr>
          <w:kern w:val="0"/>
          <w:sz w:val="28"/>
          <w:szCs w:val="28"/>
        </w:rPr>
        <w:t>环境影响</w:t>
      </w:r>
      <w:r>
        <w:rPr>
          <w:rFonts w:hint="eastAsia"/>
          <w:kern w:val="0"/>
          <w:sz w:val="28"/>
          <w:szCs w:val="28"/>
        </w:rPr>
        <w:t>评价标准执行的函》，</w:t>
      </w:r>
      <w:r>
        <w:rPr>
          <w:kern w:val="0"/>
          <w:sz w:val="28"/>
          <w:szCs w:val="28"/>
        </w:rPr>
        <w:t>铜陵市环境保护局</w:t>
      </w:r>
      <w:r>
        <w:rPr>
          <w:rFonts w:hint="eastAsia"/>
          <w:kern w:val="0"/>
          <w:sz w:val="28"/>
          <w:szCs w:val="28"/>
        </w:rPr>
        <w:t>，铜环函〔2014〕397号，2014.8.15。</w:t>
      </w:r>
    </w:p>
    <w:p>
      <w:pPr>
        <w:spacing w:line="520" w:lineRule="exact"/>
        <w:outlineLvl w:val="1"/>
        <w:rPr>
          <w:rFonts w:ascii="黑体" w:hAnsi="黑体" w:eastAsia="黑体"/>
          <w:bCs/>
          <w:color w:val="000000"/>
          <w:sz w:val="28"/>
          <w:szCs w:val="28"/>
        </w:rPr>
      </w:pPr>
      <w:bookmarkStart w:id="16" w:name="_Toc518736763"/>
      <w:r>
        <w:rPr>
          <w:rFonts w:ascii="黑体" w:hAnsi="黑体" w:eastAsia="黑体"/>
          <w:bCs/>
          <w:color w:val="000000"/>
          <w:sz w:val="28"/>
          <w:szCs w:val="28"/>
        </w:rPr>
        <w:t>2.4</w:t>
      </w:r>
      <w:r>
        <w:rPr>
          <w:rFonts w:hint="eastAsia" w:ascii="黑体" w:hAnsi="黑体" w:eastAsia="黑体"/>
          <w:bCs/>
          <w:color w:val="000000"/>
          <w:sz w:val="28"/>
          <w:szCs w:val="28"/>
        </w:rPr>
        <w:t xml:space="preserve"> 其他相关文件</w:t>
      </w:r>
      <w:bookmarkEnd w:id="16"/>
    </w:p>
    <w:p>
      <w:pPr>
        <w:widowControl/>
        <w:spacing w:line="520" w:lineRule="exact"/>
        <w:ind w:firstLine="560" w:firstLineChars="200"/>
        <w:rPr>
          <w:kern w:val="0"/>
          <w:sz w:val="28"/>
          <w:szCs w:val="28"/>
        </w:rPr>
      </w:pPr>
      <w:r>
        <w:rPr>
          <w:rFonts w:hint="eastAsia"/>
          <w:kern w:val="0"/>
          <w:sz w:val="28"/>
          <w:szCs w:val="28"/>
        </w:rPr>
        <w:t>1、铜陵市第四人民医院病房楼项目竣工环境保护验收监测委托书，铜陵市第四人民医院，2019.6；</w:t>
      </w:r>
    </w:p>
    <w:p>
      <w:pPr>
        <w:widowControl/>
        <w:spacing w:line="520" w:lineRule="exact"/>
        <w:ind w:firstLine="560" w:firstLineChars="200"/>
        <w:rPr>
          <w:kern w:val="0"/>
          <w:sz w:val="28"/>
          <w:szCs w:val="28"/>
        </w:rPr>
      </w:pPr>
      <w:r>
        <w:rPr>
          <w:rFonts w:hint="eastAsia"/>
          <w:kern w:val="0"/>
          <w:sz w:val="28"/>
          <w:szCs w:val="28"/>
        </w:rPr>
        <w:t>2、铜陵市第四人民医院病房楼</w:t>
      </w:r>
      <w:r>
        <w:rPr>
          <w:kern w:val="0"/>
          <w:sz w:val="28"/>
          <w:szCs w:val="28"/>
        </w:rPr>
        <w:t>项目</w:t>
      </w:r>
      <w:r>
        <w:rPr>
          <w:rFonts w:hint="eastAsia"/>
          <w:kern w:val="0"/>
          <w:sz w:val="28"/>
          <w:szCs w:val="28"/>
        </w:rPr>
        <w:t>竣工环境保护验收监测方案，</w:t>
      </w:r>
      <w:r>
        <w:rPr>
          <w:kern w:val="0"/>
          <w:sz w:val="28"/>
          <w:szCs w:val="28"/>
        </w:rPr>
        <w:t>安徽环能环境监测有限责任公司</w:t>
      </w:r>
      <w:r>
        <w:rPr>
          <w:rFonts w:hint="eastAsia"/>
          <w:kern w:val="0"/>
          <w:sz w:val="28"/>
          <w:szCs w:val="28"/>
        </w:rPr>
        <w:t>，2019.7。</w:t>
      </w:r>
    </w:p>
    <w:p>
      <w:pPr>
        <w:widowControl/>
        <w:jc w:val="left"/>
        <w:rPr>
          <w:kern w:val="0"/>
          <w:sz w:val="28"/>
          <w:szCs w:val="28"/>
        </w:rPr>
      </w:pPr>
      <w:r>
        <w:rPr>
          <w:kern w:val="0"/>
          <w:sz w:val="28"/>
          <w:szCs w:val="28"/>
        </w:rPr>
        <w:br w:type="page"/>
      </w:r>
    </w:p>
    <w:p>
      <w:pPr>
        <w:pStyle w:val="2"/>
        <w:spacing w:before="100" w:beforeAutospacing="1" w:after="100" w:afterAutospacing="1" w:line="360" w:lineRule="auto"/>
        <w:jc w:val="center"/>
        <w:rPr>
          <w:sz w:val="32"/>
          <w:szCs w:val="32"/>
        </w:rPr>
      </w:pPr>
      <w:bookmarkStart w:id="17" w:name="_Toc466554901"/>
      <w:bookmarkStart w:id="18" w:name="_Toc466475760"/>
      <w:bookmarkStart w:id="19" w:name="_Toc53941635"/>
      <w:r>
        <w:rPr>
          <w:rFonts w:hint="eastAsia"/>
          <w:sz w:val="32"/>
          <w:szCs w:val="32"/>
        </w:rPr>
        <w:t>三、</w:t>
      </w:r>
      <w:bookmarkEnd w:id="17"/>
      <w:bookmarkEnd w:id="18"/>
      <w:r>
        <w:rPr>
          <w:rFonts w:hint="eastAsia"/>
          <w:sz w:val="32"/>
          <w:szCs w:val="32"/>
        </w:rPr>
        <w:t>项目建设情况</w:t>
      </w:r>
      <w:bookmarkEnd w:id="19"/>
    </w:p>
    <w:p>
      <w:pPr>
        <w:pStyle w:val="3"/>
        <w:spacing w:line="520" w:lineRule="exact"/>
        <w:rPr>
          <w:rFonts w:ascii="黑体" w:eastAsia="黑体"/>
          <w:b w:val="0"/>
        </w:rPr>
      </w:pPr>
      <w:bookmarkStart w:id="20" w:name="_Toc350332430"/>
      <w:bookmarkStart w:id="21" w:name="_Toc466475761"/>
      <w:bookmarkStart w:id="22" w:name="_Toc466554902"/>
      <w:bookmarkStart w:id="23" w:name="_Toc53941636"/>
      <w:r>
        <w:rPr>
          <w:rFonts w:hint="eastAsia" w:ascii="黑体" w:eastAsia="黑体"/>
          <w:b w:val="0"/>
        </w:rPr>
        <w:t xml:space="preserve">3.1 </w:t>
      </w:r>
      <w:bookmarkEnd w:id="20"/>
      <w:bookmarkEnd w:id="21"/>
      <w:bookmarkEnd w:id="22"/>
      <w:r>
        <w:rPr>
          <w:rFonts w:hint="eastAsia" w:ascii="黑体" w:eastAsia="黑体"/>
          <w:b w:val="0"/>
        </w:rPr>
        <w:t>地理位置及平面布置</w:t>
      </w:r>
      <w:bookmarkEnd w:id="23"/>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3.1.1 项目地理位置</w:t>
      </w:r>
    </w:p>
    <w:p>
      <w:pPr>
        <w:pStyle w:val="16"/>
        <w:kinsoku w:val="0"/>
        <w:overflowPunct w:val="0"/>
        <w:spacing w:after="0" w:line="520" w:lineRule="exact"/>
        <w:ind w:firstLine="560" w:firstLineChars="200"/>
        <w:rPr>
          <w:rFonts w:ascii="宋体" w:hAnsi="宋体"/>
          <w:sz w:val="28"/>
          <w:szCs w:val="28"/>
        </w:rPr>
      </w:pPr>
      <w:r>
        <w:rPr>
          <w:rFonts w:hint="eastAsia" w:ascii="宋体" w:hAnsi="宋体"/>
          <w:sz w:val="28"/>
          <w:szCs w:val="28"/>
        </w:rPr>
        <w:t>建设地点：项目位于铜陵市杨家山路98号铜陵市第四人民医院内。项目东侧</w:t>
      </w:r>
      <w:r>
        <w:rPr>
          <w:rFonts w:ascii="宋体" w:hAnsi="宋体"/>
          <w:sz w:val="28"/>
          <w:szCs w:val="28"/>
        </w:rPr>
        <w:t>25</w:t>
      </w:r>
      <w:r>
        <w:rPr>
          <w:rFonts w:hint="eastAsia" w:ascii="宋体" w:hAnsi="宋体"/>
          <w:sz w:val="28"/>
          <w:szCs w:val="28"/>
        </w:rPr>
        <w:t>m为杨东小区，项目南侧为杨家山村，项目西侧为杨家山幼儿园，项目北侧为杨家山路，隔路西北侧100m为盛世嘉园，北侧</w:t>
      </w:r>
      <w:r>
        <w:rPr>
          <w:rFonts w:ascii="宋体" w:hAnsi="宋体"/>
          <w:sz w:val="28"/>
          <w:szCs w:val="28"/>
        </w:rPr>
        <w:t>27m</w:t>
      </w:r>
      <w:r>
        <w:rPr>
          <w:rFonts w:hint="eastAsia" w:ascii="宋体" w:hAnsi="宋体"/>
          <w:sz w:val="28"/>
          <w:szCs w:val="28"/>
        </w:rPr>
        <w:t>为爱国东村，东北侧</w:t>
      </w:r>
      <w:r>
        <w:rPr>
          <w:rFonts w:ascii="宋体" w:hAnsi="宋体"/>
          <w:sz w:val="28"/>
          <w:szCs w:val="28"/>
        </w:rPr>
        <w:t>60m</w:t>
      </w:r>
      <w:r>
        <w:rPr>
          <w:rFonts w:hint="eastAsia" w:ascii="宋体" w:hAnsi="宋体"/>
          <w:sz w:val="28"/>
          <w:szCs w:val="28"/>
        </w:rPr>
        <w:t>为长江新村。项目地理位置见图3-1，项目与周边环境具体位置见图3-2。</w:t>
      </w: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3.1.2 项目平面布置</w:t>
      </w:r>
    </w:p>
    <w:p>
      <w:pPr>
        <w:adjustRightInd w:val="0"/>
        <w:snapToGrid w:val="0"/>
        <w:spacing w:line="520" w:lineRule="exact"/>
        <w:ind w:firstLine="560" w:firstLineChars="200"/>
        <w:rPr>
          <w:rFonts w:ascii="宋体" w:hAnsi="宋体"/>
          <w:sz w:val="28"/>
          <w:szCs w:val="28"/>
        </w:rPr>
      </w:pPr>
      <w:r>
        <w:rPr>
          <w:rFonts w:hint="eastAsia" w:ascii="宋体" w:hAnsi="宋体"/>
          <w:sz w:val="28"/>
          <w:szCs w:val="28"/>
        </w:rPr>
        <w:t>本项目生产经营场所中心经纬度为N 30.9245°、E 117.8051°，项目占地约3.5亩，本项目的用房包括地上12层，地下2层，其中地下1层设有储藏室、配电房、车库等。地下2层设有水泵房、设备用房、仓库、人防等。1层设有大厅、药房中心等，</w:t>
      </w:r>
      <w:r>
        <w:rPr>
          <w:rFonts w:ascii="宋体" w:hAnsi="宋体"/>
          <w:sz w:val="28"/>
          <w:szCs w:val="28"/>
        </w:rPr>
        <w:t xml:space="preserve">2 </w:t>
      </w:r>
      <w:r>
        <w:rPr>
          <w:rFonts w:hint="eastAsia" w:ascii="宋体" w:hAnsi="宋体"/>
          <w:sz w:val="28"/>
          <w:szCs w:val="28"/>
        </w:rPr>
        <w:t>层设有手术间，地上3层设有产科等，</w:t>
      </w:r>
      <w:r>
        <w:rPr>
          <w:rFonts w:ascii="宋体" w:hAnsi="宋体"/>
          <w:sz w:val="28"/>
          <w:szCs w:val="28"/>
        </w:rPr>
        <w:t>4</w:t>
      </w:r>
      <w:r>
        <w:rPr>
          <w:rFonts w:hint="eastAsia" w:ascii="宋体" w:hAnsi="宋体"/>
          <w:sz w:val="28"/>
          <w:szCs w:val="28"/>
        </w:rPr>
        <w:t>～</w:t>
      </w:r>
      <w:r>
        <w:rPr>
          <w:rFonts w:ascii="宋体" w:hAnsi="宋体"/>
          <w:sz w:val="28"/>
          <w:szCs w:val="28"/>
        </w:rPr>
        <w:t xml:space="preserve">11 </w:t>
      </w:r>
      <w:r>
        <w:rPr>
          <w:rFonts w:hint="eastAsia" w:ascii="宋体" w:hAnsi="宋体"/>
          <w:sz w:val="28"/>
          <w:szCs w:val="28"/>
        </w:rPr>
        <w:t>层为标准病房区，</w:t>
      </w:r>
      <w:r>
        <w:rPr>
          <w:rFonts w:ascii="宋体" w:hAnsi="宋体"/>
          <w:sz w:val="28"/>
          <w:szCs w:val="28"/>
        </w:rPr>
        <w:t xml:space="preserve">12 </w:t>
      </w:r>
      <w:r>
        <w:rPr>
          <w:rFonts w:hint="eastAsia" w:ascii="宋体" w:hAnsi="宋体"/>
          <w:sz w:val="28"/>
          <w:szCs w:val="28"/>
        </w:rPr>
        <w:t>层为医务人员办公区等。病房楼专用电梯与手术部联系，洁污分流。通过供应电梯在地下室接受供应物资，同时将处理好的供应器材分发至住院部和医技部各层。设备用房</w:t>
      </w:r>
      <w:r>
        <w:rPr>
          <w:rFonts w:ascii="宋体" w:hAnsi="宋体"/>
          <w:sz w:val="28"/>
          <w:szCs w:val="28"/>
        </w:rPr>
        <w:t>(</w:t>
      </w:r>
      <w:r>
        <w:rPr>
          <w:rFonts w:hint="eastAsia" w:ascii="宋体" w:hAnsi="宋体"/>
          <w:sz w:val="28"/>
          <w:szCs w:val="28"/>
        </w:rPr>
        <w:t>配电房、水泵房等</w:t>
      </w:r>
      <w:r>
        <w:rPr>
          <w:rFonts w:ascii="宋体" w:hAnsi="宋体"/>
          <w:sz w:val="28"/>
          <w:szCs w:val="28"/>
        </w:rPr>
        <w:t>)</w:t>
      </w:r>
      <w:r>
        <w:rPr>
          <w:rFonts w:hint="eastAsia" w:ascii="宋体" w:hAnsi="宋体"/>
          <w:sz w:val="28"/>
          <w:szCs w:val="28"/>
        </w:rPr>
        <w:t>都设在地下层。</w:t>
      </w:r>
    </w:p>
    <w:p>
      <w:pPr>
        <w:adjustRightInd w:val="0"/>
        <w:snapToGrid w:val="0"/>
        <w:spacing w:line="520" w:lineRule="exact"/>
        <w:ind w:firstLine="420" w:firstLineChars="200"/>
        <w:sectPr>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linePitch="312" w:charSpace="0"/>
        </w:sectPr>
      </w:pPr>
    </w:p>
    <w:p>
      <w:pPr>
        <w:jc w:val="center"/>
        <w:rPr>
          <w:rFonts w:ascii="黑体" w:eastAsia="黑体"/>
          <w:sz w:val="28"/>
          <w:szCs w:val="28"/>
        </w:rPr>
      </w:pPr>
      <w:r>
        <w:rPr>
          <w:rFonts w:hint="eastAsia" w:ascii="黑体" w:eastAsia="黑体"/>
          <w:sz w:val="28"/>
          <w:szCs w:val="28"/>
        </w:rPr>
        <w:drawing>
          <wp:anchor distT="0" distB="0" distL="114300" distR="114300" simplePos="0" relativeHeight="251698176" behindDoc="0" locked="0" layoutInCell="1" allowOverlap="1">
            <wp:simplePos x="0" y="0"/>
            <wp:positionH relativeFrom="column">
              <wp:posOffset>-247650</wp:posOffset>
            </wp:positionH>
            <wp:positionV relativeFrom="paragraph">
              <wp:posOffset>-436880</wp:posOffset>
            </wp:positionV>
            <wp:extent cx="9296400" cy="4895850"/>
            <wp:effectExtent l="19050" t="0" r="0" b="0"/>
            <wp:wrapSquare wrapText="bothSides"/>
            <wp:docPr id="3"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0"/>
                    <pic:cNvPicPr>
                      <a:picLocks noChangeAspect="1" noChangeArrowheads="1"/>
                    </pic:cNvPicPr>
                  </pic:nvPicPr>
                  <pic:blipFill>
                    <a:blip r:embed="rId16"/>
                    <a:srcRect/>
                    <a:stretch>
                      <a:fillRect/>
                    </a:stretch>
                  </pic:blipFill>
                  <pic:spPr>
                    <a:xfrm>
                      <a:off x="0" y="0"/>
                      <a:ext cx="9296400" cy="4895850"/>
                    </a:xfrm>
                    <a:prstGeom prst="rect">
                      <a:avLst/>
                    </a:prstGeom>
                    <a:noFill/>
                    <a:ln w="9525">
                      <a:noFill/>
                      <a:miter lim="800000"/>
                      <a:headEnd/>
                      <a:tailEnd/>
                    </a:ln>
                  </pic:spPr>
                </pic:pic>
              </a:graphicData>
            </a:graphic>
          </wp:anchor>
        </w:drawing>
      </w:r>
      <w:r>
        <w:rPr>
          <w:rFonts w:hint="eastAsia" w:ascii="黑体" w:eastAsia="黑体"/>
          <w:sz w:val="28"/>
          <w:szCs w:val="28"/>
        </w:rPr>
        <w:t>图3-1  本项目地理位置图</w:t>
      </w:r>
    </w:p>
    <w:p>
      <w:pPr>
        <w:jc w:val="center"/>
        <w:rPr>
          <w:rFonts w:ascii="黑体" w:eastAsia="黑体"/>
          <w:sz w:val="28"/>
          <w:szCs w:val="28"/>
        </w:rPr>
      </w:pPr>
    </w:p>
    <w:p>
      <w:pPr>
        <w:jc w:val="center"/>
        <w:rPr>
          <w:rFonts w:ascii="黑体" w:eastAsia="黑体"/>
          <w:sz w:val="28"/>
          <w:szCs w:val="28"/>
        </w:rPr>
      </w:pPr>
    </w:p>
    <w:p>
      <w:pPr>
        <w:jc w:val="center"/>
        <w:rPr>
          <w:rFonts w:ascii="黑体" w:eastAsia="黑体"/>
          <w:sz w:val="28"/>
          <w:szCs w:val="28"/>
        </w:rPr>
      </w:pPr>
      <w:r>
        <w:rPr>
          <w:rFonts w:ascii="黑体" w:eastAsia="黑体"/>
          <w:sz w:val="28"/>
          <w:szCs w:val="28"/>
        </w:rPr>
        <mc:AlternateContent>
          <mc:Choice Requires="wps">
            <w:drawing>
              <wp:anchor distT="0" distB="0" distL="114300" distR="114300" simplePos="0" relativeHeight="251817984" behindDoc="0" locked="0" layoutInCell="1" allowOverlap="1">
                <wp:simplePos x="0" y="0"/>
                <wp:positionH relativeFrom="column">
                  <wp:posOffset>6804660</wp:posOffset>
                </wp:positionH>
                <wp:positionV relativeFrom="paragraph">
                  <wp:posOffset>3813810</wp:posOffset>
                </wp:positionV>
                <wp:extent cx="2063115" cy="1042035"/>
                <wp:effectExtent l="0" t="0" r="0" b="0"/>
                <wp:wrapNone/>
                <wp:docPr id="109" name="矩形 6496"/>
                <wp:cNvGraphicFramePr/>
                <a:graphic xmlns:a="http://schemas.openxmlformats.org/drawingml/2006/main">
                  <a:graphicData uri="http://schemas.microsoft.com/office/word/2010/wordprocessingShape">
                    <wps:wsp>
                      <wps:cNvSpPr/>
                      <wps:spPr>
                        <a:xfrm>
                          <a:off x="0" y="0"/>
                          <a:ext cx="2063115" cy="1042035"/>
                        </a:xfrm>
                        <a:prstGeom prst="rect">
                          <a:avLst/>
                        </a:prstGeom>
                        <a:solidFill>
                          <a:srgbClr val="FFFFFF">
                            <a:alpha val="0"/>
                          </a:srgbClr>
                        </a:solidFill>
                        <a:ln>
                          <a:noFill/>
                        </a:ln>
                      </wps:spPr>
                      <wps:txbx>
                        <w:txbxContent>
                          <w:p>
                            <w:pPr>
                              <w:jc w:val="center"/>
                              <w:rPr>
                                <w:rFonts w:ascii="黑体" w:hAnsi="黑体" w:eastAsia="黑体"/>
                                <w:sz w:val="28"/>
                                <w:szCs w:val="28"/>
                              </w:rPr>
                            </w:pPr>
                            <w:r>
                              <w:rPr>
                                <w:rFonts w:hint="eastAsia" w:ascii="黑体" w:hAnsi="黑体" w:eastAsia="黑体"/>
                                <w:sz w:val="28"/>
                                <w:szCs w:val="28"/>
                              </w:rPr>
                              <w:t>图   例</w:t>
                            </w:r>
                          </w:p>
                          <w:p>
                            <w:pPr>
                              <w:pStyle w:val="1260"/>
                              <w:numPr>
                                <w:ilvl w:val="0"/>
                                <w:numId w:val="1"/>
                              </w:numPr>
                              <w:ind w:firstLineChars="0"/>
                              <w:rPr>
                                <w:rFonts w:hint="default"/>
                                <w:sz w:val="28"/>
                                <w:szCs w:val="28"/>
                              </w:rPr>
                            </w:pPr>
                            <w:r>
                              <w:rPr>
                                <w:sz w:val="28"/>
                                <w:szCs w:val="28"/>
                              </w:rPr>
                              <w:t>废水监测点</w:t>
                            </w:r>
                          </w:p>
                          <w:p>
                            <w:pPr>
                              <w:pStyle w:val="1260"/>
                              <w:numPr>
                                <w:ilvl w:val="0"/>
                                <w:numId w:val="2"/>
                              </w:numPr>
                              <w:ind w:firstLineChars="0"/>
                              <w:rPr>
                                <w:rFonts w:hint="default"/>
                                <w:sz w:val="28"/>
                                <w:szCs w:val="28"/>
                              </w:rPr>
                            </w:pPr>
                            <w:r>
                              <w:rPr>
                                <w:sz w:val="28"/>
                                <w:szCs w:val="28"/>
                              </w:rPr>
                              <w:t>废气无组织监测点</w:t>
                            </w:r>
                          </w:p>
                          <w:p>
                            <w:pPr>
                              <w:pStyle w:val="1260"/>
                              <w:numPr>
                                <w:ilvl w:val="0"/>
                                <w:numId w:val="3"/>
                              </w:numPr>
                              <w:ind w:firstLineChars="0"/>
                              <w:rPr>
                                <w:rFonts w:hint="default"/>
                                <w:sz w:val="28"/>
                                <w:szCs w:val="28"/>
                              </w:rPr>
                            </w:pPr>
                            <w:r>
                              <w:rPr>
                                <w:sz w:val="28"/>
                                <w:szCs w:val="28"/>
                              </w:rPr>
                              <w:t>噪声监测点</w:t>
                            </w:r>
                          </w:p>
                        </w:txbxContent>
                      </wps:txbx>
                      <wps:bodyPr upright="1"/>
                    </wps:wsp>
                  </a:graphicData>
                </a:graphic>
              </wp:anchor>
            </w:drawing>
          </mc:Choice>
          <mc:Fallback>
            <w:pict>
              <v:rect id="矩形 6496" o:spid="_x0000_s1026" o:spt="1" style="position:absolute;left:0pt;margin-left:535.8pt;margin-top:300.3pt;height:82.05pt;width:162.45pt;z-index:251817984;mso-width-relative:page;mso-height-relative:page;" fillcolor="#FFFFFF" filled="t" stroked="f" coordsize="21600,21600" o:gfxdata="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gLQP/a&#10;AAAADQEAAA8AAAAAAAAAAQAgAAAAIgAAAGRycy9kb3ducmV2LnhtbFBLAQIUABQAAAAIAIdO4kDw&#10;7ouXrAEAAD8DAAAOAAAAAAAAAAEAIAAAACkBAABkcnMvZTJvRG9jLnhtbFBLBQYAAAAABgAGAFkB&#10;AABHBQAAAAA=&#10;">
                <v:fill on="t" opacity="0f" focussize="0,0"/>
                <v:stroke on="f"/>
                <v:imagedata o:title=""/>
                <o:lock v:ext="edit" aspectratio="f"/>
                <v:textbox>
                  <w:txbxContent>
                    <w:p>
                      <w:pPr>
                        <w:jc w:val="center"/>
                        <w:rPr>
                          <w:rFonts w:ascii="黑体" w:hAnsi="黑体" w:eastAsia="黑体"/>
                          <w:sz w:val="28"/>
                          <w:szCs w:val="28"/>
                        </w:rPr>
                      </w:pPr>
                      <w:r>
                        <w:rPr>
                          <w:rFonts w:hint="eastAsia" w:ascii="黑体" w:hAnsi="黑体" w:eastAsia="黑体"/>
                          <w:sz w:val="28"/>
                          <w:szCs w:val="28"/>
                        </w:rPr>
                        <w:t>图   例</w:t>
                      </w:r>
                    </w:p>
                    <w:p>
                      <w:pPr>
                        <w:pStyle w:val="1260"/>
                        <w:numPr>
                          <w:ilvl w:val="0"/>
                          <w:numId w:val="1"/>
                        </w:numPr>
                        <w:ind w:firstLineChars="0"/>
                        <w:rPr>
                          <w:rFonts w:hint="default"/>
                          <w:sz w:val="28"/>
                          <w:szCs w:val="28"/>
                        </w:rPr>
                      </w:pPr>
                      <w:r>
                        <w:rPr>
                          <w:sz w:val="28"/>
                          <w:szCs w:val="28"/>
                        </w:rPr>
                        <w:t>废水监测点</w:t>
                      </w:r>
                    </w:p>
                    <w:p>
                      <w:pPr>
                        <w:pStyle w:val="1260"/>
                        <w:numPr>
                          <w:ilvl w:val="0"/>
                          <w:numId w:val="2"/>
                        </w:numPr>
                        <w:ind w:firstLineChars="0"/>
                        <w:rPr>
                          <w:rFonts w:hint="default"/>
                          <w:sz w:val="28"/>
                          <w:szCs w:val="28"/>
                        </w:rPr>
                      </w:pPr>
                      <w:r>
                        <w:rPr>
                          <w:sz w:val="28"/>
                          <w:szCs w:val="28"/>
                        </w:rPr>
                        <w:t>废气无组织监测点</w:t>
                      </w:r>
                    </w:p>
                    <w:p>
                      <w:pPr>
                        <w:pStyle w:val="1260"/>
                        <w:numPr>
                          <w:ilvl w:val="0"/>
                          <w:numId w:val="3"/>
                        </w:numPr>
                        <w:ind w:firstLineChars="0"/>
                        <w:rPr>
                          <w:rFonts w:hint="default"/>
                          <w:sz w:val="28"/>
                          <w:szCs w:val="28"/>
                        </w:rPr>
                      </w:pPr>
                      <w:r>
                        <w:rPr>
                          <w:sz w:val="28"/>
                          <w:szCs w:val="28"/>
                        </w:rPr>
                        <w:t>噪声监测点</w:t>
                      </w:r>
                    </w:p>
                  </w:txbxContent>
                </v:textbox>
              </v:rect>
            </w:pict>
          </mc:Fallback>
        </mc:AlternateContent>
      </w:r>
      <w:r>
        <w:rPr>
          <w:rFonts w:ascii="黑体" w:eastAsia="黑体"/>
          <w:sz w:val="28"/>
          <w:szCs w:val="28"/>
        </w:rPr>
        <mc:AlternateContent>
          <mc:Choice Requires="wps">
            <w:drawing>
              <wp:anchor distT="0" distB="0" distL="114300" distR="114300" simplePos="0" relativeHeight="251814912" behindDoc="0" locked="0" layoutInCell="1" allowOverlap="1">
                <wp:simplePos x="0" y="0"/>
                <wp:positionH relativeFrom="column">
                  <wp:posOffset>4486275</wp:posOffset>
                </wp:positionH>
                <wp:positionV relativeFrom="paragraph">
                  <wp:posOffset>3813810</wp:posOffset>
                </wp:positionV>
                <wp:extent cx="159385" cy="152400"/>
                <wp:effectExtent l="0" t="0" r="0" b="0"/>
                <wp:wrapNone/>
                <wp:docPr id="106" name="自选图形 6492"/>
                <wp:cNvGraphicFramePr/>
                <a:graphic xmlns:a="http://schemas.openxmlformats.org/drawingml/2006/main">
                  <a:graphicData uri="http://schemas.microsoft.com/office/word/2010/wordprocessingShape">
                    <wps:wsp>
                      <wps:cNvSpPr/>
                      <wps:spPr>
                        <a:xfrm>
                          <a:off x="0" y="0"/>
                          <a:ext cx="159385" cy="15240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492" o:spid="_x0000_s1026" o:spt="5" type="#_x0000_t5" style="position:absolute;left:0pt;margin-left:353.25pt;margin-top:300.3pt;height:12pt;width:12.55pt;z-index:251814912;mso-width-relative:page;mso-height-relative:page;" fillcolor="#000000" filled="t" stroked="t" coordsize="21600,21600" o:gfxdata="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QWTmR2AAAAAsBAAAPAAAAAAAAAAEAIAAAACIAAABkcnMv&#10;ZG93bnJldi54bWxQSwECFAAUAAAACACHTuJAsLmZlwMCAAAKBAAADgAAAAAAAAABACAAAAAnAQAA&#10;ZHJzL2Uyb0RvYy54bWxQSwUGAAAAAAYABgBZAQAAnAUAAAAA&#10;" adj="10800">
                <v:fill on="t" focussize="0,0"/>
                <v:stroke color="#000000" joinstyle="miter"/>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10816" behindDoc="0" locked="0" layoutInCell="1" allowOverlap="1">
                <wp:simplePos x="0" y="0"/>
                <wp:positionH relativeFrom="column">
                  <wp:posOffset>4432935</wp:posOffset>
                </wp:positionH>
                <wp:positionV relativeFrom="paragraph">
                  <wp:posOffset>2693670</wp:posOffset>
                </wp:positionV>
                <wp:extent cx="148590" cy="159385"/>
                <wp:effectExtent l="0" t="0" r="0" b="0"/>
                <wp:wrapNone/>
                <wp:docPr id="103" name="椭圆 6488"/>
                <wp:cNvGraphicFramePr/>
                <a:graphic xmlns:a="http://schemas.openxmlformats.org/drawingml/2006/main">
                  <a:graphicData uri="http://schemas.microsoft.com/office/word/2010/wordprocessingShape">
                    <wps:wsp>
                      <wps:cNvSpPr/>
                      <wps:spPr>
                        <a:xfrm>
                          <a:off x="0" y="0"/>
                          <a:ext cx="148590" cy="159385"/>
                        </a:xfrm>
                        <a:prstGeom prst="ellipse">
                          <a:avLst/>
                        </a:prstGeom>
                        <a:solidFill>
                          <a:srgbClr val="0000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6488" o:spid="_x0000_s1026" o:spt="3" type="#_x0000_t3" style="position:absolute;left:0pt;margin-left:349.05pt;margin-top:212.1pt;height:12.55pt;width:11.7pt;z-index:251810816;mso-width-relative:page;mso-height-relative:page;" fillcolor="#000000" filled="t" stroked="t" coordsize="21600,21600" o:gfxdata="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ISikdjZAAAACwEAAA8A&#10;AAAAAAAAAQAgAAAAIgAAAGRycy9kb3ducmV2LnhtbFBLAQIUABQAAAAIAIdO4kAEgTW13QEAAM0D&#10;AAAOAAAAAAAAAAEAIAAAACgBAABkcnMvZTJvRG9jLnhtbFBLBQYAAAAABgAGAFkBAAB3BQAAAAA=&#10;">
                <v:fill on="t" focussize="0,0"/>
                <v:stroke color="#000000" joinstyle="round"/>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09792" behindDoc="0" locked="0" layoutInCell="1" allowOverlap="1">
                <wp:simplePos x="0" y="0"/>
                <wp:positionH relativeFrom="column">
                  <wp:posOffset>3636645</wp:posOffset>
                </wp:positionH>
                <wp:positionV relativeFrom="paragraph">
                  <wp:posOffset>1750695</wp:posOffset>
                </wp:positionV>
                <wp:extent cx="148590" cy="159385"/>
                <wp:effectExtent l="0" t="0" r="0" b="0"/>
                <wp:wrapNone/>
                <wp:docPr id="102" name="椭圆 6487"/>
                <wp:cNvGraphicFramePr/>
                <a:graphic xmlns:a="http://schemas.openxmlformats.org/drawingml/2006/main">
                  <a:graphicData uri="http://schemas.microsoft.com/office/word/2010/wordprocessingShape">
                    <wps:wsp>
                      <wps:cNvSpPr/>
                      <wps:spPr>
                        <a:xfrm>
                          <a:off x="0" y="0"/>
                          <a:ext cx="148590" cy="159385"/>
                        </a:xfrm>
                        <a:prstGeom prst="ellipse">
                          <a:avLst/>
                        </a:prstGeom>
                        <a:solidFill>
                          <a:srgbClr val="0000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6487" o:spid="_x0000_s1026" o:spt="3" type="#_x0000_t3" style="position:absolute;left:0pt;margin-left:286.35pt;margin-top:137.85pt;height:12.55pt;width:11.7pt;z-index:251809792;mso-width-relative:page;mso-height-relative:page;" fillcolor="#000000" filled="t" stroked="t" coordsize="21600,21600" o:gfxdata="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J1kAvTZAAAACwEAAA8A&#10;AAAAAAAAAQAgAAAAIgAAAGRycy9kb3ducmV2LnhtbFBLAQIUABQAAAAIAIdO4kBZSAlV3QEAAM0D&#10;AAAOAAAAAAAAAAEAIAAAACgBAABkcnMvZTJvRG9jLnhtbFBLBQYAAAAABgAGAFkBAAB3BQAAAAA=&#10;">
                <v:fill on="t" focussize="0,0"/>
                <v:stroke color="#000000" joinstyle="round"/>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08768" behindDoc="0" locked="0" layoutInCell="1" allowOverlap="1">
                <wp:simplePos x="0" y="0"/>
                <wp:positionH relativeFrom="column">
                  <wp:posOffset>1765300</wp:posOffset>
                </wp:positionH>
                <wp:positionV relativeFrom="paragraph">
                  <wp:posOffset>2193925</wp:posOffset>
                </wp:positionV>
                <wp:extent cx="148590" cy="159385"/>
                <wp:effectExtent l="0" t="0" r="0" b="0"/>
                <wp:wrapNone/>
                <wp:docPr id="101" name="椭圆 6486"/>
                <wp:cNvGraphicFramePr/>
                <a:graphic xmlns:a="http://schemas.openxmlformats.org/drawingml/2006/main">
                  <a:graphicData uri="http://schemas.microsoft.com/office/word/2010/wordprocessingShape">
                    <wps:wsp>
                      <wps:cNvSpPr/>
                      <wps:spPr>
                        <a:xfrm>
                          <a:off x="0" y="0"/>
                          <a:ext cx="148590" cy="159385"/>
                        </a:xfrm>
                        <a:prstGeom prst="ellipse">
                          <a:avLst/>
                        </a:prstGeom>
                        <a:solidFill>
                          <a:srgbClr val="0000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6486" o:spid="_x0000_s1026" o:spt="3" type="#_x0000_t3" style="position:absolute;left:0pt;margin-left:139pt;margin-top:172.75pt;height:12.55pt;width:11.7pt;z-index:251808768;mso-width-relative:page;mso-height-relative:page;" fillcolor="#000000" filled="t" stroked="t" coordsize="21600,21600" o:gfxdata="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Jkr6dkAAAALAQAADwAA&#10;AAAAAAABACAAAAAiAAAAZHJzL2Rvd25yZXYueG1sUEsBAhQAFAAAAAgAh07iQKi+szzcAQAAzQMA&#10;AA4AAAAAAAAAAQAgAAAAKAEAAGRycy9lMm9Eb2MueG1sUEsFBgAAAAAGAAYAWQEAAHYFAAAAAA==&#10;">
                <v:fill on="t" focussize="0,0"/>
                <v:stroke color="#000000" joinstyle="round"/>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16960" behindDoc="0" locked="0" layoutInCell="1" allowOverlap="1">
                <wp:simplePos x="0" y="0"/>
                <wp:positionH relativeFrom="column">
                  <wp:posOffset>1913890</wp:posOffset>
                </wp:positionH>
                <wp:positionV relativeFrom="paragraph">
                  <wp:posOffset>3813810</wp:posOffset>
                </wp:positionV>
                <wp:extent cx="223520" cy="234315"/>
                <wp:effectExtent l="0" t="0" r="0" b="0"/>
                <wp:wrapNone/>
                <wp:docPr id="108" name="自选图形 6494"/>
                <wp:cNvGraphicFramePr/>
                <a:graphic xmlns:a="http://schemas.openxmlformats.org/drawingml/2006/main">
                  <a:graphicData uri="http://schemas.microsoft.com/office/word/2010/wordprocessingShape">
                    <wps:wsp>
                      <wps:cNvSpPr/>
                      <wps:spPr>
                        <a:xfrm>
                          <a:off x="0" y="0"/>
                          <a:ext cx="223520" cy="234315"/>
                        </a:xfrm>
                        <a:prstGeom prst="star5">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494" o:spid="_x0000_s1026" style="position:absolute;left:0pt;margin-left:150.7pt;margin-top:300.3pt;height:18.45pt;width:17.6pt;z-index:251816960;mso-width-relative:page;mso-height-relative:page;" fillcolor="#FFFFFF" filled="t" stroked="t" coordsize="223520,234315" o:gfxdata="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iJUdnZAAAACwEAAA8AAAAAAAAAAQAgAAAAIgAAAGRycy9kb3ducmV2LnhtbFBLAQIUABQA&#10;AAAIAIdO4kDRASAX7wEAANsDAAAOAAAAAAAAAAEAIAAAACgBAABkcnMvZTJvRG9jLnhtbFBLBQYA&#10;AAAABgAGAFkBAACJBQAAAAA=&#10;" path="m0,89500l85377,89500,111760,0,138142,89500,223519,89500,154447,144814,180831,234314,111760,178999,42688,234314,69072,144814xe">
                <v:path o:connectlocs="111760,0;0,89500;42688,234314;180831,234314;223519,89500" o:connectangles="247,164,82,82,0"/>
                <v:fill on="t" focussize="0,0"/>
                <v:stroke color="#000000" joinstyle="miter"/>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15936" behindDoc="0" locked="0" layoutInCell="1" allowOverlap="1">
                <wp:simplePos x="0" y="0"/>
                <wp:positionH relativeFrom="column">
                  <wp:posOffset>3907790</wp:posOffset>
                </wp:positionH>
                <wp:positionV relativeFrom="paragraph">
                  <wp:posOffset>269240</wp:posOffset>
                </wp:positionV>
                <wp:extent cx="159385" cy="152400"/>
                <wp:effectExtent l="0" t="0" r="0" b="0"/>
                <wp:wrapNone/>
                <wp:docPr id="107" name="自选图形 6493"/>
                <wp:cNvGraphicFramePr/>
                <a:graphic xmlns:a="http://schemas.openxmlformats.org/drawingml/2006/main">
                  <a:graphicData uri="http://schemas.microsoft.com/office/word/2010/wordprocessingShape">
                    <wps:wsp>
                      <wps:cNvSpPr/>
                      <wps:spPr>
                        <a:xfrm>
                          <a:off x="0" y="0"/>
                          <a:ext cx="159385" cy="15240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493" o:spid="_x0000_s1026" o:spt="5" type="#_x0000_t5" style="position:absolute;left:0pt;margin-left:307.7pt;margin-top:21.2pt;height:12pt;width:12.55pt;z-index:251815936;mso-width-relative:page;mso-height-relative:page;" fillcolor="#000000" filled="t" stroked="t" coordsize="21600,21600" o:gfxdata="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VeWyrXAAAACQEAAA8AAAAAAAAAAQAgAAAAIgAAAGRycy9k&#10;b3ducmV2LnhtbFBLAQIUABQAAAAIAIdO4kC//HAPAwIAAAoEAAAOAAAAAAAAAAEAIAAAACYBAABk&#10;cnMvZTJvRG9jLnhtbFBLBQYAAAAABgAGAFkBAACbBQAAAAA=&#10;" adj="10800">
                <v:fill on="t" focussize="0,0"/>
                <v:stroke color="#000000" joinstyle="miter"/>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12864" behindDoc="0" locked="0" layoutInCell="1" allowOverlap="1">
                <wp:simplePos x="0" y="0"/>
                <wp:positionH relativeFrom="column">
                  <wp:posOffset>1219200</wp:posOffset>
                </wp:positionH>
                <wp:positionV relativeFrom="paragraph">
                  <wp:posOffset>2193925</wp:posOffset>
                </wp:positionV>
                <wp:extent cx="159385" cy="152400"/>
                <wp:effectExtent l="0" t="0" r="0" b="0"/>
                <wp:wrapNone/>
                <wp:docPr id="104" name="自选图形 6490"/>
                <wp:cNvGraphicFramePr/>
                <a:graphic xmlns:a="http://schemas.openxmlformats.org/drawingml/2006/main">
                  <a:graphicData uri="http://schemas.microsoft.com/office/word/2010/wordprocessingShape">
                    <wps:wsp>
                      <wps:cNvSpPr/>
                      <wps:spPr>
                        <a:xfrm>
                          <a:off x="0" y="0"/>
                          <a:ext cx="159385" cy="15240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490" o:spid="_x0000_s1026" o:spt="5" type="#_x0000_t5" style="position:absolute;left:0pt;margin-left:96pt;margin-top:172.75pt;height:12pt;width:12.55pt;z-index:251812864;mso-width-relative:page;mso-height-relative:page;" fillcolor="#000000" filled="t" stroked="t" coordsize="21600,21600" o:gfxdata="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r4IKzZAAAACwEAAA8AAAAAAAAAAQAgAAAAIgAAAGRycy9k&#10;b3ducmV2LnhtbFBLAQIUABQAAAAIAIdO4kDvNTp9AQIAAAoEAAAOAAAAAAAAAAEAIAAAACgBAABk&#10;cnMvZTJvRG9jLnhtbFBLBQYAAAAABgAGAFkBAACbBQAAAAA=&#10;" adj="10800">
                <v:fill on="t" focussize="0,0"/>
                <v:stroke color="#000000" joinstyle="miter"/>
                <v:imagedata o:title=""/>
                <o:lock v:ext="edit" aspectratio="f"/>
              </v:shape>
            </w:pict>
          </mc:Fallback>
        </mc:AlternateContent>
      </w:r>
      <w:r>
        <w:rPr>
          <w:rFonts w:ascii="黑体" w:eastAsia="黑体"/>
          <w:sz w:val="28"/>
          <w:szCs w:val="28"/>
        </w:rPr>
        <mc:AlternateContent>
          <mc:Choice Requires="wps">
            <w:drawing>
              <wp:anchor distT="0" distB="0" distL="114300" distR="114300" simplePos="0" relativeHeight="251813888" behindDoc="0" locked="0" layoutInCell="1" allowOverlap="1">
                <wp:simplePos x="0" y="0"/>
                <wp:positionH relativeFrom="column">
                  <wp:posOffset>5949315</wp:posOffset>
                </wp:positionH>
                <wp:positionV relativeFrom="paragraph">
                  <wp:posOffset>1286510</wp:posOffset>
                </wp:positionV>
                <wp:extent cx="159385" cy="152400"/>
                <wp:effectExtent l="0" t="0" r="0" b="0"/>
                <wp:wrapNone/>
                <wp:docPr id="105" name="自选图形 6491"/>
                <wp:cNvGraphicFramePr/>
                <a:graphic xmlns:a="http://schemas.openxmlformats.org/drawingml/2006/main">
                  <a:graphicData uri="http://schemas.microsoft.com/office/word/2010/wordprocessingShape">
                    <wps:wsp>
                      <wps:cNvSpPr/>
                      <wps:spPr>
                        <a:xfrm>
                          <a:off x="0" y="0"/>
                          <a:ext cx="159385" cy="152400"/>
                        </a:xfrm>
                        <a:prstGeom prst="triangle">
                          <a:avLst>
                            <a:gd name="adj" fmla="val 50000"/>
                          </a:avLst>
                        </a:prstGeom>
                        <a:solidFill>
                          <a:srgbClr val="00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6491" o:spid="_x0000_s1026" o:spt="5" type="#_x0000_t5" style="position:absolute;left:0pt;margin-left:468.45pt;margin-top:101.3pt;height:12pt;width:12.55pt;z-index:251813888;mso-width-relative:page;mso-height-relative:page;" fillcolor="#000000" filled="t" stroked="t" coordsize="21600,21600" o:gfxdata="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cycTXYAAAACwEAAA8AAAAAAAAAAQAgAAAAIgAAAGRycy9k&#10;b3ducmV2LnhtbFBLAQIUABQAAAAIAIdO4kDgcNPlAgIAAAoEAAAOAAAAAAAAAAEAIAAAACcBAABk&#10;cnMvZTJvRG9jLnhtbFBLBQYAAAAABgAGAFkBAACbBQAAAAA=&#10;" adj="10800">
                <v:fill on="t" focussize="0,0"/>
                <v:stroke color="#000000" joinstyle="miter"/>
                <v:imagedata o:title=""/>
                <o:lock v:ext="edit" aspectratio="f"/>
              </v:shape>
            </w:pict>
          </mc:Fallback>
        </mc:AlternateContent>
      </w:r>
      <w:r>
        <w:rPr>
          <w:rFonts w:ascii="黑体" w:eastAsia="黑体"/>
          <w:sz w:val="28"/>
          <w:szCs w:val="28"/>
        </w:rPr>
        <w:drawing>
          <wp:inline distT="0" distB="0" distL="0" distR="0">
            <wp:extent cx="8855075" cy="4871085"/>
            <wp:effectExtent l="19050" t="0" r="2584"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
                    <a:srcRect/>
                    <a:stretch>
                      <a:fillRect/>
                    </a:stretch>
                  </pic:blipFill>
                  <pic:spPr>
                    <a:xfrm>
                      <a:off x="0" y="0"/>
                      <a:ext cx="8863330" cy="4875761"/>
                    </a:xfrm>
                    <a:prstGeom prst="rect">
                      <a:avLst/>
                    </a:prstGeom>
                    <a:noFill/>
                    <a:ln w="9525">
                      <a:noFill/>
                      <a:miter lim="800000"/>
                      <a:headEnd/>
                      <a:tailEnd/>
                    </a:ln>
                  </pic:spPr>
                </pic:pic>
              </a:graphicData>
            </a:graphic>
          </wp:inline>
        </w:drawing>
      </w:r>
    </w:p>
    <w:p>
      <w:pPr>
        <w:jc w:val="center"/>
      </w:pPr>
      <w:r>
        <w:rPr>
          <w:rFonts w:hint="eastAsia" w:ascii="黑体" w:eastAsia="黑体"/>
          <w:sz w:val="28"/>
          <w:szCs w:val="28"/>
        </w:rPr>
        <w:t>图3-2  本项目总平面布置和监测点位布设示意图</w:t>
      </w:r>
    </w:p>
    <w:p/>
    <w:p>
      <w:pPr>
        <w:sectPr>
          <w:pgSz w:w="16838" w:h="11906" w:orient="landscape"/>
          <w:pgMar w:top="1797" w:right="1440" w:bottom="1797" w:left="1440" w:header="851" w:footer="992" w:gutter="0"/>
          <w:pgBorders>
            <w:top w:val="none" w:sz="0" w:space="0"/>
            <w:left w:val="none" w:sz="0" w:space="0"/>
            <w:bottom w:val="none" w:sz="0" w:space="0"/>
            <w:right w:val="none" w:sz="0" w:space="0"/>
          </w:pgBorders>
          <w:pgNumType w:start="1"/>
          <w:cols w:space="720" w:num="1"/>
          <w:docGrid w:linePitch="312" w:charSpace="0"/>
        </w:sectPr>
      </w:pPr>
    </w:p>
    <w:p>
      <w:pPr>
        <w:pStyle w:val="3"/>
        <w:spacing w:line="520" w:lineRule="exact"/>
        <w:rPr>
          <w:rFonts w:ascii="黑体" w:eastAsia="黑体"/>
          <w:b w:val="0"/>
        </w:rPr>
      </w:pPr>
      <w:bookmarkStart w:id="24" w:name="_Toc53941637"/>
      <w:r>
        <w:rPr>
          <w:rFonts w:hint="eastAsia" w:ascii="黑体" w:eastAsia="黑体"/>
          <w:b w:val="0"/>
        </w:rPr>
        <w:t>3.2 建设内容</w:t>
      </w:r>
      <w:bookmarkEnd w:id="24"/>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(1)</w:t>
      </w:r>
      <w:r>
        <w:rPr>
          <w:rFonts w:hint="eastAsia" w:ascii="宋体" w:hAnsi="宋体"/>
          <w:color w:val="000000"/>
          <w:sz w:val="28"/>
          <w:szCs w:val="28"/>
        </w:rPr>
        <w:t>项目名称：铜陵市第四人民医院病房楼建设项目；</w:t>
      </w:r>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(2)</w:t>
      </w:r>
      <w:r>
        <w:rPr>
          <w:rFonts w:hint="eastAsia" w:ascii="宋体" w:hAnsi="宋体"/>
          <w:color w:val="000000"/>
          <w:sz w:val="28"/>
          <w:szCs w:val="28"/>
        </w:rPr>
        <w:t>项目性质：扩建；</w:t>
      </w:r>
      <w:r>
        <w:rPr>
          <w:rFonts w:ascii="宋体" w:hAnsi="宋体"/>
          <w:color w:val="000000"/>
          <w:sz w:val="28"/>
          <w:szCs w:val="28"/>
        </w:rPr>
        <w:t xml:space="preserve"> </w:t>
      </w:r>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(3)</w:t>
      </w:r>
      <w:r>
        <w:rPr>
          <w:rFonts w:hint="eastAsia" w:ascii="宋体" w:hAnsi="宋体"/>
          <w:color w:val="000000"/>
          <w:sz w:val="28"/>
          <w:szCs w:val="28"/>
        </w:rPr>
        <w:t>建设单位：铜陵市第四人民医院；</w:t>
      </w:r>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w:t>
      </w:r>
      <w:r>
        <w:rPr>
          <w:rFonts w:hint="eastAsia" w:ascii="宋体" w:hAnsi="宋体"/>
          <w:color w:val="000000"/>
          <w:sz w:val="28"/>
          <w:szCs w:val="28"/>
        </w:rPr>
        <w:t>4</w:t>
      </w:r>
      <w:r>
        <w:rPr>
          <w:rFonts w:ascii="宋体" w:hAnsi="宋体"/>
          <w:color w:val="000000"/>
          <w:sz w:val="28"/>
          <w:szCs w:val="28"/>
        </w:rPr>
        <w:t>)</w:t>
      </w:r>
      <w:r>
        <w:rPr>
          <w:rFonts w:hint="eastAsia" w:ascii="宋体" w:hAnsi="宋体"/>
          <w:color w:val="000000"/>
          <w:sz w:val="28"/>
          <w:szCs w:val="28"/>
        </w:rPr>
        <w:t>行业类别及代码：综合医院；</w:t>
      </w:r>
      <w:r>
        <w:rPr>
          <w:rFonts w:ascii="宋体" w:hAnsi="宋体"/>
          <w:color w:val="000000"/>
          <w:sz w:val="28"/>
          <w:szCs w:val="28"/>
        </w:rPr>
        <w:t xml:space="preserve">Q8311 </w:t>
      </w:r>
      <w:r>
        <w:rPr>
          <w:rFonts w:hint="eastAsia" w:ascii="宋体" w:hAnsi="宋体"/>
          <w:color w:val="000000"/>
          <w:sz w:val="28"/>
          <w:szCs w:val="28"/>
        </w:rPr>
        <w:t>；</w:t>
      </w:r>
    </w:p>
    <w:p>
      <w:pPr>
        <w:pStyle w:val="16"/>
        <w:kinsoku w:val="0"/>
        <w:overflowPunct w:val="0"/>
        <w:spacing w:after="0" w:line="520" w:lineRule="exact"/>
        <w:ind w:firstLine="560" w:firstLineChars="200"/>
        <w:rPr>
          <w:rFonts w:hint="default" w:ascii="宋体" w:hAnsi="宋体" w:eastAsia="宋体"/>
          <w:color w:val="auto"/>
          <w:sz w:val="28"/>
          <w:szCs w:val="28"/>
          <w:lang w:val="en-US" w:eastAsia="zh-CN"/>
        </w:rPr>
      </w:pPr>
      <w:r>
        <w:rPr>
          <w:rFonts w:ascii="宋体" w:hAnsi="宋体"/>
          <w:color w:val="000000"/>
          <w:sz w:val="28"/>
          <w:szCs w:val="28"/>
        </w:rPr>
        <w:t>(</w:t>
      </w:r>
      <w:r>
        <w:rPr>
          <w:rFonts w:hint="eastAsia" w:ascii="宋体" w:hAnsi="宋体"/>
          <w:color w:val="000000"/>
          <w:sz w:val="28"/>
          <w:szCs w:val="28"/>
        </w:rPr>
        <w:t>5</w:t>
      </w:r>
      <w:r>
        <w:rPr>
          <w:rFonts w:ascii="宋体" w:hAnsi="宋体"/>
          <w:color w:val="000000"/>
          <w:sz w:val="28"/>
          <w:szCs w:val="28"/>
        </w:rPr>
        <w:t>)</w:t>
      </w:r>
      <w:r>
        <w:rPr>
          <w:rFonts w:hint="eastAsia" w:ascii="宋体" w:hAnsi="宋体"/>
          <w:color w:val="000000"/>
          <w:sz w:val="28"/>
          <w:szCs w:val="28"/>
        </w:rPr>
        <w:t>总投资：</w:t>
      </w:r>
      <w:r>
        <w:rPr>
          <w:rFonts w:hint="eastAsia" w:ascii="宋体" w:hAnsi="宋体"/>
          <w:color w:val="000000"/>
          <w:sz w:val="28"/>
          <w:szCs w:val="28"/>
          <w:lang w:eastAsia="zh-CN"/>
        </w:rPr>
        <w:t>项目实际</w:t>
      </w:r>
      <w:r>
        <w:rPr>
          <w:rFonts w:hint="eastAsia" w:ascii="宋体" w:hAnsi="宋体"/>
          <w:color w:val="000000"/>
          <w:sz w:val="28"/>
          <w:szCs w:val="28"/>
        </w:rPr>
        <w:t>总投资</w:t>
      </w:r>
      <w:r>
        <w:rPr>
          <w:rFonts w:hint="eastAsia" w:ascii="宋体" w:hAnsi="宋体"/>
          <w:color w:val="auto"/>
          <w:sz w:val="28"/>
          <w:szCs w:val="28"/>
          <w:lang w:val="en-US" w:eastAsia="zh-CN"/>
        </w:rPr>
        <w:t>7035</w:t>
      </w:r>
      <w:r>
        <w:rPr>
          <w:rFonts w:hint="eastAsia" w:ascii="宋体" w:hAnsi="宋体"/>
          <w:color w:val="auto"/>
          <w:sz w:val="28"/>
          <w:szCs w:val="28"/>
        </w:rPr>
        <w:t>万元，其中环保投资</w:t>
      </w:r>
      <w:r>
        <w:rPr>
          <w:rFonts w:hint="eastAsia" w:ascii="宋体" w:hAnsi="宋体"/>
          <w:color w:val="auto"/>
          <w:sz w:val="28"/>
          <w:szCs w:val="28"/>
          <w:lang w:val="en-US" w:eastAsia="zh-CN"/>
        </w:rPr>
        <w:t>101</w:t>
      </w:r>
      <w:r>
        <w:rPr>
          <w:rFonts w:hint="eastAsia" w:ascii="宋体" w:hAnsi="宋体"/>
          <w:color w:val="auto"/>
          <w:sz w:val="28"/>
          <w:szCs w:val="28"/>
        </w:rPr>
        <w:t>万元</w:t>
      </w:r>
      <w:r>
        <w:rPr>
          <w:rFonts w:hint="eastAsia" w:ascii="宋体" w:hAnsi="宋体"/>
          <w:color w:val="auto"/>
          <w:sz w:val="28"/>
          <w:szCs w:val="28"/>
          <w:lang w:eastAsia="zh-CN"/>
        </w:rPr>
        <w:t>，环保投资占总投资的</w:t>
      </w:r>
      <w:r>
        <w:rPr>
          <w:rFonts w:hint="eastAsia" w:ascii="宋体" w:hAnsi="宋体"/>
          <w:color w:val="auto"/>
          <w:sz w:val="28"/>
          <w:szCs w:val="28"/>
          <w:lang w:val="en-US" w:eastAsia="zh-CN"/>
        </w:rPr>
        <w:t>1.44%。</w:t>
      </w:r>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w:t>
      </w:r>
      <w:r>
        <w:rPr>
          <w:rFonts w:hint="eastAsia" w:ascii="宋体" w:hAnsi="宋体"/>
          <w:color w:val="000000"/>
          <w:sz w:val="28"/>
          <w:szCs w:val="28"/>
        </w:rPr>
        <w:t>6</w:t>
      </w:r>
      <w:r>
        <w:rPr>
          <w:rFonts w:ascii="宋体" w:hAnsi="宋体"/>
          <w:color w:val="000000"/>
          <w:sz w:val="28"/>
          <w:szCs w:val="28"/>
        </w:rPr>
        <w:t>)</w:t>
      </w:r>
      <w:r>
        <w:rPr>
          <w:rFonts w:hint="eastAsia" w:ascii="宋体" w:hAnsi="宋体"/>
          <w:color w:val="000000"/>
          <w:sz w:val="28"/>
          <w:szCs w:val="28"/>
        </w:rPr>
        <w:t>规模</w:t>
      </w:r>
      <w:r>
        <w:rPr>
          <w:rFonts w:ascii="宋体" w:hAnsi="宋体"/>
          <w:color w:val="000000"/>
          <w:sz w:val="28"/>
          <w:szCs w:val="28"/>
        </w:rPr>
        <w:t>:</w:t>
      </w:r>
      <w:r>
        <w:rPr>
          <w:rFonts w:hint="eastAsia" w:ascii="宋体" w:hAnsi="宋体"/>
          <w:color w:val="000000"/>
          <w:sz w:val="28"/>
          <w:szCs w:val="28"/>
        </w:rPr>
        <w:t>项目占地约3.5亩，建筑面积20000平方米。新增病床300张，扩建后全院床位450张。</w:t>
      </w:r>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w:t>
      </w:r>
      <w:r>
        <w:rPr>
          <w:rFonts w:hint="eastAsia" w:ascii="宋体" w:hAnsi="宋体"/>
          <w:color w:val="000000"/>
          <w:sz w:val="28"/>
          <w:szCs w:val="28"/>
        </w:rPr>
        <w:t>7</w:t>
      </w:r>
      <w:r>
        <w:rPr>
          <w:rFonts w:ascii="宋体" w:hAnsi="宋体"/>
          <w:color w:val="000000"/>
          <w:sz w:val="28"/>
          <w:szCs w:val="28"/>
        </w:rPr>
        <w:t>)</w:t>
      </w:r>
      <w:r>
        <w:rPr>
          <w:rFonts w:hint="eastAsia" w:ascii="宋体" w:hAnsi="宋体"/>
          <w:color w:val="000000"/>
          <w:sz w:val="28"/>
          <w:szCs w:val="28"/>
        </w:rPr>
        <w:t>员工及工作时制：新增医护人员100人，新增接纳门诊人数约</w:t>
      </w:r>
      <w:r>
        <w:rPr>
          <w:rFonts w:ascii="宋体" w:hAnsi="宋体"/>
          <w:color w:val="000000"/>
          <w:sz w:val="28"/>
          <w:szCs w:val="28"/>
        </w:rPr>
        <w:t>220</w:t>
      </w:r>
      <w:r>
        <w:rPr>
          <w:rFonts w:hint="eastAsia" w:ascii="宋体" w:hAnsi="宋体"/>
          <w:color w:val="000000"/>
          <w:sz w:val="28"/>
          <w:szCs w:val="28"/>
        </w:rPr>
        <w:t>人</w:t>
      </w:r>
      <w:r>
        <w:rPr>
          <w:rFonts w:ascii="宋体" w:hAnsi="宋体"/>
          <w:color w:val="000000"/>
          <w:sz w:val="28"/>
          <w:szCs w:val="28"/>
        </w:rPr>
        <w:t>/</w:t>
      </w:r>
      <w:r>
        <w:rPr>
          <w:rFonts w:hint="eastAsia" w:ascii="宋体" w:hAnsi="宋体"/>
          <w:color w:val="000000"/>
          <w:sz w:val="28"/>
          <w:szCs w:val="28"/>
        </w:rPr>
        <w:t>天。</w:t>
      </w: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3.2.1 建设规模和内容</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本项目</w:t>
      </w:r>
      <w:r>
        <w:rPr>
          <w:rFonts w:hint="eastAsia" w:ascii="宋体" w:hAnsi="宋体"/>
          <w:color w:val="000000"/>
          <w:sz w:val="28"/>
          <w:szCs w:val="28"/>
          <w:lang w:eastAsia="zh-CN"/>
        </w:rPr>
        <w:t>为</w:t>
      </w:r>
      <w:r>
        <w:rPr>
          <w:rFonts w:hint="eastAsia" w:ascii="宋体" w:hAnsi="宋体"/>
          <w:color w:val="000000"/>
          <w:sz w:val="28"/>
          <w:szCs w:val="28"/>
        </w:rPr>
        <w:t>在现有铜陵市第四人民医院空地内新建一栋病房楼项目。项目总投资</w:t>
      </w:r>
      <w:r>
        <w:rPr>
          <w:rFonts w:hint="eastAsia" w:ascii="宋体" w:hAnsi="宋体"/>
          <w:color w:val="000000"/>
          <w:sz w:val="28"/>
          <w:szCs w:val="28"/>
          <w:lang w:val="en-US" w:eastAsia="zh-CN"/>
        </w:rPr>
        <w:t>7035</w:t>
      </w:r>
      <w:r>
        <w:rPr>
          <w:rFonts w:hint="eastAsia" w:ascii="宋体" w:hAnsi="宋体"/>
          <w:color w:val="000000"/>
          <w:sz w:val="28"/>
          <w:szCs w:val="28"/>
        </w:rPr>
        <w:t>万元，总占地面积约3.5亩，总建筑面积约</w:t>
      </w:r>
      <w:r>
        <w:rPr>
          <w:rFonts w:ascii="宋体" w:hAnsi="宋体"/>
          <w:color w:val="000000"/>
          <w:sz w:val="28"/>
          <w:szCs w:val="28"/>
        </w:rPr>
        <w:t>20000m</w:t>
      </w:r>
      <w:r>
        <w:rPr>
          <w:rFonts w:ascii="宋体" w:hAnsi="宋体"/>
          <w:color w:val="000000"/>
          <w:sz w:val="28"/>
          <w:szCs w:val="28"/>
          <w:vertAlign w:val="superscript"/>
        </w:rPr>
        <w:t>2</w:t>
      </w:r>
      <w:r>
        <w:rPr>
          <w:rFonts w:hint="eastAsia" w:ascii="宋体" w:hAnsi="宋体"/>
          <w:color w:val="000000"/>
          <w:sz w:val="28"/>
          <w:szCs w:val="28"/>
        </w:rPr>
        <w:t>。设置有病床、</w:t>
      </w:r>
      <w:r>
        <w:rPr>
          <w:rFonts w:ascii="宋体" w:hAnsi="宋体"/>
          <w:color w:val="000000"/>
          <w:sz w:val="28"/>
          <w:szCs w:val="28"/>
        </w:rPr>
        <w:t>ICU</w:t>
      </w:r>
      <w:r>
        <w:rPr>
          <w:rFonts w:hint="eastAsia" w:ascii="宋体" w:hAnsi="宋体"/>
          <w:color w:val="000000"/>
          <w:sz w:val="28"/>
          <w:szCs w:val="28"/>
        </w:rPr>
        <w:t>病房、手术室等。本项目不设置传染病房区。新增病床</w:t>
      </w:r>
      <w:r>
        <w:rPr>
          <w:rFonts w:ascii="宋体" w:hAnsi="宋体"/>
          <w:color w:val="000000"/>
          <w:sz w:val="28"/>
          <w:szCs w:val="28"/>
        </w:rPr>
        <w:t xml:space="preserve"> </w:t>
      </w:r>
      <w:r>
        <w:rPr>
          <w:rFonts w:hint="eastAsia" w:ascii="宋体" w:hAnsi="宋体"/>
          <w:color w:val="000000"/>
          <w:sz w:val="28"/>
          <w:szCs w:val="28"/>
        </w:rPr>
        <w:t>300张，扩建后医院总床位</w:t>
      </w:r>
      <w:r>
        <w:rPr>
          <w:rFonts w:ascii="宋体" w:hAnsi="宋体"/>
          <w:color w:val="000000"/>
          <w:sz w:val="28"/>
          <w:szCs w:val="28"/>
        </w:rPr>
        <w:t>450</w:t>
      </w:r>
      <w:r>
        <w:rPr>
          <w:rFonts w:hint="eastAsia" w:ascii="宋体" w:hAnsi="宋体"/>
          <w:color w:val="000000"/>
          <w:sz w:val="28"/>
          <w:szCs w:val="28"/>
        </w:rPr>
        <w:t>张。该医院能够为周边群众提供综合医疗服务。</w:t>
      </w:r>
    </w:p>
    <w:p>
      <w:pPr>
        <w:pStyle w:val="16"/>
        <w:kinsoku w:val="0"/>
        <w:overflowPunct w:val="0"/>
        <w:spacing w:after="0" w:line="520" w:lineRule="exact"/>
        <w:ind w:firstLine="560" w:firstLineChars="200"/>
        <w:rPr>
          <w:rFonts w:ascii="宋体" w:hAnsi="宋体"/>
          <w:color w:val="0000FF"/>
          <w:sz w:val="28"/>
          <w:szCs w:val="28"/>
        </w:rPr>
      </w:pPr>
      <w:r>
        <w:rPr>
          <w:rFonts w:hint="eastAsia" w:ascii="宋体" w:hAnsi="宋体"/>
          <w:strike w:val="0"/>
          <w:dstrike/>
          <w:color w:val="000000"/>
          <w:sz w:val="28"/>
          <w:szCs w:val="28"/>
        </w:rPr>
        <w:t>医学影像科及核医学科等具有放射性污染设备不列入本项目范围内，要单独做放射性评价，单独申报、审批，</w:t>
      </w:r>
      <w:r>
        <w:rPr>
          <w:rFonts w:hint="eastAsia" w:ascii="宋体" w:hAnsi="宋体"/>
          <w:strike w:val="0"/>
          <w:dstrike w:val="0"/>
          <w:color w:val="0000FF"/>
          <w:sz w:val="28"/>
          <w:szCs w:val="28"/>
          <w:lang w:eastAsia="zh-CN"/>
        </w:rPr>
        <w:t>医院医学影像科为高压下瞬间产生射线装置，放射机房均按标准实施防护工程，在瞬间放射线工作期间机房外无放射性污染。医院目前永久性放射污染源，</w:t>
      </w:r>
      <w:r>
        <w:rPr>
          <w:rFonts w:hint="eastAsia" w:ascii="宋体" w:hAnsi="宋体"/>
          <w:color w:val="0000FF"/>
          <w:sz w:val="28"/>
          <w:szCs w:val="28"/>
        </w:rPr>
        <w:t>本报告不进行分析。</w:t>
      </w: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3.2.2 基本设备</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本项目基本设备设置环评阶段和实际建设阶段比较详情见表3-1。</w:t>
      </w:r>
    </w:p>
    <w:p>
      <w:pPr>
        <w:pStyle w:val="16"/>
        <w:kinsoku w:val="0"/>
        <w:overflowPunct w:val="0"/>
        <w:spacing w:after="0" w:line="440" w:lineRule="exact"/>
        <w:jc w:val="center"/>
        <w:rPr>
          <w:rFonts w:hint="eastAsia" w:ascii="黑体" w:hAnsi="黑体" w:eastAsia="黑体" w:cs="宋体"/>
          <w:sz w:val="28"/>
          <w:szCs w:val="28"/>
        </w:rPr>
      </w:pPr>
    </w:p>
    <w:p>
      <w:pPr>
        <w:pStyle w:val="16"/>
        <w:kinsoku w:val="0"/>
        <w:overflowPunct w:val="0"/>
        <w:spacing w:after="0" w:line="440" w:lineRule="exact"/>
        <w:jc w:val="center"/>
        <w:rPr>
          <w:rFonts w:hint="eastAsia" w:ascii="黑体" w:hAnsi="黑体" w:eastAsia="黑体" w:cs="宋体"/>
          <w:sz w:val="28"/>
          <w:szCs w:val="28"/>
        </w:rPr>
      </w:pPr>
    </w:p>
    <w:p>
      <w:pPr>
        <w:pStyle w:val="16"/>
        <w:kinsoku w:val="0"/>
        <w:overflowPunct w:val="0"/>
        <w:spacing w:after="0" w:line="440" w:lineRule="exact"/>
        <w:jc w:val="center"/>
        <w:rPr>
          <w:rFonts w:hint="eastAsia" w:ascii="黑体" w:hAnsi="黑体" w:eastAsia="黑体" w:cs="宋体"/>
          <w:sz w:val="28"/>
          <w:szCs w:val="28"/>
        </w:rPr>
      </w:pPr>
    </w:p>
    <w:p>
      <w:pPr>
        <w:pStyle w:val="16"/>
        <w:kinsoku w:val="0"/>
        <w:overflowPunct w:val="0"/>
        <w:spacing w:after="0" w:line="440" w:lineRule="exact"/>
        <w:jc w:val="center"/>
        <w:rPr>
          <w:rFonts w:hint="eastAsia" w:ascii="黑体" w:hAnsi="黑体" w:eastAsia="黑体" w:cs="宋体"/>
          <w:sz w:val="28"/>
          <w:szCs w:val="28"/>
        </w:rPr>
      </w:pPr>
    </w:p>
    <w:p>
      <w:pPr>
        <w:pStyle w:val="16"/>
        <w:kinsoku w:val="0"/>
        <w:overflowPunct w:val="0"/>
        <w:spacing w:after="0" w:line="440" w:lineRule="exact"/>
        <w:jc w:val="center"/>
        <w:rPr>
          <w:rFonts w:ascii="黑体" w:hAnsi="黑体" w:eastAsia="黑体" w:cs="宋体"/>
          <w:sz w:val="28"/>
          <w:szCs w:val="28"/>
        </w:rPr>
      </w:pPr>
      <w:r>
        <w:rPr>
          <w:rFonts w:hint="eastAsia" w:ascii="黑体" w:hAnsi="黑体" w:eastAsia="黑体" w:cs="宋体"/>
          <w:sz w:val="28"/>
          <w:szCs w:val="28"/>
          <w:lang w:val="en-US" w:eastAsia="zh-CN"/>
        </w:rPr>
        <w:t xml:space="preserve"> </w:t>
      </w:r>
      <w:r>
        <w:rPr>
          <w:rFonts w:hint="eastAsia" w:ascii="黑体" w:hAnsi="黑体" w:eastAsia="黑体" w:cs="宋体"/>
          <w:sz w:val="28"/>
          <w:szCs w:val="28"/>
        </w:rPr>
        <w:t>表3-1  项目基本设备配置环评阶段与实际建设阶段一览表</w:t>
      </w:r>
    </w:p>
    <w:p>
      <w:pPr>
        <w:kinsoku w:val="0"/>
        <w:overflowPunct w:val="0"/>
        <w:spacing w:before="10" w:line="100" w:lineRule="exact"/>
        <w:rPr>
          <w:sz w:val="10"/>
          <w:szCs w:val="10"/>
        </w:rPr>
      </w:pPr>
    </w:p>
    <w:tbl>
      <w:tblPr>
        <w:tblStyle w:val="86"/>
        <w:tblW w:w="8312" w:type="dxa"/>
        <w:jc w:val="center"/>
        <w:tblInd w:w="0" w:type="dxa"/>
        <w:tblLayout w:type="fixed"/>
        <w:tblCellMar>
          <w:top w:w="0" w:type="dxa"/>
          <w:left w:w="0" w:type="dxa"/>
          <w:bottom w:w="0" w:type="dxa"/>
          <w:right w:w="0" w:type="dxa"/>
        </w:tblCellMar>
      </w:tblPr>
      <w:tblGrid>
        <w:gridCol w:w="976"/>
        <w:gridCol w:w="2468"/>
        <w:gridCol w:w="1274"/>
        <w:gridCol w:w="1365"/>
        <w:gridCol w:w="2229"/>
      </w:tblGrid>
      <w:tr>
        <w:tblPrEx>
          <w:tblLayout w:type="fixed"/>
          <w:tblCellMar>
            <w:top w:w="0" w:type="dxa"/>
            <w:left w:w="0" w:type="dxa"/>
            <w:bottom w:w="0" w:type="dxa"/>
            <w:right w:w="0" w:type="dxa"/>
          </w:tblCellMar>
        </w:tblPrEx>
        <w:trPr>
          <w:trHeight w:val="340" w:hRule="atLeast"/>
          <w:jc w:val="center"/>
        </w:trPr>
        <w:tc>
          <w:tcPr>
            <w:tcW w:w="976" w:type="dxa"/>
            <w:tcBorders>
              <w:top w:val="single" w:color="000000" w:sz="12" w:space="0"/>
              <w:left w:val="nil"/>
              <w:bottom w:val="single" w:color="000000" w:sz="6" w:space="0"/>
              <w:right w:val="single" w:color="000000" w:sz="6" w:space="0"/>
            </w:tcBorders>
            <w:vAlign w:val="center"/>
          </w:tcPr>
          <w:p>
            <w:pPr>
              <w:pStyle w:val="1373"/>
              <w:kinsoku w:val="0"/>
              <w:overflowPunct w:val="0"/>
              <w:spacing w:line="320" w:lineRule="exact"/>
              <w:jc w:val="center"/>
              <w:rPr>
                <w:b/>
              </w:rPr>
            </w:pPr>
            <w:r>
              <w:rPr>
                <w:rFonts w:eastAsia="宋体"/>
                <w:b/>
              </w:rPr>
              <w:t>序号</w:t>
            </w:r>
          </w:p>
        </w:tc>
        <w:tc>
          <w:tcPr>
            <w:tcW w:w="2468" w:type="dxa"/>
            <w:tcBorders>
              <w:top w:val="single" w:color="000000" w:sz="12"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rPr>
                <w:b/>
              </w:rPr>
            </w:pPr>
            <w:r>
              <w:rPr>
                <w:rFonts w:eastAsia="宋体"/>
                <w:b/>
              </w:rPr>
              <w:t>设备</w:t>
            </w:r>
            <w:r>
              <w:rPr>
                <w:rFonts w:eastAsia="宋体"/>
                <w:b/>
                <w:spacing w:val="-3"/>
              </w:rPr>
              <w:t>名</w:t>
            </w:r>
            <w:r>
              <w:rPr>
                <w:rFonts w:eastAsia="宋体"/>
                <w:b/>
              </w:rPr>
              <w:t>称</w:t>
            </w:r>
          </w:p>
        </w:tc>
        <w:tc>
          <w:tcPr>
            <w:tcW w:w="1274" w:type="dxa"/>
            <w:tcBorders>
              <w:top w:val="single" w:color="000000" w:sz="12"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rPr>
                <w:b/>
              </w:rPr>
            </w:pPr>
            <w:r>
              <w:rPr>
                <w:rFonts w:eastAsia="宋体"/>
                <w:b/>
              </w:rPr>
              <w:t>设计数量</w:t>
            </w:r>
          </w:p>
        </w:tc>
        <w:tc>
          <w:tcPr>
            <w:tcW w:w="1365" w:type="dxa"/>
            <w:tcBorders>
              <w:top w:val="single" w:color="000000" w:sz="12"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rPr>
                <w:b/>
              </w:rPr>
            </w:pPr>
            <w:r>
              <w:rPr>
                <w:b/>
              </w:rPr>
              <w:t>实际数量</w:t>
            </w:r>
          </w:p>
        </w:tc>
        <w:tc>
          <w:tcPr>
            <w:tcW w:w="2229" w:type="dxa"/>
            <w:tcBorders>
              <w:top w:val="single" w:color="000000" w:sz="12" w:space="0"/>
              <w:left w:val="single" w:color="auto" w:sz="2" w:space="0"/>
              <w:bottom w:val="single" w:color="000000" w:sz="6" w:space="0"/>
              <w:right w:val="nil"/>
            </w:tcBorders>
            <w:vAlign w:val="center"/>
          </w:tcPr>
          <w:p>
            <w:pPr>
              <w:pStyle w:val="1373"/>
              <w:kinsoku w:val="0"/>
              <w:overflowPunct w:val="0"/>
              <w:spacing w:line="320" w:lineRule="exact"/>
              <w:jc w:val="center"/>
              <w:rPr>
                <w:b/>
              </w:rPr>
            </w:pPr>
            <w:r>
              <w:rPr>
                <w:rFonts w:eastAsia="宋体"/>
                <w:b/>
              </w:rPr>
              <w:t>备注</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心电</w:t>
            </w:r>
            <w:r>
              <w:rPr>
                <w:rFonts w:eastAsia="宋体"/>
                <w:spacing w:val="-3"/>
              </w:rPr>
              <w:t>图</w:t>
            </w:r>
            <w:r>
              <w:rPr>
                <w:rFonts w:eastAsia="宋体"/>
              </w:rPr>
              <w:t>机</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rFonts w:hint="eastAsia" w:eastAsia="宋体"/>
                <w:sz w:val="24"/>
                <w:lang w:val="en-US" w:eastAsia="zh-CN"/>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呼吸机</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3</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心脏</w:t>
            </w:r>
            <w:r>
              <w:rPr>
                <w:rFonts w:eastAsia="宋体"/>
                <w:spacing w:val="-3"/>
              </w:rPr>
              <w:t>监</w:t>
            </w:r>
            <w:r>
              <w:rPr>
                <w:rFonts w:eastAsia="宋体"/>
              </w:rPr>
              <w:t>护仪</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4</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胃镜</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5</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母婴</w:t>
            </w:r>
            <w:r>
              <w:rPr>
                <w:rFonts w:eastAsia="宋体"/>
                <w:spacing w:val="-3"/>
              </w:rPr>
              <w:t>监</w:t>
            </w:r>
            <w:r>
              <w:rPr>
                <w:rFonts w:eastAsia="宋体"/>
              </w:rPr>
              <w:t>护仪</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6</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胎心</w:t>
            </w:r>
            <w:r>
              <w:rPr>
                <w:rFonts w:eastAsia="宋体"/>
                <w:spacing w:val="-3"/>
              </w:rPr>
              <w:t>监</w:t>
            </w:r>
            <w:r>
              <w:rPr>
                <w:rFonts w:eastAsia="宋体"/>
              </w:rPr>
              <w:t>护仪</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7</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电动</w:t>
            </w:r>
            <w:r>
              <w:rPr>
                <w:rFonts w:eastAsia="宋体"/>
                <w:spacing w:val="-3"/>
              </w:rPr>
              <w:t>流</w:t>
            </w:r>
            <w:r>
              <w:rPr>
                <w:rFonts w:eastAsia="宋体"/>
              </w:rPr>
              <w:t>产</w:t>
            </w:r>
            <w:r>
              <w:rPr>
                <w:rFonts w:eastAsia="宋体"/>
                <w:spacing w:val="-3"/>
              </w:rPr>
              <w:t>吸</w:t>
            </w:r>
            <w:r>
              <w:rPr>
                <w:rFonts w:eastAsia="宋体"/>
              </w:rPr>
              <w:t>引器</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8</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宫腔镜</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9</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膀胱镜</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10</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利普刀</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11</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床旁</w:t>
            </w:r>
            <w:r>
              <w:rPr>
                <w:rFonts w:eastAsia="宋体"/>
                <w:spacing w:val="-3"/>
              </w:rPr>
              <w:t>血</w:t>
            </w:r>
            <w:r>
              <w:rPr>
                <w:rFonts w:eastAsia="宋体"/>
              </w:rPr>
              <w:t>滤机</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12</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医用</w:t>
            </w:r>
            <w:r>
              <w:rPr>
                <w:rFonts w:eastAsia="宋体"/>
                <w:spacing w:val="-3"/>
              </w:rPr>
              <w:t>干</w:t>
            </w:r>
            <w:r>
              <w:rPr>
                <w:rFonts w:eastAsia="宋体"/>
              </w:rPr>
              <w:t>燥箱</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13</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红外</w:t>
            </w:r>
            <w:r>
              <w:rPr>
                <w:rFonts w:eastAsia="宋体"/>
                <w:spacing w:val="-3"/>
              </w:rPr>
              <w:t>线</w:t>
            </w:r>
            <w:r>
              <w:rPr>
                <w:rFonts w:eastAsia="宋体"/>
              </w:rPr>
              <w:t>乳</w:t>
            </w:r>
            <w:r>
              <w:rPr>
                <w:rFonts w:eastAsia="宋体"/>
                <w:spacing w:val="-3"/>
              </w:rPr>
              <w:t>腺</w:t>
            </w:r>
            <w:r>
              <w:rPr>
                <w:rFonts w:eastAsia="宋体"/>
              </w:rPr>
              <w:t>检</w:t>
            </w:r>
            <w:r>
              <w:rPr>
                <w:rFonts w:eastAsia="宋体"/>
                <w:spacing w:val="-3"/>
              </w:rPr>
              <w:t>查</w:t>
            </w:r>
            <w:r>
              <w:rPr>
                <w:rFonts w:eastAsia="宋体"/>
              </w:rPr>
              <w:t>仪</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14</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高频</w:t>
            </w:r>
            <w:r>
              <w:rPr>
                <w:rFonts w:eastAsia="宋体"/>
                <w:spacing w:val="-3"/>
              </w:rPr>
              <w:t>乳</w:t>
            </w:r>
            <w:r>
              <w:rPr>
                <w:rFonts w:eastAsia="宋体"/>
              </w:rPr>
              <w:t>腺</w:t>
            </w:r>
            <w:r>
              <w:rPr>
                <w:rFonts w:eastAsia="宋体"/>
                <w:spacing w:val="-3"/>
              </w:rPr>
              <w:t>摄</w:t>
            </w:r>
            <w:r>
              <w:rPr>
                <w:rFonts w:eastAsia="宋体"/>
              </w:rPr>
              <w:t>片机</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15</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通水</w:t>
            </w:r>
            <w:r>
              <w:rPr>
                <w:rFonts w:eastAsia="宋体"/>
                <w:spacing w:val="-3"/>
              </w:rPr>
              <w:t>治</w:t>
            </w:r>
            <w:r>
              <w:rPr>
                <w:rFonts w:eastAsia="宋体"/>
              </w:rPr>
              <w:t>疗仪</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16</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多功</w:t>
            </w:r>
            <w:r>
              <w:rPr>
                <w:rFonts w:eastAsia="宋体"/>
                <w:spacing w:val="-3"/>
              </w:rPr>
              <w:t>能</w:t>
            </w:r>
            <w:r>
              <w:rPr>
                <w:rFonts w:eastAsia="宋体"/>
              </w:rPr>
              <w:t>抢</w:t>
            </w:r>
            <w:r>
              <w:rPr>
                <w:rFonts w:eastAsia="宋体"/>
                <w:spacing w:val="-3"/>
              </w:rPr>
              <w:t>救</w:t>
            </w:r>
            <w:r>
              <w:rPr>
                <w:rFonts w:eastAsia="宋体"/>
              </w:rPr>
              <w:t>床</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17</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简易</w:t>
            </w:r>
            <w:r>
              <w:rPr>
                <w:rFonts w:eastAsia="宋体"/>
                <w:spacing w:val="-3"/>
              </w:rPr>
              <w:t>呼</w:t>
            </w:r>
            <w:r>
              <w:rPr>
                <w:rFonts w:eastAsia="宋体"/>
              </w:rPr>
              <w:t>吸器</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18</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心脏</w:t>
            </w:r>
            <w:r>
              <w:rPr>
                <w:rFonts w:eastAsia="宋体"/>
                <w:spacing w:val="-3"/>
              </w:rPr>
              <w:t>除</w:t>
            </w:r>
            <w:r>
              <w:rPr>
                <w:rFonts w:eastAsia="宋体"/>
              </w:rPr>
              <w:t>颤器</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2</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2</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19</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心脏</w:t>
            </w:r>
            <w:r>
              <w:rPr>
                <w:rFonts w:eastAsia="宋体"/>
                <w:spacing w:val="-3"/>
              </w:rPr>
              <w:t>起</w:t>
            </w:r>
            <w:r>
              <w:rPr>
                <w:rFonts w:eastAsia="宋体"/>
              </w:rPr>
              <w:t>搏</w:t>
            </w:r>
            <w:r>
              <w:rPr>
                <w:rFonts w:eastAsia="宋体"/>
                <w:spacing w:val="-2"/>
              </w:rPr>
              <w:t>/</w:t>
            </w:r>
            <w:r>
              <w:rPr>
                <w:rFonts w:eastAsia="宋体"/>
                <w:spacing w:val="-3"/>
              </w:rPr>
              <w:t>除</w:t>
            </w:r>
            <w:r>
              <w:rPr>
                <w:rFonts w:eastAsia="宋体"/>
              </w:rPr>
              <w:t>颤器</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2</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2</w:t>
            </w:r>
          </w:p>
        </w:tc>
        <w:tc>
          <w:tcPr>
            <w:tcW w:w="2229" w:type="dxa"/>
            <w:tcBorders>
              <w:top w:val="single" w:color="000000" w:sz="6" w:space="0"/>
              <w:left w:val="single" w:color="auto" w:sz="2" w:space="0"/>
              <w:bottom w:val="single" w:color="000000" w:sz="6" w:space="0"/>
              <w:right w:val="nil"/>
            </w:tcBorders>
            <w:vAlign w:val="center"/>
          </w:tcPr>
          <w:p>
            <w:pPr>
              <w:pStyle w:val="1373"/>
              <w:kinsoku w:val="0"/>
              <w:overflowPunct w:val="0"/>
              <w:spacing w:line="320" w:lineRule="exact"/>
              <w:jc w:val="center"/>
            </w:pPr>
            <w:r>
              <w:rPr>
                <w:rFonts w:eastAsia="宋体"/>
              </w:rPr>
              <w:t>手术</w:t>
            </w:r>
            <w:r>
              <w:rPr>
                <w:rFonts w:eastAsia="宋体"/>
                <w:spacing w:val="-3"/>
              </w:rPr>
              <w:t>室</w:t>
            </w:r>
            <w:r>
              <w:rPr>
                <w:rFonts w:eastAsia="宋体"/>
              </w:rPr>
              <w:t>、</w:t>
            </w:r>
            <w:r>
              <w:rPr>
                <w:rFonts w:eastAsia="宋体"/>
                <w:spacing w:val="-3"/>
              </w:rPr>
              <w:t>急救</w:t>
            </w:r>
            <w:r>
              <w:rPr>
                <w:rFonts w:eastAsia="宋体"/>
              </w:rPr>
              <w:t>各1</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20</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自动</w:t>
            </w:r>
            <w:r>
              <w:rPr>
                <w:rFonts w:eastAsia="宋体"/>
                <w:spacing w:val="-3"/>
              </w:rPr>
              <w:t>洗</w:t>
            </w:r>
            <w:r>
              <w:rPr>
                <w:rFonts w:eastAsia="宋体"/>
              </w:rPr>
              <w:t>胃机</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2</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2</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21</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彩超(四维)</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22</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医用</w:t>
            </w:r>
            <w:r>
              <w:rPr>
                <w:rFonts w:eastAsia="宋体"/>
                <w:spacing w:val="-3"/>
              </w:rPr>
              <w:t>臭</w:t>
            </w:r>
            <w:r>
              <w:rPr>
                <w:rFonts w:eastAsia="宋体"/>
              </w:rPr>
              <w:t>氧</w:t>
            </w:r>
            <w:r>
              <w:rPr>
                <w:rFonts w:eastAsia="宋体"/>
                <w:spacing w:val="-3"/>
              </w:rPr>
              <w:t>治</w:t>
            </w:r>
            <w:r>
              <w:rPr>
                <w:rFonts w:eastAsia="宋体"/>
              </w:rPr>
              <w:t>疗仪</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23</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全自</w:t>
            </w:r>
            <w:r>
              <w:rPr>
                <w:rFonts w:eastAsia="宋体"/>
                <w:spacing w:val="-3"/>
              </w:rPr>
              <w:t>动</w:t>
            </w:r>
            <w:r>
              <w:rPr>
                <w:rFonts w:eastAsia="宋体"/>
              </w:rPr>
              <w:t>清</w:t>
            </w:r>
            <w:r>
              <w:rPr>
                <w:rFonts w:eastAsia="宋体"/>
                <w:spacing w:val="-3"/>
              </w:rPr>
              <w:t>洗</w:t>
            </w:r>
            <w:r>
              <w:rPr>
                <w:rFonts w:eastAsia="宋体"/>
              </w:rPr>
              <w:t>机</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24</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w w:val="110"/>
              </w:rPr>
              <w:t>数据</w:t>
            </w:r>
            <w:r>
              <w:rPr>
                <w:rFonts w:eastAsia="宋体"/>
                <w:spacing w:val="-4"/>
                <w:w w:val="110"/>
              </w:rPr>
              <w:t>传</w:t>
            </w:r>
            <w:r>
              <w:rPr>
                <w:rFonts w:eastAsia="宋体"/>
                <w:w w:val="110"/>
              </w:rPr>
              <w:t>输</w:t>
            </w:r>
            <w:r>
              <w:rPr>
                <w:rFonts w:eastAsia="宋体"/>
                <w:spacing w:val="-4"/>
                <w:w w:val="110"/>
              </w:rPr>
              <w:t>系</w:t>
            </w:r>
            <w:r>
              <w:rPr>
                <w:rFonts w:eastAsia="宋体"/>
                <w:w w:val="110"/>
              </w:rPr>
              <w:t>统(</w:t>
            </w:r>
            <w:r>
              <w:rPr>
                <w:rFonts w:eastAsia="宋体"/>
                <w:spacing w:val="-6"/>
                <w:w w:val="110"/>
              </w:rPr>
              <w:t>L</w:t>
            </w:r>
            <w:r>
              <w:rPr>
                <w:rFonts w:eastAsia="宋体"/>
                <w:spacing w:val="-5"/>
                <w:w w:val="110"/>
              </w:rPr>
              <w:t>I</w:t>
            </w:r>
            <w:r>
              <w:rPr>
                <w:rFonts w:eastAsia="宋体"/>
                <w:w w:val="110"/>
              </w:rPr>
              <w:t>S)</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6" w:space="0"/>
              <w:right w:val="single" w:color="000000" w:sz="6" w:space="0"/>
            </w:tcBorders>
            <w:vAlign w:val="center"/>
          </w:tcPr>
          <w:p>
            <w:pPr>
              <w:pStyle w:val="1373"/>
              <w:kinsoku w:val="0"/>
              <w:overflowPunct w:val="0"/>
              <w:spacing w:line="320" w:lineRule="exact"/>
              <w:jc w:val="center"/>
            </w:pPr>
            <w:r>
              <w:t>25</w:t>
            </w:r>
          </w:p>
        </w:tc>
        <w:tc>
          <w:tcPr>
            <w:tcW w:w="246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rPr>
                <w:rFonts w:eastAsia="宋体"/>
              </w:rPr>
              <w:t>医院</w:t>
            </w:r>
            <w:r>
              <w:rPr>
                <w:rFonts w:eastAsia="宋体"/>
                <w:spacing w:val="-55"/>
              </w:rPr>
              <w:t xml:space="preserve"> </w:t>
            </w:r>
            <w:r>
              <w:rPr>
                <w:rFonts w:eastAsia="宋体"/>
                <w:spacing w:val="1"/>
              </w:rPr>
              <w:t>H</w:t>
            </w:r>
            <w:r>
              <w:rPr>
                <w:rFonts w:eastAsia="宋体"/>
                <w:spacing w:val="-4"/>
              </w:rPr>
              <w:t>I</w:t>
            </w:r>
            <w:r>
              <w:rPr>
                <w:rFonts w:eastAsia="宋体"/>
              </w:rPr>
              <w:t>S 系统</w:t>
            </w:r>
          </w:p>
        </w:tc>
        <w:tc>
          <w:tcPr>
            <w:tcW w:w="1274"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6"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6" w:space="0"/>
              <w:right w:val="nil"/>
            </w:tcBorders>
            <w:vAlign w:val="center"/>
          </w:tcPr>
          <w:p>
            <w:pPr>
              <w:spacing w:line="320" w:lineRule="exact"/>
              <w:jc w:val="center"/>
              <w:rPr>
                <w:sz w:val="24"/>
              </w:rPr>
            </w:pPr>
            <w:r>
              <w:rPr>
                <w:rFonts w:hint="eastAsia"/>
                <w:sz w:val="24"/>
                <w:lang w:val="en-US" w:eastAsia="zh-CN"/>
              </w:rPr>
              <w:t>\</w:t>
            </w:r>
          </w:p>
        </w:tc>
      </w:tr>
      <w:tr>
        <w:tblPrEx>
          <w:tblLayout w:type="fixed"/>
          <w:tblCellMar>
            <w:top w:w="0" w:type="dxa"/>
            <w:left w:w="0" w:type="dxa"/>
            <w:bottom w:w="0" w:type="dxa"/>
            <w:right w:w="0" w:type="dxa"/>
          </w:tblCellMar>
        </w:tblPrEx>
        <w:trPr>
          <w:trHeight w:val="340" w:hRule="atLeast"/>
          <w:jc w:val="center"/>
        </w:trPr>
        <w:tc>
          <w:tcPr>
            <w:tcW w:w="976" w:type="dxa"/>
            <w:tcBorders>
              <w:top w:val="single" w:color="000000" w:sz="6" w:space="0"/>
              <w:left w:val="nil"/>
              <w:bottom w:val="single" w:color="000000" w:sz="12" w:space="0"/>
              <w:right w:val="single" w:color="000000" w:sz="6" w:space="0"/>
            </w:tcBorders>
            <w:vAlign w:val="center"/>
          </w:tcPr>
          <w:p>
            <w:pPr>
              <w:pStyle w:val="1373"/>
              <w:kinsoku w:val="0"/>
              <w:overflowPunct w:val="0"/>
              <w:spacing w:line="320" w:lineRule="exact"/>
              <w:jc w:val="center"/>
            </w:pPr>
            <w:r>
              <w:t>26</w:t>
            </w:r>
          </w:p>
        </w:tc>
        <w:tc>
          <w:tcPr>
            <w:tcW w:w="2468" w:type="dxa"/>
            <w:tcBorders>
              <w:top w:val="single" w:color="000000" w:sz="6" w:space="0"/>
              <w:left w:val="single" w:color="000000" w:sz="6" w:space="0"/>
              <w:bottom w:val="single" w:color="000000" w:sz="12" w:space="0"/>
              <w:right w:val="single" w:color="000000" w:sz="6" w:space="0"/>
            </w:tcBorders>
            <w:vAlign w:val="center"/>
          </w:tcPr>
          <w:p>
            <w:pPr>
              <w:pStyle w:val="1373"/>
              <w:kinsoku w:val="0"/>
              <w:overflowPunct w:val="0"/>
              <w:spacing w:line="320" w:lineRule="exact"/>
              <w:jc w:val="center"/>
            </w:pPr>
            <w:r>
              <w:rPr>
                <w:rFonts w:eastAsia="宋体"/>
              </w:rPr>
              <w:t>中心</w:t>
            </w:r>
            <w:r>
              <w:rPr>
                <w:rFonts w:eastAsia="宋体"/>
                <w:spacing w:val="-3"/>
              </w:rPr>
              <w:t>供</w:t>
            </w:r>
            <w:r>
              <w:rPr>
                <w:rFonts w:eastAsia="宋体"/>
              </w:rPr>
              <w:t>氧</w:t>
            </w:r>
          </w:p>
        </w:tc>
        <w:tc>
          <w:tcPr>
            <w:tcW w:w="1274" w:type="dxa"/>
            <w:tcBorders>
              <w:top w:val="single" w:color="000000" w:sz="6" w:space="0"/>
              <w:left w:val="single" w:color="000000" w:sz="6" w:space="0"/>
              <w:bottom w:val="single" w:color="000000" w:sz="12" w:space="0"/>
              <w:right w:val="single" w:color="000000" w:sz="6" w:space="0"/>
            </w:tcBorders>
            <w:vAlign w:val="center"/>
          </w:tcPr>
          <w:p>
            <w:pPr>
              <w:pStyle w:val="1373"/>
              <w:kinsoku w:val="0"/>
              <w:overflowPunct w:val="0"/>
              <w:spacing w:line="320" w:lineRule="exact"/>
              <w:jc w:val="center"/>
            </w:pPr>
            <w:r>
              <w:t>1</w:t>
            </w:r>
          </w:p>
        </w:tc>
        <w:tc>
          <w:tcPr>
            <w:tcW w:w="1365" w:type="dxa"/>
            <w:tcBorders>
              <w:top w:val="single" w:color="000000" w:sz="6" w:space="0"/>
              <w:left w:val="single" w:color="000000" w:sz="6" w:space="0"/>
              <w:bottom w:val="single" w:color="000000" w:sz="12" w:space="0"/>
              <w:right w:val="single" w:color="auto" w:sz="2" w:space="0"/>
            </w:tcBorders>
            <w:vAlign w:val="center"/>
          </w:tcPr>
          <w:p>
            <w:pPr>
              <w:pStyle w:val="1373"/>
              <w:kinsoku w:val="0"/>
              <w:overflowPunct w:val="0"/>
              <w:spacing w:line="320" w:lineRule="exact"/>
              <w:jc w:val="center"/>
            </w:pPr>
            <w:r>
              <w:t>1</w:t>
            </w:r>
          </w:p>
        </w:tc>
        <w:tc>
          <w:tcPr>
            <w:tcW w:w="2229" w:type="dxa"/>
            <w:tcBorders>
              <w:top w:val="single" w:color="000000" w:sz="6" w:space="0"/>
              <w:left w:val="single" w:color="auto" w:sz="2" w:space="0"/>
              <w:bottom w:val="single" w:color="000000" w:sz="12" w:space="0"/>
              <w:right w:val="nil"/>
            </w:tcBorders>
            <w:vAlign w:val="center"/>
          </w:tcPr>
          <w:p>
            <w:pPr>
              <w:spacing w:line="320" w:lineRule="exact"/>
              <w:jc w:val="center"/>
              <w:rPr>
                <w:sz w:val="24"/>
              </w:rPr>
            </w:pPr>
            <w:r>
              <w:rPr>
                <w:rFonts w:hint="eastAsia"/>
                <w:sz w:val="24"/>
                <w:lang w:val="en-US" w:eastAsia="zh-CN"/>
              </w:rPr>
              <w:t>\</w:t>
            </w:r>
          </w:p>
        </w:tc>
      </w:tr>
    </w:tbl>
    <w:p>
      <w:pPr>
        <w:adjustRightInd w:val="0"/>
        <w:snapToGrid w:val="0"/>
        <w:spacing w:line="520" w:lineRule="exact"/>
        <w:outlineLvl w:val="2"/>
        <w:rPr>
          <w:rFonts w:hint="eastAsia" w:ascii="黑体" w:hAnsi="黑体" w:eastAsia="黑体"/>
          <w:color w:val="000000"/>
          <w:sz w:val="28"/>
          <w:szCs w:val="28"/>
        </w:rPr>
      </w:pP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3.2.3 公用工程</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（1）给水工程</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项目用水由铜陵市政供水管网供给，本扩建项目用水依托医院现有的供水设施，扩建项目新增用水量</w:t>
      </w:r>
      <w:r>
        <w:rPr>
          <w:rFonts w:ascii="宋体" w:hAnsi="宋体"/>
          <w:color w:val="000000"/>
          <w:sz w:val="28"/>
          <w:szCs w:val="28"/>
        </w:rPr>
        <w:t xml:space="preserve"> 1</w:t>
      </w:r>
      <w:r>
        <w:rPr>
          <w:rFonts w:hint="eastAsia" w:ascii="宋体" w:hAnsi="宋体"/>
          <w:color w:val="000000"/>
          <w:sz w:val="28"/>
          <w:szCs w:val="28"/>
        </w:rPr>
        <w:t>08</w:t>
      </w:r>
      <w:r>
        <w:rPr>
          <w:rFonts w:ascii="宋体" w:hAnsi="宋体"/>
          <w:color w:val="000000"/>
          <w:sz w:val="28"/>
          <w:szCs w:val="28"/>
        </w:rPr>
        <w:t>m</w:t>
      </w:r>
      <w:r>
        <w:rPr>
          <w:rFonts w:ascii="宋体" w:hAnsi="宋体"/>
          <w:color w:val="000000"/>
          <w:sz w:val="28"/>
          <w:szCs w:val="28"/>
          <w:vertAlign w:val="superscript"/>
        </w:rPr>
        <w:t>3</w:t>
      </w:r>
      <w:r>
        <w:rPr>
          <w:rFonts w:ascii="宋体" w:hAnsi="宋体"/>
          <w:color w:val="000000"/>
          <w:sz w:val="28"/>
          <w:szCs w:val="28"/>
        </w:rPr>
        <w:t>/d</w:t>
      </w:r>
      <w:r>
        <w:rPr>
          <w:rFonts w:hint="eastAsia" w:ascii="宋体" w:hAnsi="宋体"/>
          <w:color w:val="000000"/>
          <w:sz w:val="28"/>
          <w:szCs w:val="28"/>
        </w:rPr>
        <w:t>。</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（2）排水设计</w:t>
      </w:r>
      <w:r>
        <w:rPr>
          <w:rFonts w:ascii="宋体" w:hAnsi="宋体"/>
          <w:color w:val="000000"/>
          <w:sz w:val="28"/>
          <w:szCs w:val="28"/>
        </w:rPr>
        <w:t xml:space="preserve"> </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本项目排水依托医院现有的排水体系，采用“雨污分流、清污分流”系统。雨水采用有组织排水，雨水经屋面雨水管、地面排水沟、道路雨水口收集后，就近排放市政道路雨水管网。</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本次项目新增废水为医疗废水和生活污水一同经医院污水处理站预处理达到《医疗机构水污染排放标准》</w:t>
      </w:r>
      <w:r>
        <w:rPr>
          <w:rFonts w:ascii="宋体" w:hAnsi="宋体"/>
          <w:color w:val="000000"/>
          <w:sz w:val="28"/>
          <w:szCs w:val="28"/>
        </w:rPr>
        <w:t>(GB</w:t>
      </w:r>
      <w:r>
        <w:rPr>
          <w:rFonts w:hint="eastAsia" w:ascii="宋体" w:hAnsi="宋体"/>
          <w:color w:val="000000"/>
          <w:sz w:val="28"/>
          <w:szCs w:val="28"/>
        </w:rPr>
        <w:t xml:space="preserve"> </w:t>
      </w:r>
      <w:r>
        <w:rPr>
          <w:rFonts w:ascii="宋体" w:hAnsi="宋体"/>
          <w:color w:val="000000"/>
          <w:sz w:val="28"/>
          <w:szCs w:val="28"/>
        </w:rPr>
        <w:t>18466-2005)</w:t>
      </w:r>
      <w:r>
        <w:rPr>
          <w:rFonts w:hint="eastAsia" w:ascii="宋体" w:hAnsi="宋体"/>
          <w:color w:val="000000"/>
          <w:sz w:val="28"/>
          <w:szCs w:val="28"/>
        </w:rPr>
        <w:t>表2预处理标准后，至铜陵市新民污水处理厂集中处理，尾水排入长江。根据工程分析，本扩建项目新增废水量为91.8</w:t>
      </w:r>
      <w:r>
        <w:rPr>
          <w:rFonts w:ascii="宋体" w:hAnsi="宋体"/>
          <w:color w:val="000000"/>
          <w:sz w:val="28"/>
          <w:szCs w:val="28"/>
        </w:rPr>
        <w:t>t/d</w:t>
      </w:r>
      <w:r>
        <w:rPr>
          <w:rFonts w:hint="eastAsia" w:ascii="宋体" w:hAnsi="宋体"/>
          <w:color w:val="000000"/>
          <w:sz w:val="28"/>
          <w:szCs w:val="28"/>
        </w:rPr>
        <w:t>。</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（3）供暖及制冷</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本项目不设置锅炉，供热全采用太阳能热水系统。</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（4）供电设计</w:t>
      </w:r>
      <w:r>
        <w:rPr>
          <w:rFonts w:ascii="宋体" w:hAnsi="宋体"/>
          <w:color w:val="000000"/>
          <w:sz w:val="28"/>
          <w:szCs w:val="28"/>
        </w:rPr>
        <w:t xml:space="preserve"> </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供电来自于铜陵市供电网，本项目主要依托现有项目供电设施，新增用电量约为</w:t>
      </w:r>
      <w:r>
        <w:rPr>
          <w:rFonts w:ascii="宋体" w:hAnsi="宋体"/>
          <w:color w:val="000000"/>
          <w:sz w:val="28"/>
          <w:szCs w:val="28"/>
        </w:rPr>
        <w:t>10</w:t>
      </w:r>
      <w:r>
        <w:rPr>
          <w:rFonts w:hint="eastAsia" w:ascii="宋体" w:hAnsi="宋体"/>
          <w:color w:val="000000"/>
          <w:sz w:val="28"/>
          <w:szCs w:val="28"/>
        </w:rPr>
        <w:t>万度。</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（5）停车设计</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为方便就诊病人临时停车，院区设计共设置地面机动车停车位</w:t>
      </w:r>
      <w:r>
        <w:rPr>
          <w:rFonts w:ascii="宋体" w:hAnsi="宋体"/>
          <w:color w:val="000000"/>
          <w:sz w:val="28"/>
          <w:szCs w:val="28"/>
        </w:rPr>
        <w:t>50</w:t>
      </w:r>
      <w:r>
        <w:rPr>
          <w:rFonts w:hint="eastAsia" w:ascii="宋体" w:hAnsi="宋体"/>
          <w:color w:val="000000"/>
          <w:sz w:val="28"/>
          <w:szCs w:val="28"/>
        </w:rPr>
        <w:t>辆。本工程内设地下机动车停车位</w:t>
      </w:r>
      <w:r>
        <w:rPr>
          <w:rFonts w:ascii="宋体" w:hAnsi="宋体"/>
          <w:color w:val="000000"/>
          <w:sz w:val="28"/>
          <w:szCs w:val="28"/>
        </w:rPr>
        <w:t>121</w:t>
      </w:r>
      <w:r>
        <w:rPr>
          <w:rFonts w:hint="eastAsia" w:ascii="宋体" w:hAnsi="宋体"/>
          <w:color w:val="000000"/>
          <w:sz w:val="28"/>
          <w:szCs w:val="28"/>
        </w:rPr>
        <w:t>辆，主要用于救护车、医院公车及就诊车辆的停放。</w:t>
      </w:r>
    </w:p>
    <w:p>
      <w:pPr>
        <w:adjustRightInd w:val="0"/>
        <w:snapToGrid w:val="0"/>
        <w:spacing w:line="520" w:lineRule="exact"/>
        <w:outlineLvl w:val="2"/>
      </w:pPr>
      <w:r>
        <w:rPr>
          <w:rFonts w:hint="eastAsia" w:ascii="黑体" w:hAnsi="黑体" w:eastAsia="黑体"/>
          <w:color w:val="000000"/>
          <w:sz w:val="28"/>
          <w:szCs w:val="28"/>
        </w:rPr>
        <w:t>3.2.4 工程组成</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本项目主要在铜陵市第四人民医院内新建一栋病房楼，工程建设组成环评阶段与实际建成阶段比较情况见表3-2。</w:t>
      </w: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hint="eastAsia" w:ascii="黑体" w:hAnsi="黑体" w:eastAsia="黑体" w:cs="宋体"/>
          <w:sz w:val="28"/>
          <w:szCs w:val="28"/>
        </w:rPr>
      </w:pPr>
    </w:p>
    <w:p>
      <w:pPr>
        <w:tabs>
          <w:tab w:val="left" w:pos="1446"/>
        </w:tabs>
        <w:kinsoku w:val="0"/>
        <w:overflowPunct w:val="0"/>
        <w:spacing w:line="440" w:lineRule="exact"/>
        <w:jc w:val="center"/>
        <w:rPr>
          <w:rFonts w:ascii="黑体" w:hAnsi="黑体" w:eastAsia="黑体" w:cs="宋体"/>
          <w:sz w:val="28"/>
          <w:szCs w:val="28"/>
        </w:rPr>
      </w:pPr>
      <w:r>
        <w:rPr>
          <w:rFonts w:hint="eastAsia" w:ascii="黑体" w:hAnsi="黑体" w:eastAsia="黑体" w:cs="宋体"/>
          <w:sz w:val="28"/>
          <w:szCs w:val="28"/>
        </w:rPr>
        <w:t>表3</w:t>
      </w:r>
      <w:r>
        <w:rPr>
          <w:rFonts w:ascii="黑体" w:hAnsi="黑体" w:eastAsia="黑体" w:cs="宋体"/>
          <w:sz w:val="28"/>
          <w:szCs w:val="28"/>
        </w:rPr>
        <w:t>-</w:t>
      </w:r>
      <w:r>
        <w:rPr>
          <w:rFonts w:hint="eastAsia" w:ascii="黑体" w:hAnsi="黑体" w:eastAsia="黑体" w:cs="宋体"/>
          <w:sz w:val="28"/>
          <w:szCs w:val="28"/>
        </w:rPr>
        <w:t>2  建设项目组成环评阶段与实际建设阶段对照一览表</w:t>
      </w:r>
    </w:p>
    <w:p>
      <w:pPr>
        <w:kinsoku w:val="0"/>
        <w:overflowPunct w:val="0"/>
        <w:spacing w:before="10" w:line="100" w:lineRule="exact"/>
        <w:rPr>
          <w:sz w:val="10"/>
          <w:szCs w:val="10"/>
        </w:rPr>
      </w:pPr>
    </w:p>
    <w:tbl>
      <w:tblPr>
        <w:tblStyle w:val="86"/>
        <w:tblW w:w="8318" w:type="dxa"/>
        <w:jc w:val="center"/>
        <w:tblInd w:w="0" w:type="dxa"/>
        <w:tblLayout w:type="fixed"/>
        <w:tblCellMar>
          <w:top w:w="0" w:type="dxa"/>
          <w:left w:w="0" w:type="dxa"/>
          <w:bottom w:w="0" w:type="dxa"/>
          <w:right w:w="0" w:type="dxa"/>
        </w:tblCellMar>
      </w:tblPr>
      <w:tblGrid>
        <w:gridCol w:w="755"/>
        <w:gridCol w:w="1299"/>
        <w:gridCol w:w="3408"/>
        <w:gridCol w:w="2856"/>
      </w:tblGrid>
      <w:tr>
        <w:tblPrEx>
          <w:tblLayout w:type="fixed"/>
          <w:tblCellMar>
            <w:top w:w="0" w:type="dxa"/>
            <w:left w:w="0" w:type="dxa"/>
            <w:bottom w:w="0" w:type="dxa"/>
            <w:right w:w="0" w:type="dxa"/>
          </w:tblCellMar>
        </w:tblPrEx>
        <w:trPr>
          <w:trHeight w:val="686" w:hRule="exact"/>
          <w:jc w:val="center"/>
        </w:trPr>
        <w:tc>
          <w:tcPr>
            <w:tcW w:w="755" w:type="dxa"/>
            <w:tcBorders>
              <w:top w:val="single" w:color="000000" w:sz="12" w:space="0"/>
              <w:left w:val="nil"/>
              <w:bottom w:val="single" w:color="000000" w:sz="6" w:space="0"/>
              <w:right w:val="single" w:color="000000" w:sz="6" w:space="0"/>
            </w:tcBorders>
            <w:vAlign w:val="center"/>
          </w:tcPr>
          <w:p>
            <w:pPr>
              <w:pStyle w:val="1373"/>
              <w:kinsoku w:val="0"/>
              <w:overflowPunct w:val="0"/>
              <w:spacing w:line="312" w:lineRule="exact"/>
              <w:jc w:val="center"/>
              <w:rPr>
                <w:b/>
              </w:rPr>
            </w:pPr>
            <w:r>
              <w:rPr>
                <w:rFonts w:hAnsiTheme="minorEastAsia"/>
                <w:b/>
              </w:rPr>
              <w:t>工程</w:t>
            </w:r>
          </w:p>
          <w:p>
            <w:pPr>
              <w:pStyle w:val="1373"/>
              <w:kinsoku w:val="0"/>
              <w:overflowPunct w:val="0"/>
              <w:spacing w:line="312" w:lineRule="exact"/>
              <w:jc w:val="center"/>
              <w:rPr>
                <w:b/>
              </w:rPr>
            </w:pPr>
            <w:r>
              <w:rPr>
                <w:rFonts w:hAnsiTheme="minorEastAsia"/>
                <w:b/>
              </w:rPr>
              <w:t>类别</w:t>
            </w:r>
          </w:p>
        </w:tc>
        <w:tc>
          <w:tcPr>
            <w:tcW w:w="1299" w:type="dxa"/>
            <w:tcBorders>
              <w:top w:val="single" w:color="000000" w:sz="12"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rPr>
                <w:rFonts w:hAnsiTheme="minorEastAsia"/>
                <w:b/>
              </w:rPr>
            </w:pPr>
            <w:r>
              <w:rPr>
                <w:rFonts w:hAnsiTheme="minorEastAsia"/>
                <w:b/>
              </w:rPr>
              <w:t>单项</w:t>
            </w:r>
            <w:r>
              <w:rPr>
                <w:rFonts w:hAnsiTheme="minorEastAsia"/>
                <w:b/>
                <w:spacing w:val="-3"/>
              </w:rPr>
              <w:t>工</w:t>
            </w:r>
            <w:r>
              <w:rPr>
                <w:rFonts w:hAnsiTheme="minorEastAsia"/>
                <w:b/>
              </w:rPr>
              <w:t>程</w:t>
            </w:r>
          </w:p>
          <w:p>
            <w:pPr>
              <w:pStyle w:val="1373"/>
              <w:kinsoku w:val="0"/>
              <w:overflowPunct w:val="0"/>
              <w:spacing w:line="312" w:lineRule="exact"/>
              <w:jc w:val="center"/>
              <w:rPr>
                <w:b/>
              </w:rPr>
            </w:pPr>
            <w:r>
              <w:rPr>
                <w:rFonts w:hAnsiTheme="minorEastAsia"/>
                <w:b/>
                <w:spacing w:val="-3"/>
              </w:rPr>
              <w:t>名</w:t>
            </w:r>
            <w:r>
              <w:rPr>
                <w:rFonts w:hAnsiTheme="minorEastAsia"/>
                <w:b/>
              </w:rPr>
              <w:t>称</w:t>
            </w:r>
          </w:p>
        </w:tc>
        <w:tc>
          <w:tcPr>
            <w:tcW w:w="3408" w:type="dxa"/>
            <w:tcBorders>
              <w:top w:val="single" w:color="000000" w:sz="12"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rPr>
                <w:b/>
              </w:rPr>
            </w:pPr>
            <w:r>
              <w:rPr>
                <w:rFonts w:hAnsiTheme="minorEastAsia"/>
                <w:b/>
              </w:rPr>
              <w:t>环评主要工程</w:t>
            </w:r>
            <w:r>
              <w:rPr>
                <w:rFonts w:hAnsiTheme="minorEastAsia"/>
                <w:b/>
                <w:spacing w:val="-3"/>
              </w:rPr>
              <w:t>内</w:t>
            </w:r>
            <w:r>
              <w:rPr>
                <w:rFonts w:hAnsiTheme="minorEastAsia"/>
                <w:b/>
              </w:rPr>
              <w:t>容</w:t>
            </w:r>
          </w:p>
        </w:tc>
        <w:tc>
          <w:tcPr>
            <w:tcW w:w="2856" w:type="dxa"/>
            <w:tcBorders>
              <w:top w:val="single" w:color="000000" w:sz="12" w:space="0"/>
              <w:left w:val="single" w:color="000000" w:sz="6" w:space="0"/>
              <w:bottom w:val="single" w:color="000000" w:sz="6" w:space="0"/>
              <w:right w:val="nil"/>
            </w:tcBorders>
            <w:vAlign w:val="center"/>
          </w:tcPr>
          <w:p>
            <w:pPr>
              <w:pStyle w:val="1373"/>
              <w:kinsoku w:val="0"/>
              <w:overflowPunct w:val="0"/>
              <w:spacing w:line="312" w:lineRule="exact"/>
              <w:jc w:val="center"/>
              <w:rPr>
                <w:b/>
              </w:rPr>
            </w:pPr>
            <w:r>
              <w:rPr>
                <w:rFonts w:hAnsiTheme="minorEastAsia"/>
                <w:b/>
              </w:rPr>
              <w:t>实际建设</w:t>
            </w:r>
          </w:p>
        </w:tc>
      </w:tr>
      <w:tr>
        <w:tblPrEx>
          <w:tblLayout w:type="fixed"/>
          <w:tblCellMar>
            <w:top w:w="0" w:type="dxa"/>
            <w:left w:w="0" w:type="dxa"/>
            <w:bottom w:w="0" w:type="dxa"/>
            <w:right w:w="0" w:type="dxa"/>
          </w:tblCellMar>
        </w:tblPrEx>
        <w:trPr>
          <w:trHeight w:val="1042" w:hRule="exact"/>
          <w:jc w:val="center"/>
        </w:trPr>
        <w:tc>
          <w:tcPr>
            <w:tcW w:w="755" w:type="dxa"/>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主体</w:t>
            </w:r>
          </w:p>
          <w:p>
            <w:pPr>
              <w:pStyle w:val="1373"/>
              <w:kinsoku w:val="0"/>
              <w:overflowPunct w:val="0"/>
              <w:spacing w:line="312" w:lineRule="exact"/>
              <w:jc w:val="center"/>
            </w:pPr>
            <w:r>
              <w:rPr>
                <w:rFonts w:hAnsiTheme="minorEastAsia"/>
              </w:rPr>
              <w:t>工程</w:t>
            </w: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病房楼</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w w:val="105"/>
              </w:rPr>
              <w:t>1</w:t>
            </w:r>
            <w:r>
              <w:rPr>
                <w:rFonts w:hAnsiTheme="minorEastAsia"/>
                <w:w w:val="105"/>
              </w:rPr>
              <w:t>栋</w:t>
            </w:r>
            <w:r>
              <w:rPr>
                <w:rFonts w:hAnsiTheme="minorEastAsia"/>
                <w:spacing w:val="-4"/>
                <w:w w:val="105"/>
              </w:rPr>
              <w:t>建</w:t>
            </w:r>
            <w:r>
              <w:rPr>
                <w:rFonts w:hAnsiTheme="minorEastAsia"/>
                <w:w w:val="105"/>
              </w:rPr>
              <w:t>筑</w:t>
            </w:r>
            <w:r>
              <w:rPr>
                <w:spacing w:val="-2"/>
                <w:w w:val="105"/>
              </w:rPr>
              <w:t>(</w:t>
            </w:r>
            <w:r>
              <w:rPr>
                <w:rFonts w:hAnsiTheme="minorEastAsia"/>
                <w:w w:val="105"/>
              </w:rPr>
              <w:t>地上</w:t>
            </w:r>
            <w:r>
              <w:rPr>
                <w:spacing w:val="-64"/>
                <w:w w:val="105"/>
              </w:rPr>
              <w:t xml:space="preserve"> </w:t>
            </w:r>
            <w:r>
              <w:rPr>
                <w:w w:val="105"/>
              </w:rPr>
              <w:t>12</w:t>
            </w:r>
            <w:r>
              <w:rPr>
                <w:rFonts w:hAnsiTheme="minorEastAsia"/>
                <w:w w:val="105"/>
              </w:rPr>
              <w:t>层</w:t>
            </w:r>
            <w:r>
              <w:rPr>
                <w:rFonts w:hAnsiTheme="minorEastAsia"/>
                <w:spacing w:val="-4"/>
                <w:w w:val="105"/>
              </w:rPr>
              <w:t>、地</w:t>
            </w:r>
            <w:r>
              <w:rPr>
                <w:rFonts w:hAnsiTheme="minorEastAsia"/>
                <w:w w:val="105"/>
              </w:rPr>
              <w:t>下</w:t>
            </w:r>
            <w:r>
              <w:rPr>
                <w:spacing w:val="-62"/>
                <w:w w:val="105"/>
              </w:rPr>
              <w:t xml:space="preserve"> </w:t>
            </w:r>
            <w:r>
              <w:rPr>
                <w:w w:val="105"/>
              </w:rPr>
              <w:t>1</w:t>
            </w:r>
            <w:r>
              <w:rPr>
                <w:rFonts w:hAnsiTheme="minorEastAsia"/>
                <w:spacing w:val="-4"/>
                <w:w w:val="105"/>
              </w:rPr>
              <w:t>层</w:t>
            </w:r>
            <w:r>
              <w:rPr>
                <w:w w:val="105"/>
              </w:rPr>
              <w:t>)</w:t>
            </w:r>
            <w:r>
              <w:rPr>
                <w:rFonts w:hAnsiTheme="minorEastAsia"/>
                <w:spacing w:val="-4"/>
                <w:w w:val="105"/>
              </w:rPr>
              <w:t>，</w:t>
            </w:r>
            <w:r>
              <w:rPr>
                <w:rFonts w:hAnsiTheme="minorEastAsia"/>
                <w:w w:val="105"/>
              </w:rPr>
              <w:t>总</w:t>
            </w:r>
            <w:r>
              <w:rPr>
                <w:rFonts w:hAnsiTheme="minorEastAsia"/>
                <w:spacing w:val="-4"/>
                <w:w w:val="105"/>
              </w:rPr>
              <w:t>建</w:t>
            </w:r>
            <w:r>
              <w:rPr>
                <w:rFonts w:hAnsiTheme="minorEastAsia"/>
                <w:w w:val="105"/>
              </w:rPr>
              <w:t>筑</w:t>
            </w:r>
            <w:r>
              <w:rPr>
                <w:rFonts w:hAnsiTheme="minorEastAsia"/>
                <w:spacing w:val="-4"/>
                <w:w w:val="105"/>
              </w:rPr>
              <w:t>面</w:t>
            </w:r>
            <w:r>
              <w:rPr>
                <w:rFonts w:hAnsiTheme="minorEastAsia"/>
                <w:w w:val="105"/>
              </w:rPr>
              <w:t>积</w:t>
            </w:r>
            <w:r>
              <w:rPr>
                <w:w w:val="105"/>
              </w:rPr>
              <w:t>20000m</w:t>
            </w:r>
            <w:r>
              <w:rPr>
                <w:w w:val="105"/>
                <w:vertAlign w:val="superscript"/>
              </w:rPr>
              <w:t>2</w:t>
            </w:r>
            <w:r>
              <w:rPr>
                <w:rFonts w:hAnsiTheme="minorEastAsia"/>
                <w:w w:val="105"/>
              </w:rPr>
              <w:t>，</w:t>
            </w:r>
            <w:r>
              <w:rPr>
                <w:rFonts w:hAnsiTheme="minorEastAsia"/>
              </w:rPr>
              <w:t>设置</w:t>
            </w:r>
            <w:r>
              <w:rPr>
                <w:spacing w:val="-53"/>
              </w:rPr>
              <w:t xml:space="preserve"> </w:t>
            </w:r>
            <w:r>
              <w:rPr>
                <w:spacing w:val="-3"/>
              </w:rPr>
              <w:t>3</w:t>
            </w:r>
            <w:r>
              <w:t>00</w:t>
            </w:r>
            <w:r>
              <w:rPr>
                <w:rFonts w:hAnsiTheme="minorEastAsia"/>
                <w:spacing w:val="-3"/>
              </w:rPr>
              <w:t>个</w:t>
            </w:r>
            <w:r>
              <w:rPr>
                <w:rFonts w:hAnsiTheme="minorEastAsia"/>
              </w:rPr>
              <w:t>床</w:t>
            </w:r>
            <w:r>
              <w:rPr>
                <w:rFonts w:hAnsiTheme="minorEastAsia"/>
                <w:spacing w:val="-3"/>
              </w:rPr>
              <w:t>位</w:t>
            </w:r>
            <w:r>
              <w:rPr>
                <w:rFonts w:hAnsiTheme="minorEastAsia"/>
              </w:rPr>
              <w:t>的</w:t>
            </w:r>
            <w:r>
              <w:rPr>
                <w:rFonts w:hAnsiTheme="minorEastAsia"/>
                <w:spacing w:val="-3"/>
              </w:rPr>
              <w:t>综</w:t>
            </w:r>
            <w:r>
              <w:rPr>
                <w:rFonts w:hAnsiTheme="minorEastAsia"/>
              </w:rPr>
              <w:t>合</w:t>
            </w:r>
            <w:r>
              <w:rPr>
                <w:rFonts w:hAnsiTheme="minorEastAsia"/>
                <w:spacing w:val="-3"/>
              </w:rPr>
              <w:t>医</w:t>
            </w:r>
            <w:r>
              <w:rPr>
                <w:rFonts w:hAnsiTheme="minorEastAsia"/>
              </w:rPr>
              <w:t>院，</w:t>
            </w:r>
            <w:r>
              <w:rPr>
                <w:rFonts w:hAnsiTheme="minorEastAsia"/>
                <w:spacing w:val="-3"/>
              </w:rPr>
              <w:t>每</w:t>
            </w:r>
            <w:r>
              <w:rPr>
                <w:rFonts w:hAnsiTheme="minorEastAsia"/>
              </w:rPr>
              <w:t>天</w:t>
            </w:r>
            <w:r>
              <w:rPr>
                <w:rFonts w:hAnsiTheme="minorEastAsia"/>
                <w:spacing w:val="-3"/>
              </w:rPr>
              <w:t>接</w:t>
            </w:r>
            <w:r>
              <w:rPr>
                <w:rFonts w:hAnsiTheme="minorEastAsia"/>
              </w:rPr>
              <w:t>纳</w:t>
            </w:r>
            <w:r>
              <w:rPr>
                <w:rFonts w:hAnsiTheme="minorEastAsia"/>
                <w:spacing w:val="-3"/>
              </w:rPr>
              <w:t>门诊</w:t>
            </w:r>
            <w:r>
              <w:rPr>
                <w:rFonts w:hAnsiTheme="minorEastAsia"/>
              </w:rPr>
              <w:t>量</w:t>
            </w:r>
            <w:r>
              <w:rPr>
                <w:spacing w:val="-53"/>
              </w:rPr>
              <w:t xml:space="preserve"> </w:t>
            </w:r>
            <w:r>
              <w:t>220</w:t>
            </w:r>
            <w:r>
              <w:rPr>
                <w:rFonts w:hAnsiTheme="minorEastAsia"/>
              </w:rPr>
              <w:t>人。</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病房楼已经建设完成，投入使用</w:t>
            </w:r>
          </w:p>
        </w:tc>
      </w:tr>
      <w:tr>
        <w:tblPrEx>
          <w:tblLayout w:type="fixed"/>
          <w:tblCellMar>
            <w:top w:w="0" w:type="dxa"/>
            <w:left w:w="0" w:type="dxa"/>
            <w:bottom w:w="0" w:type="dxa"/>
            <w:right w:w="0" w:type="dxa"/>
          </w:tblCellMar>
        </w:tblPrEx>
        <w:trPr>
          <w:trHeight w:val="677" w:hRule="exact"/>
          <w:jc w:val="center"/>
        </w:trPr>
        <w:tc>
          <w:tcPr>
            <w:tcW w:w="755" w:type="dxa"/>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辅助</w:t>
            </w:r>
          </w:p>
          <w:p>
            <w:pPr>
              <w:pStyle w:val="1373"/>
              <w:kinsoku w:val="0"/>
              <w:overflowPunct w:val="0"/>
              <w:spacing w:line="312" w:lineRule="exact"/>
              <w:jc w:val="center"/>
            </w:pPr>
            <w:r>
              <w:rPr>
                <w:rFonts w:hAnsiTheme="minorEastAsia"/>
              </w:rPr>
              <w:t>工程</w:t>
            </w: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配套</w:t>
            </w:r>
            <w:r>
              <w:rPr>
                <w:rFonts w:hAnsiTheme="minorEastAsia"/>
                <w:spacing w:val="-3"/>
              </w:rPr>
              <w:t>设</w:t>
            </w:r>
            <w:r>
              <w:rPr>
                <w:rFonts w:hAnsiTheme="minorEastAsia"/>
              </w:rPr>
              <w:t>施</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变配</w:t>
            </w:r>
            <w:r>
              <w:rPr>
                <w:rFonts w:hAnsiTheme="minorEastAsia"/>
                <w:spacing w:val="-3"/>
              </w:rPr>
              <w:t>电</w:t>
            </w:r>
            <w:r>
              <w:rPr>
                <w:rFonts w:hAnsiTheme="minorEastAsia"/>
              </w:rPr>
              <w:t>房</w:t>
            </w:r>
            <w:r>
              <w:rPr>
                <w:rFonts w:hAnsiTheme="minorEastAsia"/>
                <w:spacing w:val="-3"/>
              </w:rPr>
              <w:t>、</w:t>
            </w:r>
            <w:r>
              <w:rPr>
                <w:rFonts w:hAnsiTheme="minorEastAsia"/>
              </w:rPr>
              <w:t>水</w:t>
            </w:r>
            <w:r>
              <w:rPr>
                <w:rFonts w:hAnsiTheme="minorEastAsia"/>
                <w:spacing w:val="-3"/>
              </w:rPr>
              <w:t>泵</w:t>
            </w:r>
            <w:r>
              <w:rPr>
                <w:rFonts w:hAnsiTheme="minorEastAsia"/>
              </w:rPr>
              <w:t>房</w:t>
            </w:r>
            <w:r>
              <w:rPr>
                <w:rFonts w:hAnsiTheme="minorEastAsia"/>
                <w:spacing w:val="-3"/>
              </w:rPr>
              <w:t>等</w:t>
            </w:r>
            <w:r>
              <w:rPr>
                <w:rFonts w:hAnsiTheme="minorEastAsia"/>
              </w:rPr>
              <w:t>均</w:t>
            </w:r>
            <w:r>
              <w:rPr>
                <w:rFonts w:hAnsiTheme="minorEastAsia"/>
                <w:spacing w:val="-3"/>
              </w:rPr>
              <w:t>依</w:t>
            </w:r>
            <w:r>
              <w:rPr>
                <w:rFonts w:hAnsiTheme="minorEastAsia"/>
              </w:rPr>
              <w:t>托现</w:t>
            </w:r>
            <w:r>
              <w:rPr>
                <w:rFonts w:hAnsiTheme="minorEastAsia"/>
                <w:spacing w:val="-3"/>
              </w:rPr>
              <w:t>有</w:t>
            </w:r>
            <w:r>
              <w:rPr>
                <w:rFonts w:hAnsiTheme="minorEastAsia"/>
              </w:rPr>
              <w:t>的</w:t>
            </w:r>
            <w:r>
              <w:rPr>
                <w:rFonts w:hAnsiTheme="minorEastAsia"/>
                <w:spacing w:val="-3"/>
              </w:rPr>
              <w:t>设</w:t>
            </w:r>
            <w:r>
              <w:rPr>
                <w:rFonts w:hAnsiTheme="minorEastAsia"/>
              </w:rPr>
              <w:t>施。</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依托原有</w:t>
            </w:r>
          </w:p>
        </w:tc>
      </w:tr>
      <w:tr>
        <w:tblPrEx>
          <w:tblLayout w:type="fixed"/>
          <w:tblCellMar>
            <w:top w:w="0" w:type="dxa"/>
            <w:left w:w="0" w:type="dxa"/>
            <w:bottom w:w="0" w:type="dxa"/>
            <w:right w:w="0" w:type="dxa"/>
          </w:tblCellMar>
        </w:tblPrEx>
        <w:trPr>
          <w:trHeight w:val="1059" w:hRule="exact"/>
          <w:jc w:val="center"/>
        </w:trPr>
        <w:tc>
          <w:tcPr>
            <w:tcW w:w="755" w:type="dxa"/>
            <w:vMerge w:val="restart"/>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储运</w:t>
            </w:r>
          </w:p>
          <w:p>
            <w:pPr>
              <w:pStyle w:val="1373"/>
              <w:kinsoku w:val="0"/>
              <w:overflowPunct w:val="0"/>
              <w:spacing w:line="312" w:lineRule="exact"/>
              <w:jc w:val="center"/>
            </w:pPr>
            <w:r>
              <w:rPr>
                <w:rFonts w:hAnsiTheme="minorEastAsia"/>
              </w:rPr>
              <w:t>工程</w:t>
            </w: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内部</w:t>
            </w:r>
            <w:r>
              <w:rPr>
                <w:rFonts w:hAnsiTheme="minorEastAsia"/>
                <w:spacing w:val="-3"/>
              </w:rPr>
              <w:t>储</w:t>
            </w:r>
            <w:r>
              <w:rPr>
                <w:rFonts w:hAnsiTheme="minorEastAsia"/>
              </w:rPr>
              <w:t>运</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医院</w:t>
            </w:r>
            <w:r>
              <w:rPr>
                <w:rFonts w:hAnsiTheme="minorEastAsia"/>
                <w:spacing w:val="-3"/>
              </w:rPr>
              <w:t>内</w:t>
            </w:r>
            <w:r>
              <w:rPr>
                <w:rFonts w:hAnsiTheme="minorEastAsia"/>
              </w:rPr>
              <w:t>设</w:t>
            </w:r>
            <w:r>
              <w:rPr>
                <w:rFonts w:hAnsiTheme="minorEastAsia"/>
                <w:spacing w:val="-3"/>
              </w:rPr>
              <w:t>有</w:t>
            </w:r>
            <w:r>
              <w:rPr>
                <w:rFonts w:hAnsiTheme="minorEastAsia"/>
              </w:rPr>
              <w:t>库</w:t>
            </w:r>
            <w:r>
              <w:rPr>
                <w:rFonts w:hAnsiTheme="minorEastAsia"/>
                <w:spacing w:val="-3"/>
              </w:rPr>
              <w:t>房</w:t>
            </w:r>
            <w:r>
              <w:rPr>
                <w:rFonts w:hAnsiTheme="minorEastAsia"/>
              </w:rPr>
              <w:t>，</w:t>
            </w:r>
            <w:r>
              <w:rPr>
                <w:rFonts w:hAnsiTheme="minorEastAsia"/>
                <w:spacing w:val="-3"/>
              </w:rPr>
              <w:t>位</w:t>
            </w:r>
            <w:r>
              <w:rPr>
                <w:rFonts w:hAnsiTheme="minorEastAsia"/>
              </w:rPr>
              <w:t>于</w:t>
            </w:r>
            <w:r>
              <w:rPr>
                <w:rFonts w:hAnsiTheme="minorEastAsia"/>
                <w:spacing w:val="-3"/>
              </w:rPr>
              <w:t>地</w:t>
            </w:r>
            <w:r>
              <w:rPr>
                <w:rFonts w:hAnsiTheme="minorEastAsia"/>
              </w:rPr>
              <w:t>下</w:t>
            </w:r>
            <w:r>
              <w:rPr>
                <w:spacing w:val="-53"/>
              </w:rPr>
              <w:t xml:space="preserve"> </w:t>
            </w:r>
            <w:r>
              <w:t>2</w:t>
            </w:r>
            <w:r>
              <w:rPr>
                <w:rFonts w:hAnsiTheme="minorEastAsia"/>
                <w:spacing w:val="-3"/>
              </w:rPr>
              <w:t>层</w:t>
            </w:r>
            <w:r>
              <w:rPr>
                <w:rFonts w:hAnsiTheme="minorEastAsia"/>
              </w:rPr>
              <w:t>内。</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已建成</w:t>
            </w:r>
          </w:p>
        </w:tc>
      </w:tr>
      <w:tr>
        <w:tblPrEx>
          <w:tblLayout w:type="fixed"/>
          <w:tblCellMar>
            <w:top w:w="0" w:type="dxa"/>
            <w:left w:w="0" w:type="dxa"/>
            <w:bottom w:w="0" w:type="dxa"/>
            <w:right w:w="0" w:type="dxa"/>
          </w:tblCellMar>
        </w:tblPrEx>
        <w:trPr>
          <w:trHeight w:val="1208" w:hRule="exact"/>
          <w:jc w:val="center"/>
        </w:trPr>
        <w:tc>
          <w:tcPr>
            <w:tcW w:w="755" w:type="dxa"/>
            <w:vMerge w:val="continue"/>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医废库</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医废暂存库设置于地上</w:t>
            </w:r>
            <w:r>
              <w:t>1</w:t>
            </w:r>
            <w:r>
              <w:rPr>
                <w:rFonts w:hAnsiTheme="minorEastAsia"/>
              </w:rPr>
              <w:t>层东北角单独房间内，并有防腐防渗措施。</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医废暂存库设置于地上</w:t>
            </w:r>
            <w:r>
              <w:t>1</w:t>
            </w:r>
            <w:r>
              <w:rPr>
                <w:rFonts w:hAnsiTheme="minorEastAsia"/>
              </w:rPr>
              <w:t>层单独房间内，并有防腐防渗措施。</w:t>
            </w:r>
          </w:p>
        </w:tc>
      </w:tr>
      <w:tr>
        <w:tblPrEx>
          <w:tblLayout w:type="fixed"/>
          <w:tblCellMar>
            <w:top w:w="0" w:type="dxa"/>
            <w:left w:w="0" w:type="dxa"/>
            <w:bottom w:w="0" w:type="dxa"/>
            <w:right w:w="0" w:type="dxa"/>
          </w:tblCellMar>
        </w:tblPrEx>
        <w:trPr>
          <w:trHeight w:val="676" w:hRule="exact"/>
          <w:jc w:val="center"/>
        </w:trPr>
        <w:tc>
          <w:tcPr>
            <w:tcW w:w="755" w:type="dxa"/>
            <w:vMerge w:val="restart"/>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r>
              <w:rPr>
                <w:rFonts w:hint="eastAsia" w:hAnsiTheme="minorEastAsia"/>
              </w:rPr>
              <w:t xml:space="preserve"> </w:t>
            </w:r>
            <w:r>
              <w:rPr>
                <w:rFonts w:hAnsiTheme="minorEastAsia"/>
              </w:rPr>
              <w:t>公用</w:t>
            </w:r>
          </w:p>
          <w:p>
            <w:pPr>
              <w:pStyle w:val="1373"/>
              <w:kinsoku w:val="0"/>
              <w:overflowPunct w:val="0"/>
              <w:spacing w:line="312" w:lineRule="exact"/>
              <w:jc w:val="center"/>
            </w:pPr>
            <w:r>
              <w:rPr>
                <w:rFonts w:hAnsiTheme="minorEastAsia"/>
              </w:rPr>
              <w:t>工程</w:t>
            </w: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供水</w:t>
            </w:r>
            <w:r>
              <w:rPr>
                <w:rFonts w:hAnsiTheme="minorEastAsia"/>
                <w:spacing w:val="-3"/>
              </w:rPr>
              <w:t>系</w:t>
            </w:r>
            <w:r>
              <w:rPr>
                <w:rFonts w:hAnsiTheme="minorEastAsia"/>
              </w:rPr>
              <w:t>统</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来自</w:t>
            </w:r>
            <w:r>
              <w:rPr>
                <w:rFonts w:hAnsiTheme="minorEastAsia"/>
                <w:spacing w:val="-3"/>
              </w:rPr>
              <w:t>市</w:t>
            </w:r>
            <w:r>
              <w:rPr>
                <w:rFonts w:hAnsiTheme="minorEastAsia"/>
              </w:rPr>
              <w:t>政</w:t>
            </w:r>
            <w:r>
              <w:rPr>
                <w:rFonts w:hAnsiTheme="minorEastAsia"/>
                <w:spacing w:val="-3"/>
              </w:rPr>
              <w:t>供</w:t>
            </w:r>
            <w:r>
              <w:rPr>
                <w:rFonts w:hAnsiTheme="minorEastAsia"/>
              </w:rPr>
              <w:t>水</w:t>
            </w:r>
            <w:r>
              <w:rPr>
                <w:rFonts w:hAnsiTheme="minorEastAsia"/>
                <w:spacing w:val="-3"/>
              </w:rPr>
              <w:t>管</w:t>
            </w:r>
            <w:r>
              <w:rPr>
                <w:rFonts w:hAnsiTheme="minorEastAsia"/>
              </w:rPr>
              <w:t>网</w:t>
            </w:r>
            <w:r>
              <w:rPr>
                <w:rFonts w:hAnsiTheme="minorEastAsia"/>
                <w:spacing w:val="-3"/>
              </w:rPr>
              <w:t>直</w:t>
            </w:r>
            <w:r>
              <w:rPr>
                <w:rFonts w:hAnsiTheme="minorEastAsia"/>
              </w:rPr>
              <w:t>接</w:t>
            </w:r>
            <w:r>
              <w:rPr>
                <w:rFonts w:hAnsiTheme="minorEastAsia"/>
                <w:spacing w:val="-3"/>
              </w:rPr>
              <w:t>供</w:t>
            </w:r>
            <w:r>
              <w:rPr>
                <w:rFonts w:hAnsiTheme="minorEastAsia"/>
              </w:rPr>
              <w:t>水，</w:t>
            </w:r>
            <w:r>
              <w:rPr>
                <w:rFonts w:hAnsiTheme="minorEastAsia"/>
                <w:spacing w:val="-3"/>
              </w:rPr>
              <w:t>新</w:t>
            </w:r>
            <w:r>
              <w:rPr>
                <w:rFonts w:hAnsiTheme="minorEastAsia"/>
              </w:rPr>
              <w:t>增</w:t>
            </w:r>
            <w:r>
              <w:rPr>
                <w:rFonts w:hAnsiTheme="minorEastAsia"/>
                <w:spacing w:val="-3"/>
              </w:rPr>
              <w:t>鲜</w:t>
            </w:r>
            <w:r>
              <w:rPr>
                <w:rFonts w:hAnsiTheme="minorEastAsia"/>
              </w:rPr>
              <w:t>水</w:t>
            </w:r>
            <w:r>
              <w:rPr>
                <w:spacing w:val="-56"/>
              </w:rPr>
              <w:t xml:space="preserve"> </w:t>
            </w:r>
            <w:r>
              <w:rPr>
                <w:spacing w:val="-8"/>
              </w:rPr>
              <w:t>1</w:t>
            </w:r>
            <w:r>
              <w:rPr>
                <w:rFonts w:hint="eastAsia"/>
              </w:rPr>
              <w:t>12</w:t>
            </w:r>
            <w:r>
              <w:rPr>
                <w:spacing w:val="-4"/>
              </w:rPr>
              <w:t>m</w:t>
            </w:r>
            <w:r>
              <w:rPr>
                <w:spacing w:val="-4"/>
                <w:vertAlign w:val="superscript"/>
              </w:rPr>
              <w:t>3</w:t>
            </w:r>
            <w:r>
              <w:rPr>
                <w:rFonts w:hAnsiTheme="minorEastAsia"/>
              </w:rPr>
              <w:t>。</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来自</w:t>
            </w:r>
            <w:r>
              <w:rPr>
                <w:rFonts w:hAnsiTheme="minorEastAsia"/>
                <w:spacing w:val="-3"/>
              </w:rPr>
              <w:t>市</w:t>
            </w:r>
            <w:r>
              <w:rPr>
                <w:rFonts w:hAnsiTheme="minorEastAsia"/>
              </w:rPr>
              <w:t>政</w:t>
            </w:r>
            <w:r>
              <w:rPr>
                <w:rFonts w:hAnsiTheme="minorEastAsia"/>
                <w:spacing w:val="-3"/>
              </w:rPr>
              <w:t>供</w:t>
            </w:r>
            <w:r>
              <w:rPr>
                <w:rFonts w:hAnsiTheme="minorEastAsia"/>
              </w:rPr>
              <w:t>水</w:t>
            </w:r>
            <w:r>
              <w:rPr>
                <w:rFonts w:hAnsiTheme="minorEastAsia"/>
                <w:spacing w:val="-3"/>
              </w:rPr>
              <w:t>管</w:t>
            </w:r>
            <w:r>
              <w:rPr>
                <w:rFonts w:hAnsiTheme="minorEastAsia"/>
              </w:rPr>
              <w:t>网</w:t>
            </w:r>
            <w:r>
              <w:rPr>
                <w:rFonts w:hAnsiTheme="minorEastAsia"/>
                <w:spacing w:val="-3"/>
              </w:rPr>
              <w:t>直</w:t>
            </w:r>
            <w:r>
              <w:rPr>
                <w:rFonts w:hAnsiTheme="minorEastAsia"/>
              </w:rPr>
              <w:t>接</w:t>
            </w:r>
            <w:r>
              <w:rPr>
                <w:rFonts w:hAnsiTheme="minorEastAsia"/>
                <w:spacing w:val="-3"/>
              </w:rPr>
              <w:t>供</w:t>
            </w:r>
            <w:r>
              <w:rPr>
                <w:rFonts w:hAnsiTheme="minorEastAsia"/>
              </w:rPr>
              <w:t>水，</w:t>
            </w:r>
            <w:r>
              <w:rPr>
                <w:rFonts w:hAnsiTheme="minorEastAsia"/>
                <w:spacing w:val="-3"/>
              </w:rPr>
              <w:t>新</w:t>
            </w:r>
            <w:r>
              <w:rPr>
                <w:rFonts w:hAnsiTheme="minorEastAsia"/>
              </w:rPr>
              <w:t>增</w:t>
            </w:r>
            <w:r>
              <w:rPr>
                <w:rFonts w:hAnsiTheme="minorEastAsia"/>
                <w:spacing w:val="-3"/>
              </w:rPr>
              <w:t>鲜</w:t>
            </w:r>
            <w:r>
              <w:rPr>
                <w:rFonts w:hAnsiTheme="minorEastAsia"/>
              </w:rPr>
              <w:t>水</w:t>
            </w:r>
            <w:r>
              <w:rPr>
                <w:spacing w:val="-56"/>
              </w:rPr>
              <w:t xml:space="preserve"> </w:t>
            </w:r>
            <w:r>
              <w:rPr>
                <w:spacing w:val="-8"/>
              </w:rPr>
              <w:t>1</w:t>
            </w:r>
            <w:r>
              <w:rPr>
                <w:rFonts w:hint="eastAsia"/>
              </w:rPr>
              <w:t>08</w:t>
            </w:r>
            <w:r>
              <w:rPr>
                <w:spacing w:val="-4"/>
              </w:rPr>
              <w:t>m</w:t>
            </w:r>
            <w:r>
              <w:rPr>
                <w:spacing w:val="-4"/>
                <w:vertAlign w:val="superscript"/>
              </w:rPr>
              <w:t>3</w:t>
            </w:r>
            <w:r>
              <w:rPr>
                <w:rFonts w:hAnsiTheme="minorEastAsia"/>
              </w:rPr>
              <w:t>。</w:t>
            </w:r>
          </w:p>
        </w:tc>
      </w:tr>
      <w:tr>
        <w:tblPrEx>
          <w:tblLayout w:type="fixed"/>
          <w:tblCellMar>
            <w:top w:w="0" w:type="dxa"/>
            <w:left w:w="0" w:type="dxa"/>
            <w:bottom w:w="0" w:type="dxa"/>
            <w:right w:w="0" w:type="dxa"/>
          </w:tblCellMar>
        </w:tblPrEx>
        <w:trPr>
          <w:trHeight w:val="1368" w:hRule="exact"/>
          <w:jc w:val="center"/>
        </w:trPr>
        <w:tc>
          <w:tcPr>
            <w:tcW w:w="755" w:type="dxa"/>
            <w:vMerge w:val="continue"/>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排水</w:t>
            </w:r>
            <w:r>
              <w:rPr>
                <w:rFonts w:hAnsiTheme="minorEastAsia"/>
                <w:spacing w:val="-3"/>
              </w:rPr>
              <w:t>系</w:t>
            </w:r>
            <w:r>
              <w:rPr>
                <w:rFonts w:hAnsiTheme="minorEastAsia"/>
              </w:rPr>
              <w:t>统</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排水</w:t>
            </w:r>
            <w:r>
              <w:rPr>
                <w:rFonts w:hAnsiTheme="minorEastAsia"/>
                <w:spacing w:val="-3"/>
              </w:rPr>
              <w:t>采</w:t>
            </w:r>
            <w:r>
              <w:rPr>
                <w:rFonts w:hAnsiTheme="minorEastAsia"/>
              </w:rPr>
              <w:t>用</w:t>
            </w:r>
            <w:r>
              <w:rPr>
                <w:rFonts w:hAnsiTheme="minorEastAsia"/>
                <w:spacing w:val="-3"/>
              </w:rPr>
              <w:t>雨</w:t>
            </w:r>
            <w:r>
              <w:rPr>
                <w:rFonts w:hAnsiTheme="minorEastAsia"/>
              </w:rPr>
              <w:t>污</w:t>
            </w:r>
            <w:r>
              <w:rPr>
                <w:rFonts w:hAnsiTheme="minorEastAsia"/>
                <w:spacing w:val="-3"/>
              </w:rPr>
              <w:t>分</w:t>
            </w:r>
            <w:r>
              <w:rPr>
                <w:rFonts w:hAnsiTheme="minorEastAsia"/>
              </w:rPr>
              <w:t>流</w:t>
            </w:r>
            <w:r>
              <w:rPr>
                <w:rFonts w:hAnsiTheme="minorEastAsia"/>
                <w:spacing w:val="-3"/>
              </w:rPr>
              <w:t>制，医疗</w:t>
            </w:r>
            <w:r>
              <w:rPr>
                <w:rFonts w:hAnsiTheme="minorEastAsia"/>
              </w:rPr>
              <w:t>废水</w:t>
            </w:r>
            <w:r>
              <w:rPr>
                <w:rFonts w:hAnsiTheme="minorEastAsia"/>
                <w:spacing w:val="-3"/>
              </w:rPr>
              <w:t>和</w:t>
            </w:r>
            <w:r>
              <w:rPr>
                <w:rFonts w:hAnsiTheme="minorEastAsia"/>
              </w:rPr>
              <w:t>生</w:t>
            </w:r>
            <w:r>
              <w:rPr>
                <w:rFonts w:hAnsiTheme="minorEastAsia"/>
                <w:spacing w:val="-3"/>
              </w:rPr>
              <w:t>活</w:t>
            </w:r>
            <w:r>
              <w:rPr>
                <w:rFonts w:hAnsiTheme="minorEastAsia"/>
              </w:rPr>
              <w:t>废</w:t>
            </w:r>
            <w:r>
              <w:rPr>
                <w:rFonts w:hAnsiTheme="minorEastAsia"/>
                <w:spacing w:val="-3"/>
              </w:rPr>
              <w:t>水</w:t>
            </w:r>
            <w:r>
              <w:rPr>
                <w:rFonts w:hAnsiTheme="minorEastAsia"/>
              </w:rPr>
              <w:t>一</w:t>
            </w:r>
            <w:r>
              <w:rPr>
                <w:rFonts w:hAnsiTheme="minorEastAsia"/>
                <w:spacing w:val="-3"/>
              </w:rPr>
              <w:t>起</w:t>
            </w:r>
            <w:r>
              <w:rPr>
                <w:rFonts w:hAnsiTheme="minorEastAsia"/>
              </w:rPr>
              <w:t>排</w:t>
            </w:r>
            <w:r>
              <w:rPr>
                <w:rFonts w:hAnsiTheme="minorEastAsia"/>
                <w:spacing w:val="-3"/>
              </w:rPr>
              <w:t>入</w:t>
            </w:r>
            <w:r>
              <w:rPr>
                <w:rFonts w:hAnsiTheme="minorEastAsia"/>
              </w:rPr>
              <w:t>医院</w:t>
            </w:r>
            <w:r>
              <w:rPr>
                <w:rFonts w:hAnsiTheme="minorEastAsia"/>
                <w:spacing w:val="-3"/>
              </w:rPr>
              <w:t>污</w:t>
            </w:r>
            <w:r>
              <w:rPr>
                <w:rFonts w:hAnsiTheme="minorEastAsia"/>
              </w:rPr>
              <w:t>水处理</w:t>
            </w:r>
            <w:r>
              <w:rPr>
                <w:rFonts w:hAnsiTheme="minorEastAsia"/>
                <w:spacing w:val="-3"/>
              </w:rPr>
              <w:t>站</w:t>
            </w:r>
            <w:r>
              <w:rPr>
                <w:rFonts w:hAnsiTheme="minorEastAsia"/>
                <w:spacing w:val="-32"/>
              </w:rPr>
              <w:t>，</w:t>
            </w:r>
            <w:r>
              <w:rPr>
                <w:rFonts w:hAnsiTheme="minorEastAsia"/>
                <w:spacing w:val="-3"/>
              </w:rPr>
              <w:t>污</w:t>
            </w:r>
            <w:r>
              <w:rPr>
                <w:rFonts w:hAnsiTheme="minorEastAsia"/>
              </w:rPr>
              <w:t>水</w:t>
            </w:r>
            <w:r>
              <w:rPr>
                <w:rFonts w:hAnsiTheme="minorEastAsia"/>
                <w:spacing w:val="-3"/>
              </w:rPr>
              <w:t>处</w:t>
            </w:r>
            <w:r>
              <w:rPr>
                <w:rFonts w:hAnsiTheme="minorEastAsia"/>
              </w:rPr>
              <w:t>理</w:t>
            </w:r>
            <w:r>
              <w:rPr>
                <w:rFonts w:hAnsiTheme="minorEastAsia"/>
                <w:spacing w:val="-3"/>
              </w:rPr>
              <w:t>站</w:t>
            </w:r>
            <w:r>
              <w:rPr>
                <w:rFonts w:hAnsiTheme="minorEastAsia"/>
              </w:rPr>
              <w:t>原</w:t>
            </w:r>
            <w:r>
              <w:rPr>
                <w:rFonts w:hAnsiTheme="minorEastAsia"/>
                <w:spacing w:val="-3"/>
              </w:rPr>
              <w:t>地</w:t>
            </w:r>
            <w:r>
              <w:rPr>
                <w:rFonts w:hAnsiTheme="minorEastAsia"/>
              </w:rPr>
              <w:t>改造</w:t>
            </w:r>
            <w:r>
              <w:rPr>
                <w:rFonts w:hAnsiTheme="minorEastAsia"/>
                <w:spacing w:val="-34"/>
              </w:rPr>
              <w:t>，</w:t>
            </w:r>
            <w:r>
              <w:rPr>
                <w:rFonts w:hAnsiTheme="minorEastAsia"/>
              </w:rPr>
              <w:t>已</w:t>
            </w:r>
            <w:r>
              <w:rPr>
                <w:rFonts w:hAnsiTheme="minorEastAsia"/>
                <w:spacing w:val="-3"/>
              </w:rPr>
              <w:t>改</w:t>
            </w:r>
            <w:r>
              <w:rPr>
                <w:rFonts w:hAnsiTheme="minorEastAsia"/>
              </w:rPr>
              <w:t>造</w:t>
            </w:r>
            <w:r>
              <w:rPr>
                <w:rFonts w:hAnsiTheme="minorEastAsia"/>
                <w:spacing w:val="-34"/>
              </w:rPr>
              <w:t>为</w:t>
            </w:r>
            <w:r>
              <w:t>“</w:t>
            </w:r>
            <w:r>
              <w:rPr>
                <w:rFonts w:hAnsiTheme="minorEastAsia"/>
                <w:spacing w:val="-3"/>
              </w:rPr>
              <w:t>接</w:t>
            </w:r>
            <w:r>
              <w:rPr>
                <w:rFonts w:hAnsiTheme="minorEastAsia"/>
              </w:rPr>
              <w:t>触</w:t>
            </w:r>
            <w:r>
              <w:rPr>
                <w:rFonts w:hAnsiTheme="minorEastAsia"/>
                <w:spacing w:val="-3"/>
              </w:rPr>
              <w:t>氧</w:t>
            </w:r>
            <w:r>
              <w:rPr>
                <w:rFonts w:hAnsiTheme="minorEastAsia"/>
              </w:rPr>
              <w:t>化法</w:t>
            </w:r>
            <w:r>
              <w:rPr>
                <w:spacing w:val="-6"/>
              </w:rPr>
              <w:t>+</w:t>
            </w:r>
            <w:r>
              <w:rPr>
                <w:rFonts w:hAnsiTheme="minorEastAsia"/>
              </w:rPr>
              <w:t>消毒</w:t>
            </w:r>
            <w:r>
              <w:t>”</w:t>
            </w:r>
          </w:p>
          <w:p>
            <w:pPr>
              <w:pStyle w:val="1373"/>
              <w:kinsoku w:val="0"/>
              <w:overflowPunct w:val="0"/>
              <w:spacing w:line="312" w:lineRule="exact"/>
              <w:jc w:val="center"/>
            </w:pPr>
            <w:r>
              <w:rPr>
                <w:rFonts w:hAnsiTheme="minorEastAsia"/>
              </w:rPr>
              <w:t>处理</w:t>
            </w:r>
            <w:r>
              <w:rPr>
                <w:rFonts w:hAnsiTheme="minorEastAsia"/>
                <w:spacing w:val="-3"/>
              </w:rPr>
              <w:t>工</w:t>
            </w:r>
            <w:r>
              <w:rPr>
                <w:rFonts w:hAnsiTheme="minorEastAsia"/>
              </w:rPr>
              <w:t>艺。</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医院范围内采取了雨污分流，医院污水处理站已改造，处理规模为</w:t>
            </w:r>
            <w:r>
              <w:rPr>
                <w:rFonts w:hint="eastAsia" w:hAnsiTheme="minorEastAsia"/>
                <w:lang w:val="en-US" w:eastAsia="zh-CN"/>
              </w:rPr>
              <w:t>350吨/天</w:t>
            </w:r>
            <w:r>
              <w:rPr>
                <w:rFonts w:hAnsiTheme="minorEastAsia"/>
              </w:rPr>
              <w:t>，工艺为</w:t>
            </w:r>
            <w:r>
              <w:t>“</w:t>
            </w:r>
            <w:r>
              <w:rPr>
                <w:rFonts w:hAnsiTheme="minorEastAsia"/>
              </w:rPr>
              <w:t>接触氧化法</w:t>
            </w:r>
            <w:r>
              <w:t>+</w:t>
            </w:r>
            <w:r>
              <w:rPr>
                <w:rFonts w:hAnsiTheme="minorEastAsia"/>
              </w:rPr>
              <w:t>消毒</w:t>
            </w:r>
            <w:r>
              <w:t>”</w:t>
            </w:r>
            <w:r>
              <w:rPr>
                <w:rFonts w:hAnsiTheme="minorEastAsia"/>
              </w:rPr>
              <w:t>。</w:t>
            </w:r>
          </w:p>
        </w:tc>
      </w:tr>
      <w:tr>
        <w:tblPrEx>
          <w:tblLayout w:type="fixed"/>
          <w:tblCellMar>
            <w:top w:w="0" w:type="dxa"/>
            <w:left w:w="0" w:type="dxa"/>
            <w:bottom w:w="0" w:type="dxa"/>
            <w:right w:w="0" w:type="dxa"/>
          </w:tblCellMar>
        </w:tblPrEx>
        <w:trPr>
          <w:trHeight w:val="765" w:hRule="exact"/>
          <w:jc w:val="center"/>
        </w:trPr>
        <w:tc>
          <w:tcPr>
            <w:tcW w:w="755" w:type="dxa"/>
            <w:vMerge w:val="continue"/>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消防</w:t>
            </w:r>
            <w:r>
              <w:rPr>
                <w:rFonts w:hAnsiTheme="minorEastAsia"/>
                <w:spacing w:val="-3"/>
              </w:rPr>
              <w:t>系</w:t>
            </w:r>
            <w:r>
              <w:rPr>
                <w:rFonts w:hAnsiTheme="minorEastAsia"/>
              </w:rPr>
              <w:t>统</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设置</w:t>
            </w:r>
            <w:r>
              <w:rPr>
                <w:rFonts w:hAnsiTheme="minorEastAsia"/>
                <w:spacing w:val="-3"/>
              </w:rPr>
              <w:t>火</w:t>
            </w:r>
            <w:r>
              <w:rPr>
                <w:rFonts w:hAnsiTheme="minorEastAsia"/>
              </w:rPr>
              <w:t>灾</w:t>
            </w:r>
            <w:r>
              <w:rPr>
                <w:rFonts w:hAnsiTheme="minorEastAsia"/>
                <w:spacing w:val="-3"/>
              </w:rPr>
              <w:t>自</w:t>
            </w:r>
            <w:r>
              <w:rPr>
                <w:rFonts w:hAnsiTheme="minorEastAsia"/>
              </w:rPr>
              <w:t>动</w:t>
            </w:r>
            <w:r>
              <w:rPr>
                <w:rFonts w:hAnsiTheme="minorEastAsia"/>
                <w:spacing w:val="-3"/>
              </w:rPr>
              <w:t>报</w:t>
            </w:r>
            <w:r>
              <w:rPr>
                <w:rFonts w:hAnsiTheme="minorEastAsia"/>
              </w:rPr>
              <w:t>警</w:t>
            </w:r>
            <w:r>
              <w:rPr>
                <w:rFonts w:hAnsiTheme="minorEastAsia"/>
                <w:spacing w:val="-3"/>
              </w:rPr>
              <w:t>及</w:t>
            </w:r>
            <w:r>
              <w:rPr>
                <w:rFonts w:hAnsiTheme="minorEastAsia"/>
              </w:rPr>
              <w:t>消</w:t>
            </w:r>
            <w:r>
              <w:rPr>
                <w:rFonts w:hAnsiTheme="minorEastAsia"/>
                <w:spacing w:val="-3"/>
              </w:rPr>
              <w:t>防</w:t>
            </w:r>
            <w:r>
              <w:rPr>
                <w:rFonts w:hAnsiTheme="minorEastAsia"/>
              </w:rPr>
              <w:t>联动</w:t>
            </w:r>
            <w:r>
              <w:rPr>
                <w:rFonts w:hAnsiTheme="minorEastAsia"/>
                <w:spacing w:val="-3"/>
              </w:rPr>
              <w:t>系</w:t>
            </w:r>
            <w:r>
              <w:rPr>
                <w:rFonts w:hAnsiTheme="minorEastAsia"/>
              </w:rPr>
              <w:t>统。</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已建成</w:t>
            </w:r>
          </w:p>
        </w:tc>
      </w:tr>
      <w:tr>
        <w:tblPrEx>
          <w:tblLayout w:type="fixed"/>
          <w:tblCellMar>
            <w:top w:w="0" w:type="dxa"/>
            <w:left w:w="0" w:type="dxa"/>
            <w:bottom w:w="0" w:type="dxa"/>
            <w:right w:w="0" w:type="dxa"/>
          </w:tblCellMar>
        </w:tblPrEx>
        <w:trPr>
          <w:trHeight w:val="674" w:hRule="exact"/>
          <w:jc w:val="center"/>
        </w:trPr>
        <w:tc>
          <w:tcPr>
            <w:tcW w:w="755" w:type="dxa"/>
            <w:vMerge w:val="continue"/>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供电</w:t>
            </w:r>
            <w:r>
              <w:rPr>
                <w:rFonts w:hAnsiTheme="minorEastAsia"/>
                <w:spacing w:val="-3"/>
              </w:rPr>
              <w:t>系</w:t>
            </w:r>
            <w:r>
              <w:rPr>
                <w:rFonts w:hAnsiTheme="minorEastAsia"/>
              </w:rPr>
              <w:t>统</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动力</w:t>
            </w:r>
            <w:r>
              <w:rPr>
                <w:rFonts w:hAnsiTheme="minorEastAsia"/>
                <w:spacing w:val="-3"/>
              </w:rPr>
              <w:t>及</w:t>
            </w:r>
            <w:r>
              <w:rPr>
                <w:rFonts w:hAnsiTheme="minorEastAsia"/>
              </w:rPr>
              <w:t>照</w:t>
            </w:r>
            <w:r>
              <w:rPr>
                <w:rFonts w:hAnsiTheme="minorEastAsia"/>
                <w:spacing w:val="-3"/>
              </w:rPr>
              <w:t>明</w:t>
            </w:r>
            <w:r>
              <w:rPr>
                <w:rFonts w:hAnsiTheme="minorEastAsia"/>
              </w:rPr>
              <w:t>电</w:t>
            </w:r>
            <w:r>
              <w:rPr>
                <w:rFonts w:hAnsiTheme="minorEastAsia"/>
                <w:spacing w:val="-3"/>
              </w:rPr>
              <w:t>源采</w:t>
            </w:r>
            <w:r>
              <w:rPr>
                <w:rFonts w:hAnsiTheme="minorEastAsia"/>
              </w:rPr>
              <w:t>用</w:t>
            </w:r>
            <w:r>
              <w:rPr>
                <w:spacing w:val="-53"/>
              </w:rPr>
              <w:t xml:space="preserve"> </w:t>
            </w:r>
            <w:r>
              <w:t>380</w:t>
            </w:r>
            <w:r>
              <w:rPr>
                <w:spacing w:val="-2"/>
              </w:rPr>
              <w:t>/</w:t>
            </w:r>
            <w:r>
              <w:rPr>
                <w:spacing w:val="-3"/>
              </w:rPr>
              <w:t>2</w:t>
            </w:r>
            <w:r>
              <w:t>20</w:t>
            </w:r>
            <w:r>
              <w:rPr>
                <w:rFonts w:hAnsiTheme="minorEastAsia"/>
                <w:spacing w:val="-3"/>
              </w:rPr>
              <w:t>三</w:t>
            </w:r>
            <w:r>
              <w:rPr>
                <w:rFonts w:hAnsiTheme="minorEastAsia"/>
              </w:rPr>
              <w:t>相</w:t>
            </w:r>
            <w:r>
              <w:rPr>
                <w:rFonts w:hAnsiTheme="minorEastAsia"/>
                <w:spacing w:val="-3"/>
              </w:rPr>
              <w:t>五</w:t>
            </w:r>
            <w:r>
              <w:rPr>
                <w:rFonts w:hAnsiTheme="minorEastAsia"/>
              </w:rPr>
              <w:t>线</w:t>
            </w:r>
            <w:r>
              <w:rPr>
                <w:rFonts w:hAnsiTheme="minorEastAsia"/>
                <w:spacing w:val="-3"/>
              </w:rPr>
              <w:t>制</w:t>
            </w:r>
            <w:r>
              <w:rPr>
                <w:rFonts w:hAnsiTheme="minorEastAsia"/>
              </w:rPr>
              <w:t>供</w:t>
            </w:r>
            <w:r>
              <w:rPr>
                <w:rFonts w:hAnsiTheme="minorEastAsia"/>
                <w:spacing w:val="-3"/>
              </w:rPr>
              <w:t>电</w:t>
            </w:r>
            <w:r>
              <w:rPr>
                <w:rFonts w:hAnsiTheme="minorEastAsia"/>
                <w:spacing w:val="-46"/>
              </w:rPr>
              <w:t>，</w:t>
            </w:r>
            <w:r>
              <w:rPr>
                <w:rFonts w:hAnsiTheme="minorEastAsia"/>
                <w:spacing w:val="-3"/>
              </w:rPr>
              <w:t>所有</w:t>
            </w:r>
            <w:r>
              <w:rPr>
                <w:rFonts w:hAnsiTheme="minorEastAsia"/>
              </w:rPr>
              <w:t>消防</w:t>
            </w:r>
            <w:r>
              <w:rPr>
                <w:rFonts w:hAnsiTheme="minorEastAsia"/>
                <w:spacing w:val="-3"/>
              </w:rPr>
              <w:t>负</w:t>
            </w:r>
            <w:r>
              <w:rPr>
                <w:rFonts w:hAnsiTheme="minorEastAsia"/>
              </w:rPr>
              <w:t>荷。</w:t>
            </w:r>
          </w:p>
          <w:p>
            <w:pPr>
              <w:pStyle w:val="1373"/>
              <w:kinsoku w:val="0"/>
              <w:overflowPunct w:val="0"/>
              <w:spacing w:line="312" w:lineRule="exact"/>
              <w:jc w:val="center"/>
            </w:pPr>
            <w:r>
              <w:rPr>
                <w:rFonts w:hAnsiTheme="minorEastAsia"/>
              </w:rPr>
              <w:t>采用</w:t>
            </w:r>
            <w:r>
              <w:rPr>
                <w:rFonts w:hAnsiTheme="minorEastAsia"/>
                <w:spacing w:val="-3"/>
              </w:rPr>
              <w:t>双</w:t>
            </w:r>
            <w:r>
              <w:rPr>
                <w:rFonts w:hAnsiTheme="minorEastAsia"/>
              </w:rPr>
              <w:t>路</w:t>
            </w:r>
            <w:r>
              <w:rPr>
                <w:rFonts w:hAnsiTheme="minorEastAsia"/>
                <w:spacing w:val="-3"/>
              </w:rPr>
              <w:t>供</w:t>
            </w:r>
            <w:r>
              <w:rPr>
                <w:rFonts w:hAnsiTheme="minorEastAsia"/>
              </w:rPr>
              <w:t>电</w:t>
            </w:r>
            <w:r>
              <w:rPr>
                <w:rFonts w:hAnsiTheme="minorEastAsia"/>
                <w:spacing w:val="-3"/>
              </w:rPr>
              <w:t>，</w:t>
            </w:r>
            <w:r>
              <w:rPr>
                <w:rFonts w:hAnsiTheme="minorEastAsia"/>
              </w:rPr>
              <w:t>配</w:t>
            </w:r>
            <w:r>
              <w:rPr>
                <w:rFonts w:hAnsiTheme="minorEastAsia"/>
                <w:spacing w:val="-3"/>
              </w:rPr>
              <w:t>电</w:t>
            </w:r>
            <w:r>
              <w:rPr>
                <w:rFonts w:hAnsiTheme="minorEastAsia"/>
              </w:rPr>
              <w:t>房</w:t>
            </w:r>
            <w:r>
              <w:rPr>
                <w:rFonts w:hAnsiTheme="minorEastAsia"/>
                <w:spacing w:val="-3"/>
              </w:rPr>
              <w:t>位</w:t>
            </w:r>
            <w:r>
              <w:rPr>
                <w:rFonts w:hAnsiTheme="minorEastAsia"/>
              </w:rPr>
              <w:t>于</w:t>
            </w:r>
            <w:r>
              <w:rPr>
                <w:rFonts w:hAnsiTheme="minorEastAsia"/>
                <w:spacing w:val="-3"/>
              </w:rPr>
              <w:t>地</w:t>
            </w:r>
            <w:r>
              <w:rPr>
                <w:rFonts w:hAnsiTheme="minorEastAsia"/>
              </w:rPr>
              <w:t>下</w:t>
            </w:r>
            <w:r>
              <w:rPr>
                <w:spacing w:val="-53"/>
              </w:rPr>
              <w:t xml:space="preserve"> </w:t>
            </w:r>
            <w:r>
              <w:t>1</w:t>
            </w:r>
            <w:r>
              <w:rPr>
                <w:rFonts w:hAnsiTheme="minorEastAsia"/>
                <w:spacing w:val="-3"/>
              </w:rPr>
              <w:t>层</w:t>
            </w:r>
            <w:r>
              <w:rPr>
                <w:rFonts w:hAnsiTheme="minorEastAsia"/>
              </w:rPr>
              <w:t>内，</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已建成</w:t>
            </w:r>
          </w:p>
        </w:tc>
      </w:tr>
      <w:tr>
        <w:tblPrEx>
          <w:tblLayout w:type="fixed"/>
          <w:tblCellMar>
            <w:top w:w="0" w:type="dxa"/>
            <w:left w:w="0" w:type="dxa"/>
            <w:bottom w:w="0" w:type="dxa"/>
            <w:right w:w="0" w:type="dxa"/>
          </w:tblCellMar>
        </w:tblPrEx>
        <w:trPr>
          <w:trHeight w:val="680" w:hRule="exact"/>
          <w:jc w:val="center"/>
        </w:trPr>
        <w:tc>
          <w:tcPr>
            <w:tcW w:w="755" w:type="dxa"/>
            <w:vMerge w:val="continue"/>
            <w:tcBorders>
              <w:top w:val="single" w:color="000000" w:sz="6" w:space="0"/>
              <w:left w:val="nil"/>
              <w:bottom w:val="single" w:color="000000" w:sz="6"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供热</w:t>
            </w:r>
            <w:r>
              <w:rPr>
                <w:rFonts w:hAnsiTheme="minorEastAsia"/>
                <w:spacing w:val="-3"/>
              </w:rPr>
              <w:t>系</w:t>
            </w:r>
            <w:r>
              <w:rPr>
                <w:rFonts w:hAnsiTheme="minorEastAsia"/>
              </w:rPr>
              <w:t>统</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病房</w:t>
            </w:r>
            <w:r>
              <w:rPr>
                <w:rFonts w:hAnsiTheme="minorEastAsia"/>
                <w:spacing w:val="-3"/>
              </w:rPr>
              <w:t>楼</w:t>
            </w:r>
            <w:r>
              <w:rPr>
                <w:rFonts w:hAnsiTheme="minorEastAsia"/>
              </w:rPr>
              <w:t>供</w:t>
            </w:r>
            <w:r>
              <w:rPr>
                <w:rFonts w:hAnsiTheme="minorEastAsia"/>
                <w:spacing w:val="-3"/>
              </w:rPr>
              <w:t>热</w:t>
            </w:r>
            <w:r>
              <w:rPr>
                <w:rFonts w:hAnsiTheme="minorEastAsia"/>
              </w:rPr>
              <w:t>全</w:t>
            </w:r>
            <w:r>
              <w:rPr>
                <w:rFonts w:hAnsiTheme="minorEastAsia"/>
                <w:spacing w:val="-3"/>
              </w:rPr>
              <w:t>采</w:t>
            </w:r>
            <w:r>
              <w:rPr>
                <w:rFonts w:hAnsiTheme="minorEastAsia"/>
              </w:rPr>
              <w:t>用</w:t>
            </w:r>
            <w:r>
              <w:rPr>
                <w:rFonts w:hAnsiTheme="minorEastAsia"/>
                <w:spacing w:val="-3"/>
              </w:rPr>
              <w:t>太</w:t>
            </w:r>
            <w:r>
              <w:rPr>
                <w:rFonts w:hAnsiTheme="minorEastAsia"/>
              </w:rPr>
              <w:t>阳能</w:t>
            </w:r>
            <w:r>
              <w:rPr>
                <w:rFonts w:hAnsiTheme="minorEastAsia"/>
                <w:spacing w:val="-3"/>
              </w:rPr>
              <w:t>热</w:t>
            </w:r>
            <w:r>
              <w:rPr>
                <w:rFonts w:hAnsiTheme="minorEastAsia"/>
              </w:rPr>
              <w:t>水</w:t>
            </w:r>
            <w:r>
              <w:rPr>
                <w:rFonts w:hAnsiTheme="minorEastAsia"/>
                <w:spacing w:val="-3"/>
              </w:rPr>
              <w:t>系</w:t>
            </w:r>
            <w:r>
              <w:rPr>
                <w:rFonts w:hAnsiTheme="minorEastAsia"/>
              </w:rPr>
              <w:t>统。</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已建成</w:t>
            </w:r>
          </w:p>
        </w:tc>
      </w:tr>
      <w:tr>
        <w:tblPrEx>
          <w:tblLayout w:type="fixed"/>
          <w:tblCellMar>
            <w:top w:w="0" w:type="dxa"/>
            <w:left w:w="0" w:type="dxa"/>
            <w:bottom w:w="0" w:type="dxa"/>
            <w:right w:w="0" w:type="dxa"/>
          </w:tblCellMar>
        </w:tblPrEx>
        <w:trPr>
          <w:trHeight w:val="1133" w:hRule="exact"/>
          <w:jc w:val="center"/>
        </w:trPr>
        <w:tc>
          <w:tcPr>
            <w:tcW w:w="755" w:type="dxa"/>
            <w:vMerge w:val="restart"/>
            <w:tcBorders>
              <w:top w:val="single" w:color="000000" w:sz="6" w:space="0"/>
              <w:left w:val="nil"/>
              <w:bottom w:val="single" w:color="000000" w:sz="12" w:space="0"/>
              <w:right w:val="single" w:color="000000" w:sz="6" w:space="0"/>
            </w:tcBorders>
            <w:vAlign w:val="center"/>
          </w:tcPr>
          <w:p>
            <w:pPr>
              <w:pStyle w:val="1373"/>
              <w:kinsoku w:val="0"/>
              <w:overflowPunct w:val="0"/>
              <w:spacing w:line="312" w:lineRule="exact"/>
              <w:jc w:val="center"/>
            </w:pPr>
            <w:r>
              <w:rPr>
                <w:rFonts w:hAnsiTheme="minorEastAsia"/>
              </w:rPr>
              <w:t>环保</w:t>
            </w:r>
          </w:p>
          <w:p>
            <w:pPr>
              <w:pStyle w:val="1373"/>
              <w:kinsoku w:val="0"/>
              <w:overflowPunct w:val="0"/>
              <w:spacing w:line="312" w:lineRule="exact"/>
              <w:jc w:val="center"/>
            </w:pPr>
            <w:r>
              <w:rPr>
                <w:rFonts w:hAnsiTheme="minorEastAsia"/>
              </w:rPr>
              <w:t>工程</w:t>
            </w: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废气</w:t>
            </w:r>
            <w:r>
              <w:rPr>
                <w:rFonts w:hAnsiTheme="minorEastAsia"/>
                <w:spacing w:val="-3"/>
              </w:rPr>
              <w:t>治</w:t>
            </w:r>
            <w:r>
              <w:rPr>
                <w:rFonts w:hAnsiTheme="minorEastAsia"/>
              </w:rPr>
              <w:t>理</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地下</w:t>
            </w:r>
            <w:r>
              <w:rPr>
                <w:rFonts w:hAnsiTheme="minorEastAsia"/>
                <w:spacing w:val="-3"/>
              </w:rPr>
              <w:t>室</w:t>
            </w:r>
            <w:r>
              <w:rPr>
                <w:rFonts w:hAnsiTheme="minorEastAsia"/>
              </w:rPr>
              <w:t>安</w:t>
            </w:r>
            <w:r>
              <w:rPr>
                <w:rFonts w:hAnsiTheme="minorEastAsia"/>
                <w:spacing w:val="-3"/>
              </w:rPr>
              <w:t>装</w:t>
            </w:r>
            <w:r>
              <w:rPr>
                <w:rFonts w:hAnsiTheme="minorEastAsia"/>
              </w:rPr>
              <w:t>排</w:t>
            </w:r>
            <w:r>
              <w:rPr>
                <w:rFonts w:hAnsiTheme="minorEastAsia"/>
                <w:spacing w:val="-3"/>
              </w:rPr>
              <w:t>气</w:t>
            </w:r>
            <w:r>
              <w:rPr>
                <w:rFonts w:hAnsiTheme="minorEastAsia"/>
              </w:rPr>
              <w:t>系</w:t>
            </w:r>
            <w:r>
              <w:rPr>
                <w:rFonts w:hAnsiTheme="minorEastAsia"/>
                <w:spacing w:val="-3"/>
              </w:rPr>
              <w:t>统</w:t>
            </w:r>
            <w:r>
              <w:rPr>
                <w:rFonts w:hAnsiTheme="minorEastAsia"/>
                <w:spacing w:val="-16"/>
              </w:rPr>
              <w:t>：</w:t>
            </w:r>
            <w:r>
              <w:rPr>
                <w:rFonts w:hAnsiTheme="minorEastAsia"/>
                <w:spacing w:val="-3"/>
              </w:rPr>
              <w:t>污</w:t>
            </w:r>
            <w:r>
              <w:rPr>
                <w:rFonts w:hAnsiTheme="minorEastAsia"/>
              </w:rPr>
              <w:t>水处</w:t>
            </w:r>
            <w:r>
              <w:rPr>
                <w:rFonts w:hAnsiTheme="minorEastAsia"/>
                <w:spacing w:val="-3"/>
              </w:rPr>
              <w:t>理</w:t>
            </w:r>
            <w:r>
              <w:rPr>
                <w:rFonts w:hAnsiTheme="minorEastAsia"/>
              </w:rPr>
              <w:t>站</w:t>
            </w:r>
            <w:r>
              <w:rPr>
                <w:rFonts w:hAnsiTheme="minorEastAsia"/>
                <w:spacing w:val="-3"/>
              </w:rPr>
              <w:t>设</w:t>
            </w:r>
            <w:r>
              <w:rPr>
                <w:rFonts w:hAnsiTheme="minorEastAsia"/>
              </w:rPr>
              <w:t>置</w:t>
            </w:r>
            <w:r>
              <w:rPr>
                <w:rFonts w:hAnsiTheme="minorEastAsia"/>
                <w:spacing w:val="-3"/>
              </w:rPr>
              <w:t>埋</w:t>
            </w:r>
            <w:r>
              <w:rPr>
                <w:rFonts w:hAnsiTheme="minorEastAsia"/>
              </w:rPr>
              <w:t>地</w:t>
            </w:r>
            <w:r>
              <w:rPr>
                <w:rFonts w:hAnsiTheme="minorEastAsia"/>
                <w:spacing w:val="-3"/>
              </w:rPr>
              <w:t>式</w:t>
            </w:r>
            <w:r>
              <w:rPr>
                <w:rFonts w:hAnsiTheme="minorEastAsia"/>
                <w:spacing w:val="-32"/>
              </w:rPr>
              <w:t>，</w:t>
            </w:r>
            <w:r>
              <w:rPr>
                <w:rFonts w:hAnsiTheme="minorEastAsia"/>
                <w:spacing w:val="-3"/>
              </w:rPr>
              <w:t>并</w:t>
            </w:r>
            <w:r>
              <w:rPr>
                <w:rFonts w:hAnsiTheme="minorEastAsia"/>
              </w:rPr>
              <w:t>密封</w:t>
            </w:r>
            <w:r>
              <w:rPr>
                <w:rFonts w:hAnsiTheme="minorEastAsia"/>
                <w:spacing w:val="-17"/>
              </w:rPr>
              <w:t>；</w:t>
            </w:r>
            <w:r>
              <w:rPr>
                <w:rFonts w:hAnsiTheme="minorEastAsia"/>
              </w:rPr>
              <w:t>食堂安装</w:t>
            </w:r>
            <w:r>
              <w:rPr>
                <w:rFonts w:hAnsiTheme="minorEastAsia"/>
                <w:spacing w:val="-3"/>
              </w:rPr>
              <w:t>油</w:t>
            </w:r>
            <w:r>
              <w:rPr>
                <w:rFonts w:hAnsiTheme="minorEastAsia"/>
              </w:rPr>
              <w:t>烟</w:t>
            </w:r>
            <w:r>
              <w:rPr>
                <w:rFonts w:hAnsiTheme="minorEastAsia"/>
                <w:spacing w:val="-3"/>
              </w:rPr>
              <w:t>净</w:t>
            </w:r>
            <w:r>
              <w:rPr>
                <w:rFonts w:hAnsiTheme="minorEastAsia"/>
              </w:rPr>
              <w:t>化器。</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地下室安装了排气系统，设置地埋式污水处理站，并密封。本项目未建设食堂。</w:t>
            </w:r>
          </w:p>
        </w:tc>
      </w:tr>
      <w:tr>
        <w:tblPrEx>
          <w:tblLayout w:type="fixed"/>
          <w:tblCellMar>
            <w:top w:w="0" w:type="dxa"/>
            <w:left w:w="0" w:type="dxa"/>
            <w:bottom w:w="0" w:type="dxa"/>
            <w:right w:w="0" w:type="dxa"/>
          </w:tblCellMar>
        </w:tblPrEx>
        <w:trPr>
          <w:trHeight w:val="745" w:hRule="exact"/>
          <w:jc w:val="center"/>
        </w:trPr>
        <w:tc>
          <w:tcPr>
            <w:tcW w:w="755" w:type="dxa"/>
            <w:vMerge w:val="continue"/>
            <w:tcBorders>
              <w:top w:val="single" w:color="000000" w:sz="6" w:space="0"/>
              <w:left w:val="nil"/>
              <w:bottom w:val="single" w:color="000000" w:sz="12"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废水</w:t>
            </w:r>
            <w:r>
              <w:rPr>
                <w:rFonts w:hAnsiTheme="minorEastAsia"/>
                <w:spacing w:val="-3"/>
              </w:rPr>
              <w:t>治</w:t>
            </w:r>
            <w:r>
              <w:rPr>
                <w:rFonts w:hAnsiTheme="minorEastAsia"/>
              </w:rPr>
              <w:t>理</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t>“</w:t>
            </w:r>
            <w:r>
              <w:rPr>
                <w:rFonts w:hAnsiTheme="minorEastAsia"/>
              </w:rPr>
              <w:t>接触氧化法</w:t>
            </w:r>
            <w:r>
              <w:t>+</w:t>
            </w:r>
            <w:r>
              <w:rPr>
                <w:rFonts w:hAnsiTheme="minorEastAsia"/>
              </w:rPr>
              <w:t>消毒</w:t>
            </w:r>
            <w:r>
              <w:t>”</w:t>
            </w:r>
            <w:r>
              <w:rPr>
                <w:rFonts w:hAnsiTheme="minorEastAsia"/>
              </w:rPr>
              <w:t>工艺污水处理装置一套</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污水处理装置建成运行</w:t>
            </w:r>
          </w:p>
        </w:tc>
      </w:tr>
      <w:tr>
        <w:tblPrEx>
          <w:tblLayout w:type="fixed"/>
          <w:tblCellMar>
            <w:top w:w="0" w:type="dxa"/>
            <w:left w:w="0" w:type="dxa"/>
            <w:bottom w:w="0" w:type="dxa"/>
            <w:right w:w="0" w:type="dxa"/>
          </w:tblCellMar>
        </w:tblPrEx>
        <w:trPr>
          <w:trHeight w:val="1055" w:hRule="exact"/>
          <w:jc w:val="center"/>
        </w:trPr>
        <w:tc>
          <w:tcPr>
            <w:tcW w:w="755" w:type="dxa"/>
            <w:vMerge w:val="continue"/>
            <w:tcBorders>
              <w:top w:val="single" w:color="000000" w:sz="6" w:space="0"/>
              <w:left w:val="nil"/>
              <w:bottom w:val="single" w:color="000000" w:sz="12"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噪声</w:t>
            </w:r>
            <w:r>
              <w:rPr>
                <w:rFonts w:hAnsiTheme="minorEastAsia"/>
                <w:spacing w:val="-3"/>
              </w:rPr>
              <w:t>治</w:t>
            </w:r>
            <w:r>
              <w:rPr>
                <w:rFonts w:hAnsiTheme="minorEastAsia"/>
              </w:rPr>
              <w:t>理</w:t>
            </w:r>
          </w:p>
        </w:tc>
        <w:tc>
          <w:tcPr>
            <w:tcW w:w="3408" w:type="dxa"/>
            <w:tcBorders>
              <w:top w:val="single" w:color="000000" w:sz="6" w:space="0"/>
              <w:left w:val="single" w:color="000000" w:sz="6" w:space="0"/>
              <w:bottom w:val="single" w:color="000000" w:sz="6" w:space="0"/>
              <w:right w:val="single" w:color="000000" w:sz="6" w:space="0"/>
            </w:tcBorders>
            <w:vAlign w:val="center"/>
          </w:tcPr>
          <w:p>
            <w:pPr>
              <w:pStyle w:val="1373"/>
              <w:kinsoku w:val="0"/>
              <w:overflowPunct w:val="0"/>
              <w:spacing w:line="312" w:lineRule="exact"/>
              <w:jc w:val="center"/>
            </w:pPr>
            <w:r>
              <w:rPr>
                <w:rFonts w:hAnsiTheme="minorEastAsia"/>
              </w:rPr>
              <w:t>选取</w:t>
            </w:r>
            <w:r>
              <w:rPr>
                <w:rFonts w:hAnsiTheme="minorEastAsia"/>
                <w:spacing w:val="-3"/>
              </w:rPr>
              <w:t>低</w:t>
            </w:r>
            <w:r>
              <w:rPr>
                <w:rFonts w:hAnsiTheme="minorEastAsia"/>
              </w:rPr>
              <w:t>噪</w:t>
            </w:r>
            <w:r>
              <w:rPr>
                <w:rFonts w:hAnsiTheme="minorEastAsia"/>
                <w:spacing w:val="-3"/>
              </w:rPr>
              <w:t>声</w:t>
            </w:r>
            <w:r>
              <w:rPr>
                <w:rFonts w:hAnsiTheme="minorEastAsia"/>
              </w:rPr>
              <w:t>设</w:t>
            </w:r>
            <w:r>
              <w:rPr>
                <w:rFonts w:hAnsiTheme="minorEastAsia"/>
                <w:spacing w:val="-3"/>
              </w:rPr>
              <w:t>备</w:t>
            </w:r>
            <w:r>
              <w:rPr>
                <w:rFonts w:hAnsiTheme="minorEastAsia"/>
                <w:spacing w:val="-20"/>
              </w:rPr>
              <w:t>、</w:t>
            </w:r>
            <w:r>
              <w:rPr>
                <w:rFonts w:hAnsiTheme="minorEastAsia"/>
                <w:spacing w:val="-3"/>
              </w:rPr>
              <w:t>减</w:t>
            </w:r>
            <w:r>
              <w:rPr>
                <w:rFonts w:hAnsiTheme="minorEastAsia"/>
              </w:rPr>
              <w:t>振</w:t>
            </w:r>
            <w:r>
              <w:rPr>
                <w:rFonts w:hAnsiTheme="minorEastAsia"/>
                <w:spacing w:val="-22"/>
              </w:rPr>
              <w:t>、</w:t>
            </w:r>
            <w:r>
              <w:rPr>
                <w:rFonts w:hAnsiTheme="minorEastAsia"/>
              </w:rPr>
              <w:t>消声</w:t>
            </w:r>
            <w:r>
              <w:rPr>
                <w:rFonts w:hAnsiTheme="minorEastAsia"/>
                <w:spacing w:val="-22"/>
              </w:rPr>
              <w:t>、</w:t>
            </w:r>
            <w:r>
              <w:rPr>
                <w:rFonts w:hAnsiTheme="minorEastAsia"/>
              </w:rPr>
              <w:t>隔声</w:t>
            </w:r>
            <w:r>
              <w:rPr>
                <w:rFonts w:hAnsiTheme="minorEastAsia"/>
                <w:spacing w:val="-22"/>
              </w:rPr>
              <w:t>、</w:t>
            </w:r>
            <w:r>
              <w:rPr>
                <w:rFonts w:hAnsiTheme="minorEastAsia"/>
              </w:rPr>
              <w:t>合</w:t>
            </w:r>
            <w:r>
              <w:rPr>
                <w:rFonts w:hAnsiTheme="minorEastAsia"/>
                <w:spacing w:val="-3"/>
              </w:rPr>
              <w:t>理</w:t>
            </w:r>
            <w:r>
              <w:rPr>
                <w:rFonts w:hAnsiTheme="minorEastAsia"/>
              </w:rPr>
              <w:t>布</w:t>
            </w:r>
            <w:r>
              <w:rPr>
                <w:rFonts w:hAnsiTheme="minorEastAsia"/>
                <w:spacing w:val="-3"/>
              </w:rPr>
              <w:t>局等</w:t>
            </w:r>
            <w:r>
              <w:rPr>
                <w:rFonts w:hAnsiTheme="minorEastAsia"/>
              </w:rPr>
              <w:t>措施</w:t>
            </w:r>
            <w:r>
              <w:rPr>
                <w:rFonts w:hAnsiTheme="minorEastAsia"/>
                <w:spacing w:val="-22"/>
              </w:rPr>
              <w:t>，</w:t>
            </w:r>
            <w:r>
              <w:rPr>
                <w:rFonts w:hAnsiTheme="minorEastAsia"/>
              </w:rPr>
              <w:t>其中风机</w:t>
            </w:r>
            <w:r>
              <w:rPr>
                <w:rFonts w:hAnsiTheme="minorEastAsia"/>
                <w:spacing w:val="-3"/>
              </w:rPr>
              <w:t>安</w:t>
            </w:r>
            <w:r>
              <w:rPr>
                <w:rFonts w:hAnsiTheme="minorEastAsia"/>
              </w:rPr>
              <w:t>装</w:t>
            </w:r>
            <w:r>
              <w:rPr>
                <w:rFonts w:hAnsiTheme="minorEastAsia"/>
                <w:spacing w:val="-3"/>
              </w:rPr>
              <w:t>隔</w:t>
            </w:r>
            <w:r>
              <w:rPr>
                <w:rFonts w:hAnsiTheme="minorEastAsia"/>
              </w:rPr>
              <w:t>声</w:t>
            </w:r>
            <w:r>
              <w:rPr>
                <w:rFonts w:hAnsiTheme="minorEastAsia"/>
                <w:spacing w:val="-3"/>
              </w:rPr>
              <w:t>罩</w:t>
            </w:r>
            <w:r>
              <w:rPr>
                <w:rFonts w:hAnsiTheme="minorEastAsia"/>
              </w:rPr>
              <w:t>，</w:t>
            </w:r>
            <w:r>
              <w:rPr>
                <w:rFonts w:hAnsiTheme="minorEastAsia"/>
                <w:spacing w:val="-3"/>
              </w:rPr>
              <w:t>水</w:t>
            </w:r>
            <w:r>
              <w:rPr>
                <w:rFonts w:hAnsiTheme="minorEastAsia"/>
              </w:rPr>
              <w:t>泵</w:t>
            </w:r>
            <w:r>
              <w:rPr>
                <w:rFonts w:hAnsiTheme="minorEastAsia"/>
                <w:spacing w:val="-3"/>
              </w:rPr>
              <w:t>设</w:t>
            </w:r>
            <w:r>
              <w:rPr>
                <w:rFonts w:hAnsiTheme="minorEastAsia"/>
              </w:rPr>
              <w:t>置隔</w:t>
            </w:r>
            <w:r>
              <w:rPr>
                <w:rFonts w:hAnsiTheme="minorEastAsia"/>
                <w:spacing w:val="-3"/>
              </w:rPr>
              <w:t>声</w:t>
            </w:r>
            <w:r>
              <w:rPr>
                <w:rFonts w:hAnsiTheme="minorEastAsia"/>
              </w:rPr>
              <w:t>房</w:t>
            </w:r>
            <w:r>
              <w:rPr>
                <w:rFonts w:hAnsiTheme="minorEastAsia"/>
                <w:spacing w:val="-3"/>
              </w:rPr>
              <w:t>内</w:t>
            </w:r>
            <w:r>
              <w:rPr>
                <w:rFonts w:hAnsiTheme="minorEastAsia"/>
              </w:rPr>
              <w:t>等</w:t>
            </w:r>
          </w:p>
        </w:tc>
        <w:tc>
          <w:tcPr>
            <w:tcW w:w="2856" w:type="dxa"/>
            <w:tcBorders>
              <w:top w:val="single" w:color="000000" w:sz="6" w:space="0"/>
              <w:left w:val="single" w:color="000000" w:sz="6" w:space="0"/>
              <w:bottom w:val="single" w:color="000000" w:sz="6" w:space="0"/>
              <w:right w:val="nil"/>
            </w:tcBorders>
            <w:vAlign w:val="center"/>
          </w:tcPr>
          <w:p>
            <w:pPr>
              <w:pStyle w:val="1373"/>
              <w:kinsoku w:val="0"/>
              <w:overflowPunct w:val="0"/>
              <w:spacing w:line="312" w:lineRule="exact"/>
              <w:jc w:val="center"/>
            </w:pPr>
            <w:r>
              <w:rPr>
                <w:rFonts w:hAnsiTheme="minorEastAsia"/>
              </w:rPr>
              <w:t>已落实，风机和水泵设置在房间内</w:t>
            </w:r>
          </w:p>
        </w:tc>
      </w:tr>
      <w:tr>
        <w:tblPrEx>
          <w:tblLayout w:type="fixed"/>
          <w:tblCellMar>
            <w:top w:w="0" w:type="dxa"/>
            <w:left w:w="0" w:type="dxa"/>
            <w:bottom w:w="0" w:type="dxa"/>
            <w:right w:w="0" w:type="dxa"/>
          </w:tblCellMar>
        </w:tblPrEx>
        <w:trPr>
          <w:trHeight w:val="803" w:hRule="exact"/>
          <w:jc w:val="center"/>
        </w:trPr>
        <w:tc>
          <w:tcPr>
            <w:tcW w:w="755" w:type="dxa"/>
            <w:vMerge w:val="continue"/>
            <w:tcBorders>
              <w:top w:val="single" w:color="000000" w:sz="6" w:space="0"/>
              <w:left w:val="nil"/>
              <w:bottom w:val="single" w:color="000000" w:sz="12" w:space="0"/>
              <w:right w:val="single" w:color="000000" w:sz="6" w:space="0"/>
            </w:tcBorders>
            <w:vAlign w:val="center"/>
          </w:tcPr>
          <w:p>
            <w:pPr>
              <w:pStyle w:val="1373"/>
              <w:kinsoku w:val="0"/>
              <w:overflowPunct w:val="0"/>
              <w:spacing w:line="312" w:lineRule="exact"/>
              <w:jc w:val="center"/>
            </w:pPr>
          </w:p>
        </w:tc>
        <w:tc>
          <w:tcPr>
            <w:tcW w:w="1299" w:type="dxa"/>
            <w:tcBorders>
              <w:top w:val="single" w:color="000000" w:sz="6" w:space="0"/>
              <w:left w:val="single" w:color="000000" w:sz="6" w:space="0"/>
              <w:bottom w:val="single" w:color="000000" w:sz="12" w:space="0"/>
              <w:right w:val="single" w:color="000000" w:sz="6" w:space="0"/>
            </w:tcBorders>
            <w:vAlign w:val="center"/>
          </w:tcPr>
          <w:p>
            <w:pPr>
              <w:pStyle w:val="1373"/>
              <w:kinsoku w:val="0"/>
              <w:overflowPunct w:val="0"/>
              <w:spacing w:line="312" w:lineRule="exact"/>
              <w:jc w:val="center"/>
            </w:pPr>
            <w:r>
              <w:rPr>
                <w:rFonts w:hAnsiTheme="minorEastAsia"/>
              </w:rPr>
              <w:t>固体</w:t>
            </w:r>
            <w:r>
              <w:rPr>
                <w:rFonts w:hAnsiTheme="minorEastAsia"/>
                <w:spacing w:val="-3"/>
              </w:rPr>
              <w:t>废</w:t>
            </w:r>
            <w:r>
              <w:rPr>
                <w:rFonts w:hAnsiTheme="minorEastAsia"/>
              </w:rPr>
              <w:t>物</w:t>
            </w:r>
            <w:r>
              <w:rPr>
                <w:rFonts w:hAnsiTheme="minorEastAsia"/>
                <w:spacing w:val="-3"/>
              </w:rPr>
              <w:t>治</w:t>
            </w:r>
            <w:r>
              <w:rPr>
                <w:rFonts w:hAnsiTheme="minorEastAsia"/>
              </w:rPr>
              <w:t>理</w:t>
            </w:r>
          </w:p>
        </w:tc>
        <w:tc>
          <w:tcPr>
            <w:tcW w:w="3408" w:type="dxa"/>
            <w:tcBorders>
              <w:top w:val="single" w:color="000000" w:sz="6" w:space="0"/>
              <w:left w:val="single" w:color="000000" w:sz="6" w:space="0"/>
              <w:bottom w:val="single" w:color="000000" w:sz="12" w:space="0"/>
              <w:right w:val="single" w:color="000000" w:sz="6" w:space="0"/>
            </w:tcBorders>
            <w:vAlign w:val="center"/>
          </w:tcPr>
          <w:p>
            <w:pPr>
              <w:pStyle w:val="1373"/>
              <w:kinsoku w:val="0"/>
              <w:overflowPunct w:val="0"/>
              <w:spacing w:line="312" w:lineRule="exact"/>
              <w:jc w:val="center"/>
            </w:pPr>
            <w:r>
              <w:rPr>
                <w:rFonts w:hAnsiTheme="minorEastAsia"/>
              </w:rPr>
              <w:t>单独</w:t>
            </w:r>
            <w:r>
              <w:rPr>
                <w:rFonts w:hAnsiTheme="minorEastAsia"/>
                <w:spacing w:val="-3"/>
              </w:rPr>
              <w:t>存</w:t>
            </w:r>
            <w:r>
              <w:rPr>
                <w:rFonts w:hAnsiTheme="minorEastAsia"/>
              </w:rPr>
              <w:t>储</w:t>
            </w:r>
            <w:r>
              <w:rPr>
                <w:rFonts w:hAnsiTheme="minorEastAsia"/>
                <w:spacing w:val="-3"/>
              </w:rPr>
              <w:t>间</w:t>
            </w:r>
            <w:r>
              <w:rPr>
                <w:rFonts w:hAnsiTheme="minorEastAsia"/>
              </w:rPr>
              <w:t>，</w:t>
            </w:r>
            <w:r>
              <w:rPr>
                <w:rFonts w:hAnsiTheme="minorEastAsia"/>
                <w:spacing w:val="-3"/>
              </w:rPr>
              <w:t>封</w:t>
            </w:r>
            <w:r>
              <w:rPr>
                <w:rFonts w:hAnsiTheme="minorEastAsia"/>
              </w:rPr>
              <w:t>闭</w:t>
            </w:r>
            <w:r>
              <w:rPr>
                <w:rFonts w:hAnsiTheme="minorEastAsia"/>
                <w:spacing w:val="-3"/>
              </w:rPr>
              <w:t>、</w:t>
            </w:r>
            <w:r>
              <w:rPr>
                <w:rFonts w:hAnsiTheme="minorEastAsia"/>
              </w:rPr>
              <w:t>防</w:t>
            </w:r>
            <w:r>
              <w:rPr>
                <w:rFonts w:hAnsiTheme="minorEastAsia"/>
                <w:spacing w:val="-3"/>
              </w:rPr>
              <w:t>止</w:t>
            </w:r>
            <w:r>
              <w:rPr>
                <w:rFonts w:hAnsiTheme="minorEastAsia"/>
              </w:rPr>
              <w:t>渗漏</w:t>
            </w:r>
            <w:r>
              <w:rPr>
                <w:rFonts w:hAnsiTheme="minorEastAsia"/>
                <w:spacing w:val="-3"/>
              </w:rPr>
              <w:t>和</w:t>
            </w:r>
            <w:r>
              <w:rPr>
                <w:rFonts w:hAnsiTheme="minorEastAsia"/>
              </w:rPr>
              <w:t>雨</w:t>
            </w:r>
            <w:r>
              <w:rPr>
                <w:rFonts w:hAnsiTheme="minorEastAsia"/>
                <w:spacing w:val="-3"/>
              </w:rPr>
              <w:t>水</w:t>
            </w:r>
            <w:r>
              <w:rPr>
                <w:rFonts w:hAnsiTheme="minorEastAsia"/>
              </w:rPr>
              <w:t>冲刷</w:t>
            </w:r>
          </w:p>
        </w:tc>
        <w:tc>
          <w:tcPr>
            <w:tcW w:w="2856" w:type="dxa"/>
            <w:tcBorders>
              <w:top w:val="single" w:color="000000" w:sz="6" w:space="0"/>
              <w:left w:val="single" w:color="000000" w:sz="6" w:space="0"/>
              <w:bottom w:val="single" w:color="000000" w:sz="12" w:space="0"/>
              <w:right w:val="nil"/>
            </w:tcBorders>
            <w:vAlign w:val="center"/>
          </w:tcPr>
          <w:p>
            <w:pPr>
              <w:pStyle w:val="1373"/>
              <w:kinsoku w:val="0"/>
              <w:overflowPunct w:val="0"/>
              <w:spacing w:line="312" w:lineRule="exact"/>
              <w:jc w:val="center"/>
            </w:pPr>
            <w:r>
              <w:rPr>
                <w:rFonts w:hAnsiTheme="minorEastAsia"/>
              </w:rPr>
              <w:t>已建成</w:t>
            </w:r>
          </w:p>
        </w:tc>
      </w:tr>
    </w:tbl>
    <w:p>
      <w:pPr>
        <w:adjustRightInd w:val="0"/>
        <w:snapToGrid w:val="0"/>
        <w:spacing w:line="520" w:lineRule="exact"/>
        <w:outlineLvl w:val="2"/>
        <w:rPr>
          <w:rFonts w:hint="eastAsia" w:ascii="黑体" w:hAnsi="黑体" w:eastAsia="黑体"/>
          <w:color w:val="000000"/>
          <w:sz w:val="28"/>
          <w:szCs w:val="28"/>
        </w:rPr>
      </w:pP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3.2.5 实际总投资</w:t>
      </w:r>
    </w:p>
    <w:p>
      <w:pPr>
        <w:tabs>
          <w:tab w:val="left" w:pos="4253"/>
        </w:tabs>
        <w:spacing w:line="520" w:lineRule="exact"/>
        <w:ind w:firstLine="560" w:firstLineChars="200"/>
        <w:rPr>
          <w:rFonts w:ascii="宋体" w:hAnsi="宋体"/>
          <w:color w:val="auto"/>
          <w:sz w:val="28"/>
          <w:szCs w:val="28"/>
        </w:rPr>
      </w:pPr>
      <w:r>
        <w:rPr>
          <w:rFonts w:hint="eastAsia" w:ascii="宋体" w:hAnsi="宋体"/>
          <w:color w:val="000000"/>
          <w:sz w:val="28"/>
          <w:szCs w:val="28"/>
        </w:rPr>
        <w:t>本</w:t>
      </w:r>
      <w:r>
        <w:rPr>
          <w:rFonts w:ascii="宋体" w:hAnsi="宋体"/>
          <w:color w:val="000000"/>
          <w:sz w:val="28"/>
          <w:szCs w:val="28"/>
        </w:rPr>
        <w:t>项目</w:t>
      </w:r>
      <w:r>
        <w:rPr>
          <w:rFonts w:hint="eastAsia" w:ascii="宋体" w:hAnsi="宋体"/>
          <w:color w:val="000000"/>
          <w:sz w:val="28"/>
          <w:szCs w:val="28"/>
        </w:rPr>
        <w:t>计划</w:t>
      </w:r>
      <w:r>
        <w:rPr>
          <w:rFonts w:ascii="宋体" w:hAnsi="宋体"/>
          <w:color w:val="000000"/>
          <w:sz w:val="28"/>
          <w:szCs w:val="28"/>
        </w:rPr>
        <w:t>总投资</w:t>
      </w:r>
      <w:r>
        <w:rPr>
          <w:rFonts w:hint="eastAsia" w:ascii="宋体" w:hAnsi="宋体"/>
          <w:color w:val="auto"/>
          <w:sz w:val="28"/>
          <w:szCs w:val="28"/>
          <w:lang w:val="en-US" w:eastAsia="zh-CN"/>
        </w:rPr>
        <w:t>3800</w:t>
      </w:r>
      <w:r>
        <w:rPr>
          <w:rFonts w:ascii="宋体" w:hAnsi="宋体"/>
          <w:color w:val="auto"/>
          <w:sz w:val="28"/>
          <w:szCs w:val="28"/>
        </w:rPr>
        <w:t>万元</w:t>
      </w:r>
      <w:r>
        <w:rPr>
          <w:rFonts w:hint="eastAsia" w:ascii="宋体" w:hAnsi="宋体"/>
          <w:color w:val="auto"/>
          <w:sz w:val="28"/>
          <w:szCs w:val="28"/>
        </w:rPr>
        <w:t>，环保投资为</w:t>
      </w:r>
      <w:r>
        <w:rPr>
          <w:rFonts w:hint="eastAsia" w:ascii="宋体" w:hAnsi="宋体"/>
          <w:color w:val="auto"/>
          <w:sz w:val="28"/>
          <w:szCs w:val="28"/>
          <w:lang w:val="en-US" w:eastAsia="zh-CN"/>
        </w:rPr>
        <w:t>58</w:t>
      </w:r>
      <w:r>
        <w:rPr>
          <w:rFonts w:hint="eastAsia" w:ascii="宋体" w:hAnsi="宋体"/>
          <w:color w:val="auto"/>
          <w:sz w:val="28"/>
          <w:szCs w:val="28"/>
        </w:rPr>
        <w:t>万元，所占比例为</w:t>
      </w:r>
      <w:r>
        <w:rPr>
          <w:rFonts w:hint="eastAsia" w:ascii="宋体" w:hAnsi="宋体"/>
          <w:color w:val="auto"/>
          <w:sz w:val="28"/>
          <w:szCs w:val="28"/>
          <w:lang w:val="en-US" w:eastAsia="zh-CN"/>
        </w:rPr>
        <w:t>1.53</w:t>
      </w:r>
      <w:r>
        <w:rPr>
          <w:rFonts w:hint="eastAsia" w:ascii="宋体" w:hAnsi="宋体"/>
          <w:color w:val="auto"/>
          <w:sz w:val="28"/>
          <w:szCs w:val="28"/>
        </w:rPr>
        <w:t>%，实际总投资为</w:t>
      </w:r>
      <w:r>
        <w:rPr>
          <w:rFonts w:hint="eastAsia" w:ascii="宋体" w:hAnsi="宋体"/>
          <w:color w:val="auto"/>
          <w:sz w:val="28"/>
          <w:szCs w:val="28"/>
          <w:lang w:val="en-US" w:eastAsia="zh-CN"/>
        </w:rPr>
        <w:t>7035</w:t>
      </w:r>
      <w:r>
        <w:rPr>
          <w:rFonts w:hint="eastAsia" w:ascii="宋体" w:hAnsi="宋体"/>
          <w:color w:val="auto"/>
          <w:sz w:val="28"/>
          <w:szCs w:val="28"/>
        </w:rPr>
        <w:t>万元，环保投资为</w:t>
      </w:r>
      <w:r>
        <w:rPr>
          <w:rFonts w:hint="eastAsia" w:ascii="宋体" w:hAnsi="宋体"/>
          <w:color w:val="auto"/>
          <w:sz w:val="28"/>
          <w:szCs w:val="28"/>
          <w:lang w:val="en-US" w:eastAsia="zh-CN"/>
        </w:rPr>
        <w:t>101</w:t>
      </w:r>
      <w:r>
        <w:rPr>
          <w:rFonts w:hint="eastAsia" w:ascii="宋体" w:hAnsi="宋体"/>
          <w:color w:val="auto"/>
          <w:sz w:val="28"/>
          <w:szCs w:val="28"/>
        </w:rPr>
        <w:t>万元，所占比例为</w:t>
      </w:r>
      <w:r>
        <w:rPr>
          <w:rFonts w:hint="eastAsia" w:asciiTheme="minorEastAsia" w:hAnsiTheme="minorEastAsia" w:eastAsiaTheme="minorEastAsia"/>
          <w:color w:val="auto"/>
          <w:kern w:val="0"/>
          <w:sz w:val="28"/>
          <w:szCs w:val="28"/>
        </w:rPr>
        <w:t>1.</w:t>
      </w:r>
      <w:r>
        <w:rPr>
          <w:rFonts w:hint="eastAsia" w:asciiTheme="minorEastAsia" w:hAnsiTheme="minorEastAsia" w:eastAsiaTheme="minorEastAsia"/>
          <w:color w:val="auto"/>
          <w:kern w:val="0"/>
          <w:sz w:val="28"/>
          <w:szCs w:val="28"/>
          <w:lang w:val="en-US" w:eastAsia="zh-CN"/>
        </w:rPr>
        <w:t>44</w:t>
      </w:r>
      <w:r>
        <w:rPr>
          <w:rFonts w:hint="eastAsia" w:ascii="宋体" w:hAnsi="宋体"/>
          <w:color w:val="auto"/>
          <w:sz w:val="28"/>
          <w:szCs w:val="28"/>
        </w:rPr>
        <w:t>%。</w:t>
      </w:r>
    </w:p>
    <w:p>
      <w:pPr>
        <w:pStyle w:val="3"/>
        <w:spacing w:line="520" w:lineRule="exact"/>
        <w:rPr>
          <w:rFonts w:ascii="黑体" w:eastAsia="黑体"/>
          <w:b w:val="0"/>
        </w:rPr>
      </w:pPr>
      <w:bookmarkStart w:id="25" w:name="_Toc53941638"/>
      <w:r>
        <w:rPr>
          <w:rFonts w:ascii="黑体" w:eastAsia="黑体"/>
          <w:b w:val="0"/>
        </w:rPr>
        <w:t>3.</w:t>
      </w:r>
      <w:r>
        <w:rPr>
          <w:rFonts w:hint="eastAsia" w:ascii="黑体" w:eastAsia="黑体"/>
          <w:b w:val="0"/>
        </w:rPr>
        <w:t>3</w:t>
      </w:r>
      <w:r>
        <w:rPr>
          <w:rFonts w:ascii="黑体" w:eastAsia="黑体"/>
          <w:b w:val="0"/>
        </w:rPr>
        <w:t xml:space="preserve"> </w:t>
      </w:r>
      <w:r>
        <w:rPr>
          <w:rFonts w:hint="eastAsia" w:ascii="黑体" w:eastAsia="黑体"/>
          <w:b w:val="0"/>
        </w:rPr>
        <w:t>水源及水平衡</w:t>
      </w:r>
      <w:bookmarkEnd w:id="25"/>
    </w:p>
    <w:p>
      <w:pPr>
        <w:pStyle w:val="16"/>
        <w:kinsoku w:val="0"/>
        <w:overflowPunct w:val="0"/>
        <w:spacing w:after="0" w:line="520" w:lineRule="exact"/>
        <w:ind w:firstLine="560" w:firstLineChars="200"/>
        <w:rPr>
          <w:rFonts w:ascii="宋体" w:hAnsi="宋体"/>
          <w:color w:val="000000"/>
          <w:sz w:val="28"/>
          <w:szCs w:val="28"/>
        </w:rPr>
      </w:pPr>
      <w:r>
        <w:rPr>
          <w:rFonts w:ascii="宋体" w:hAnsi="宋体"/>
          <w:color w:val="000000"/>
          <w:sz w:val="28"/>
          <w:szCs w:val="28"/>
        </w:rPr>
        <w:t>本工程为技改项目，生产和生活用水由铜陵市自来水公司给水管网提供</w:t>
      </w:r>
      <w:r>
        <w:rPr>
          <w:rFonts w:hint="eastAsia" w:ascii="宋体" w:hAnsi="宋体"/>
          <w:color w:val="000000"/>
          <w:sz w:val="28"/>
          <w:szCs w:val="28"/>
        </w:rPr>
        <w:t>，</w:t>
      </w:r>
      <w:r>
        <w:rPr>
          <w:rFonts w:ascii="宋体" w:hAnsi="宋体"/>
          <w:color w:val="000000"/>
          <w:sz w:val="28"/>
          <w:szCs w:val="28"/>
        </w:rPr>
        <w:t>水量充足</w:t>
      </w:r>
      <w:r>
        <w:rPr>
          <w:rFonts w:hint="eastAsia" w:ascii="宋体" w:hAnsi="宋体"/>
          <w:color w:val="000000"/>
          <w:sz w:val="28"/>
          <w:szCs w:val="28"/>
        </w:rPr>
        <w:t>，</w:t>
      </w:r>
      <w:r>
        <w:rPr>
          <w:rFonts w:ascii="宋体" w:hAnsi="宋体"/>
          <w:color w:val="000000"/>
          <w:sz w:val="28"/>
          <w:szCs w:val="28"/>
        </w:rPr>
        <w:t>可满足本工程用水。</w:t>
      </w:r>
    </w:p>
    <w:p>
      <w:pPr>
        <w:pStyle w:val="16"/>
        <w:kinsoku w:val="0"/>
        <w:overflowPunct w:val="0"/>
        <w:spacing w:after="0" w:line="520" w:lineRule="exact"/>
        <w:ind w:firstLine="560" w:firstLineChars="200"/>
        <w:rPr>
          <w:rFonts w:hint="eastAsia" w:ascii="宋体" w:hAnsi="宋体" w:cs="宋体"/>
          <w:color w:val="000000"/>
          <w:sz w:val="28"/>
          <w:szCs w:val="28"/>
        </w:rPr>
      </w:pPr>
      <w:r>
        <w:rPr>
          <w:rFonts w:hint="eastAsia" w:ascii="宋体" w:hAnsi="宋体" w:cs="宋体"/>
          <w:color w:val="000000"/>
          <w:sz w:val="28"/>
          <w:szCs w:val="28"/>
        </w:rPr>
        <w:t>本扩建病房楼项目新增用水量为</w:t>
      </w:r>
      <w:r>
        <w:rPr>
          <w:rFonts w:ascii="宋体" w:hAnsi="宋体" w:cs="宋体"/>
          <w:color w:val="000000"/>
          <w:sz w:val="28"/>
          <w:szCs w:val="28"/>
        </w:rPr>
        <w:t>1</w:t>
      </w:r>
      <w:r>
        <w:rPr>
          <w:rFonts w:hint="eastAsia" w:ascii="宋体" w:hAnsi="宋体" w:cs="宋体"/>
          <w:color w:val="000000"/>
          <w:sz w:val="28"/>
          <w:szCs w:val="28"/>
        </w:rPr>
        <w:t>08</w:t>
      </w:r>
      <w:r>
        <w:rPr>
          <w:rFonts w:ascii="宋体" w:hAnsi="宋体" w:cs="宋体"/>
          <w:color w:val="000000"/>
          <w:sz w:val="28"/>
          <w:szCs w:val="28"/>
        </w:rPr>
        <w:t>m</w:t>
      </w:r>
      <w:r>
        <w:rPr>
          <w:rFonts w:ascii="宋体" w:hAnsi="宋体" w:cs="宋体"/>
          <w:color w:val="000000"/>
          <w:sz w:val="28"/>
          <w:szCs w:val="28"/>
          <w:vertAlign w:val="superscript"/>
        </w:rPr>
        <w:t>3</w:t>
      </w:r>
      <w:r>
        <w:rPr>
          <w:rFonts w:ascii="宋体" w:hAnsi="宋体" w:cs="宋体"/>
          <w:color w:val="000000"/>
          <w:sz w:val="28"/>
          <w:szCs w:val="28"/>
        </w:rPr>
        <w:t>/d</w:t>
      </w:r>
      <w:r>
        <w:rPr>
          <w:rFonts w:hint="eastAsia" w:ascii="宋体" w:hAnsi="宋体" w:cs="宋体"/>
          <w:color w:val="000000"/>
          <w:sz w:val="28"/>
          <w:szCs w:val="28"/>
        </w:rPr>
        <w:t>，水源均来自市政供水系统，项目用水主要是新增病房、门诊量产生的医疗废水，新增医护人员的生活用水以及新增洗衣房用水等，按照城市日常用水标准核算扩建项目用水量情况见表3-3。</w:t>
      </w:r>
    </w:p>
    <w:p>
      <w:pPr>
        <w:tabs>
          <w:tab w:val="left" w:pos="1446"/>
        </w:tabs>
        <w:kinsoku w:val="0"/>
        <w:overflowPunct w:val="0"/>
        <w:spacing w:line="440" w:lineRule="exact"/>
        <w:jc w:val="center"/>
        <w:rPr>
          <w:rFonts w:ascii="黑体" w:hAnsi="黑体" w:eastAsia="黑体" w:cs="宋体"/>
          <w:sz w:val="28"/>
          <w:szCs w:val="28"/>
        </w:rPr>
      </w:pPr>
      <w:r>
        <w:rPr>
          <w:rFonts w:hint="eastAsia" w:ascii="黑体" w:hAnsi="黑体" w:eastAsia="黑体" w:cs="宋体"/>
          <w:sz w:val="28"/>
          <w:szCs w:val="28"/>
        </w:rPr>
        <w:t>表</w:t>
      </w:r>
      <w:r>
        <w:rPr>
          <w:rFonts w:ascii="黑体" w:hAnsi="黑体" w:eastAsia="黑体" w:cs="宋体"/>
          <w:sz w:val="28"/>
          <w:szCs w:val="28"/>
        </w:rPr>
        <w:t xml:space="preserve"> </w:t>
      </w:r>
      <w:r>
        <w:rPr>
          <w:rFonts w:hint="eastAsia" w:ascii="黑体" w:hAnsi="黑体" w:eastAsia="黑体" w:cs="宋体"/>
          <w:sz w:val="28"/>
          <w:szCs w:val="28"/>
        </w:rPr>
        <w:t>3-3  扩建项目用水、排水一览表</w:t>
      </w:r>
    </w:p>
    <w:tbl>
      <w:tblPr>
        <w:tblStyle w:val="86"/>
        <w:tblW w:w="8298"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641"/>
        <w:gridCol w:w="1460"/>
        <w:gridCol w:w="1258"/>
        <w:gridCol w:w="1281"/>
        <w:gridCol w:w="1288"/>
        <w:gridCol w:w="1280"/>
        <w:gridCol w:w="109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97" w:hRule="atLeast"/>
          <w:jc w:val="center"/>
        </w:trPr>
        <w:tc>
          <w:tcPr>
            <w:tcW w:w="641"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序号</w:t>
            </w:r>
          </w:p>
        </w:tc>
        <w:tc>
          <w:tcPr>
            <w:tcW w:w="1460"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来源</w:t>
            </w:r>
          </w:p>
        </w:tc>
        <w:tc>
          <w:tcPr>
            <w:tcW w:w="1258"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数量</w:t>
            </w:r>
          </w:p>
        </w:tc>
        <w:tc>
          <w:tcPr>
            <w:tcW w:w="1281"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用水</w:t>
            </w:r>
            <w:r>
              <w:rPr>
                <w:rFonts w:asciiTheme="minorEastAsia" w:hAnsiTheme="minorEastAsia"/>
                <w:b/>
                <w:spacing w:val="-3"/>
                <w:sz w:val="21"/>
                <w:szCs w:val="21"/>
              </w:rPr>
              <w:t>量</w:t>
            </w:r>
            <w:r>
              <w:rPr>
                <w:rFonts w:asciiTheme="minorEastAsia" w:hAnsiTheme="minorEastAsia"/>
                <w:b/>
                <w:sz w:val="21"/>
                <w:szCs w:val="21"/>
              </w:rPr>
              <w:t>标准</w:t>
            </w:r>
          </w:p>
        </w:tc>
        <w:tc>
          <w:tcPr>
            <w:tcW w:w="1288"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用</w:t>
            </w:r>
            <w:r>
              <w:rPr>
                <w:rFonts w:asciiTheme="minorEastAsia" w:hAnsiTheme="minorEastAsia"/>
                <w:b/>
                <w:spacing w:val="-3"/>
                <w:sz w:val="21"/>
                <w:szCs w:val="21"/>
              </w:rPr>
              <w:t>水</w:t>
            </w:r>
            <w:r>
              <w:rPr>
                <w:rFonts w:asciiTheme="minorEastAsia" w:hAnsiTheme="minorEastAsia"/>
                <w:b/>
                <w:sz w:val="21"/>
                <w:szCs w:val="21"/>
              </w:rPr>
              <w:t>量</w:t>
            </w:r>
            <w:r>
              <w:rPr>
                <w:rFonts w:asciiTheme="minorEastAsia" w:hAnsiTheme="minorEastAsia"/>
                <w:b/>
                <w:spacing w:val="-54"/>
                <w:sz w:val="21"/>
                <w:szCs w:val="21"/>
              </w:rPr>
              <w:t xml:space="preserve"> </w:t>
            </w:r>
            <w:r>
              <w:rPr>
                <w:rFonts w:asciiTheme="minorEastAsia" w:hAnsiTheme="minorEastAsia"/>
                <w:b/>
                <w:color w:val="000000"/>
                <w:sz w:val="21"/>
                <w:szCs w:val="21"/>
              </w:rPr>
              <w:t>m</w:t>
            </w:r>
            <w:r>
              <w:rPr>
                <w:rFonts w:asciiTheme="minorEastAsia" w:hAnsiTheme="minorEastAsia"/>
                <w:b/>
                <w:color w:val="000000"/>
                <w:sz w:val="21"/>
                <w:szCs w:val="21"/>
                <w:vertAlign w:val="superscript"/>
              </w:rPr>
              <w:t>3</w:t>
            </w:r>
            <w:r>
              <w:rPr>
                <w:rFonts w:asciiTheme="minorEastAsia" w:hAnsiTheme="minorEastAsia"/>
                <w:b/>
                <w:color w:val="000000"/>
                <w:sz w:val="21"/>
                <w:szCs w:val="21"/>
              </w:rPr>
              <w:t>/d</w:t>
            </w:r>
          </w:p>
        </w:tc>
        <w:tc>
          <w:tcPr>
            <w:tcW w:w="1280"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排</w:t>
            </w:r>
            <w:r>
              <w:rPr>
                <w:rFonts w:asciiTheme="minorEastAsia" w:hAnsiTheme="minorEastAsia"/>
                <w:b/>
                <w:spacing w:val="-3"/>
                <w:sz w:val="21"/>
                <w:szCs w:val="21"/>
              </w:rPr>
              <w:t>水</w:t>
            </w:r>
            <w:r>
              <w:rPr>
                <w:rFonts w:asciiTheme="minorEastAsia" w:hAnsiTheme="minorEastAsia"/>
                <w:b/>
                <w:sz w:val="21"/>
                <w:szCs w:val="21"/>
              </w:rPr>
              <w:t>量</w:t>
            </w:r>
            <w:r>
              <w:rPr>
                <w:rFonts w:asciiTheme="minorEastAsia" w:hAnsiTheme="minorEastAsia"/>
                <w:b/>
                <w:color w:val="000000"/>
                <w:sz w:val="21"/>
                <w:szCs w:val="21"/>
              </w:rPr>
              <w:t>m</w:t>
            </w:r>
            <w:r>
              <w:rPr>
                <w:rFonts w:asciiTheme="minorEastAsia" w:hAnsiTheme="minorEastAsia"/>
                <w:b/>
                <w:color w:val="000000"/>
                <w:sz w:val="21"/>
                <w:szCs w:val="21"/>
                <w:vertAlign w:val="superscript"/>
              </w:rPr>
              <w:t>3</w:t>
            </w:r>
            <w:r>
              <w:rPr>
                <w:rFonts w:asciiTheme="minorEastAsia" w:hAnsiTheme="minorEastAsia"/>
                <w:b/>
                <w:color w:val="000000"/>
                <w:sz w:val="21"/>
                <w:szCs w:val="21"/>
              </w:rPr>
              <w:t>/d</w:t>
            </w:r>
          </w:p>
        </w:tc>
        <w:tc>
          <w:tcPr>
            <w:tcW w:w="1090" w:type="dxa"/>
            <w:vAlign w:val="center"/>
          </w:tcPr>
          <w:p>
            <w:pPr>
              <w:pStyle w:val="1373"/>
              <w:kinsoku w:val="0"/>
              <w:overflowPunct w:val="0"/>
              <w:spacing w:line="312" w:lineRule="exact"/>
              <w:jc w:val="center"/>
              <w:rPr>
                <w:rFonts w:asciiTheme="minorEastAsia" w:hAnsiTheme="minorEastAsia"/>
                <w:b/>
                <w:sz w:val="21"/>
                <w:szCs w:val="21"/>
              </w:rPr>
            </w:pPr>
            <w:r>
              <w:rPr>
                <w:rFonts w:asciiTheme="minorEastAsia" w:hAnsiTheme="minorEastAsia"/>
                <w:b/>
                <w:sz w:val="21"/>
                <w:szCs w:val="21"/>
              </w:rPr>
              <w:t>排</w:t>
            </w:r>
            <w:r>
              <w:rPr>
                <w:rFonts w:asciiTheme="minorEastAsia" w:hAnsiTheme="minorEastAsia"/>
                <w:b/>
                <w:spacing w:val="-3"/>
                <w:sz w:val="21"/>
                <w:szCs w:val="21"/>
              </w:rPr>
              <w:t>水</w:t>
            </w:r>
            <w:r>
              <w:rPr>
                <w:rFonts w:asciiTheme="minorEastAsia" w:hAnsiTheme="minorEastAsia"/>
                <w:b/>
                <w:sz w:val="21"/>
                <w:szCs w:val="21"/>
              </w:rPr>
              <w:t>量</w:t>
            </w:r>
            <w:r>
              <w:rPr>
                <w:rFonts w:asciiTheme="minorEastAsia" w:hAnsiTheme="minorEastAsia"/>
                <w:b/>
                <w:spacing w:val="-53"/>
                <w:sz w:val="21"/>
                <w:szCs w:val="21"/>
              </w:rPr>
              <w:t xml:space="preserve"> </w:t>
            </w:r>
            <w:r>
              <w:rPr>
                <w:rFonts w:asciiTheme="minorEastAsia" w:hAnsiTheme="minorEastAsia"/>
                <w:b/>
                <w:spacing w:val="-2"/>
                <w:sz w:val="21"/>
                <w:szCs w:val="21"/>
              </w:rPr>
              <w:t>t/</w:t>
            </w:r>
            <w:r>
              <w:rPr>
                <w:rFonts w:asciiTheme="minorEastAsia" w:hAnsiTheme="minorEastAsia"/>
                <w:b/>
                <w:sz w:val="21"/>
                <w:szCs w:val="21"/>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80"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w:t>
            </w:r>
          </w:p>
        </w:tc>
        <w:tc>
          <w:tcPr>
            <w:tcW w:w="146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病房</w:t>
            </w:r>
          </w:p>
        </w:tc>
        <w:tc>
          <w:tcPr>
            <w:tcW w:w="125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300 张</w:t>
            </w:r>
          </w:p>
        </w:tc>
        <w:tc>
          <w:tcPr>
            <w:tcW w:w="128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250</w:t>
            </w:r>
            <w:r>
              <w:rPr>
                <w:rFonts w:asciiTheme="minorEastAsia" w:hAnsiTheme="minorEastAsia"/>
                <w:spacing w:val="-5"/>
                <w:sz w:val="21"/>
                <w:szCs w:val="21"/>
              </w:rPr>
              <w:t>L</w:t>
            </w:r>
            <w:r>
              <w:rPr>
                <w:rFonts w:asciiTheme="minorEastAsia" w:hAnsiTheme="minorEastAsia"/>
                <w:spacing w:val="-2"/>
                <w:sz w:val="21"/>
                <w:szCs w:val="21"/>
              </w:rPr>
              <w:t>/</w:t>
            </w:r>
            <w:r>
              <w:rPr>
                <w:rFonts w:asciiTheme="minorEastAsia" w:hAnsiTheme="minorEastAsia"/>
                <w:sz w:val="21"/>
                <w:szCs w:val="21"/>
              </w:rPr>
              <w:t>床</w:t>
            </w:r>
            <w:r>
              <w:rPr>
                <w:rFonts w:asciiTheme="minorEastAsia" w:hAnsiTheme="minorEastAsia"/>
                <w:spacing w:val="-1"/>
                <w:sz w:val="21"/>
                <w:szCs w:val="21"/>
              </w:rPr>
              <w:t>·</w:t>
            </w:r>
            <w:r>
              <w:rPr>
                <w:rFonts w:asciiTheme="minorEastAsia" w:hAnsiTheme="minorEastAsia"/>
                <w:sz w:val="21"/>
                <w:szCs w:val="21"/>
              </w:rPr>
              <w:t>d</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75</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63.75</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23268</w:t>
            </w:r>
            <w:r>
              <w:rPr>
                <w:rFonts w:asciiTheme="minorEastAsia" w:hAnsiTheme="minorEastAsia"/>
                <w:spacing w:val="-3"/>
                <w:sz w:val="21"/>
                <w:szCs w:val="21"/>
              </w:rPr>
              <w:t>.</w:t>
            </w:r>
            <w:r>
              <w:rPr>
                <w:rFonts w:asciiTheme="minorEastAsia" w:hAnsiTheme="minorEastAsia"/>
                <w:sz w:val="21"/>
                <w:szCs w:val="21"/>
              </w:rPr>
              <w:t>75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80"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2</w:t>
            </w:r>
          </w:p>
        </w:tc>
        <w:tc>
          <w:tcPr>
            <w:tcW w:w="146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门诊</w:t>
            </w:r>
          </w:p>
        </w:tc>
        <w:tc>
          <w:tcPr>
            <w:tcW w:w="125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 xml:space="preserve">220 </w:t>
            </w:r>
            <w:r>
              <w:rPr>
                <w:rFonts w:asciiTheme="minorEastAsia" w:hAnsiTheme="minorEastAsia"/>
                <w:spacing w:val="-3"/>
                <w:sz w:val="21"/>
                <w:szCs w:val="21"/>
              </w:rPr>
              <w:t>人</w:t>
            </w:r>
            <w:r>
              <w:rPr>
                <w:rFonts w:asciiTheme="minorEastAsia" w:hAnsiTheme="minorEastAsia"/>
                <w:sz w:val="21"/>
                <w:szCs w:val="21"/>
              </w:rPr>
              <w:t>次</w:t>
            </w:r>
            <w:r>
              <w:rPr>
                <w:rFonts w:asciiTheme="minorEastAsia" w:hAnsiTheme="minorEastAsia"/>
                <w:spacing w:val="-2"/>
                <w:sz w:val="21"/>
                <w:szCs w:val="21"/>
              </w:rPr>
              <w:t>/</w:t>
            </w:r>
            <w:r>
              <w:rPr>
                <w:rFonts w:asciiTheme="minorEastAsia" w:hAnsiTheme="minorEastAsia"/>
                <w:sz w:val="21"/>
                <w:szCs w:val="21"/>
              </w:rPr>
              <w:t>天</w:t>
            </w:r>
          </w:p>
        </w:tc>
        <w:tc>
          <w:tcPr>
            <w:tcW w:w="128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 xml:space="preserve">15 </w:t>
            </w:r>
            <w:r>
              <w:rPr>
                <w:rFonts w:asciiTheme="minorEastAsia" w:hAnsiTheme="minorEastAsia"/>
                <w:spacing w:val="-5"/>
                <w:sz w:val="21"/>
                <w:szCs w:val="21"/>
              </w:rPr>
              <w:t>L</w:t>
            </w:r>
            <w:r>
              <w:rPr>
                <w:rFonts w:asciiTheme="minorEastAsia" w:hAnsiTheme="minorEastAsia"/>
                <w:spacing w:val="-2"/>
                <w:sz w:val="21"/>
                <w:szCs w:val="21"/>
              </w:rPr>
              <w:t>/</w:t>
            </w:r>
            <w:r>
              <w:rPr>
                <w:rFonts w:asciiTheme="minorEastAsia" w:hAnsiTheme="minorEastAsia"/>
                <w:sz w:val="21"/>
                <w:szCs w:val="21"/>
              </w:rPr>
              <w:t>人</w:t>
            </w:r>
            <w:r>
              <w:rPr>
                <w:rFonts w:asciiTheme="minorEastAsia" w:hAnsiTheme="minorEastAsia"/>
                <w:spacing w:val="-1"/>
                <w:sz w:val="21"/>
                <w:szCs w:val="21"/>
              </w:rPr>
              <w:t>·</w:t>
            </w:r>
            <w:r>
              <w:rPr>
                <w:rFonts w:asciiTheme="minorEastAsia" w:hAnsiTheme="minorEastAsia"/>
                <w:sz w:val="21"/>
                <w:szCs w:val="21"/>
              </w:rPr>
              <w:t>次</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3.4</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2.8</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1022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80"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3</w:t>
            </w:r>
          </w:p>
        </w:tc>
        <w:tc>
          <w:tcPr>
            <w:tcW w:w="146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医护</w:t>
            </w:r>
            <w:r>
              <w:rPr>
                <w:rFonts w:asciiTheme="minorEastAsia" w:hAnsiTheme="minorEastAsia"/>
                <w:spacing w:val="-3"/>
                <w:sz w:val="21"/>
                <w:szCs w:val="21"/>
              </w:rPr>
              <w:t>人</w:t>
            </w:r>
            <w:r>
              <w:rPr>
                <w:rFonts w:asciiTheme="minorEastAsia" w:hAnsiTheme="minorEastAsia"/>
                <w:sz w:val="21"/>
                <w:szCs w:val="21"/>
              </w:rPr>
              <w:t>员</w:t>
            </w:r>
          </w:p>
        </w:tc>
        <w:tc>
          <w:tcPr>
            <w:tcW w:w="125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100 人</w:t>
            </w:r>
          </w:p>
        </w:tc>
        <w:tc>
          <w:tcPr>
            <w:tcW w:w="128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40</w:t>
            </w:r>
            <w:r>
              <w:rPr>
                <w:rFonts w:asciiTheme="minorEastAsia" w:hAnsiTheme="minorEastAsia"/>
                <w:spacing w:val="-5"/>
                <w:sz w:val="21"/>
                <w:szCs w:val="21"/>
              </w:rPr>
              <w:t>L</w:t>
            </w:r>
            <w:r>
              <w:rPr>
                <w:rFonts w:asciiTheme="minorEastAsia" w:hAnsiTheme="minorEastAsia"/>
                <w:spacing w:val="-2"/>
                <w:sz w:val="21"/>
                <w:szCs w:val="21"/>
              </w:rPr>
              <w:t>/</w:t>
            </w:r>
            <w:r>
              <w:rPr>
                <w:rFonts w:asciiTheme="minorEastAsia" w:hAnsiTheme="minorEastAsia"/>
                <w:sz w:val="21"/>
                <w:szCs w:val="21"/>
              </w:rPr>
              <w:t>人</w:t>
            </w:r>
            <w:r>
              <w:rPr>
                <w:rFonts w:asciiTheme="minorEastAsia" w:hAnsiTheme="minorEastAsia"/>
                <w:spacing w:val="-1"/>
                <w:sz w:val="21"/>
                <w:szCs w:val="21"/>
              </w:rPr>
              <w:t>·</w:t>
            </w:r>
            <w:r>
              <w:rPr>
                <w:rFonts w:asciiTheme="minorEastAsia" w:hAnsiTheme="minorEastAsia"/>
                <w:sz w:val="21"/>
                <w:szCs w:val="21"/>
              </w:rPr>
              <w:t>d</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4</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3.4</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1241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80"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4</w:t>
            </w:r>
          </w:p>
        </w:tc>
        <w:tc>
          <w:tcPr>
            <w:tcW w:w="146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洗衣房</w:t>
            </w:r>
          </w:p>
        </w:tc>
        <w:tc>
          <w:tcPr>
            <w:tcW w:w="125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150 张</w:t>
            </w:r>
          </w:p>
        </w:tc>
        <w:tc>
          <w:tcPr>
            <w:tcW w:w="128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 xml:space="preserve">100 </w:t>
            </w:r>
            <w:r>
              <w:rPr>
                <w:rFonts w:asciiTheme="minorEastAsia" w:hAnsiTheme="minorEastAsia"/>
                <w:spacing w:val="-5"/>
                <w:sz w:val="21"/>
                <w:szCs w:val="21"/>
              </w:rPr>
              <w:t>L</w:t>
            </w:r>
            <w:r>
              <w:rPr>
                <w:rFonts w:asciiTheme="minorEastAsia" w:hAnsiTheme="minorEastAsia"/>
                <w:spacing w:val="-2"/>
                <w:sz w:val="21"/>
                <w:szCs w:val="21"/>
              </w:rPr>
              <w:t>/</w:t>
            </w:r>
            <w:r>
              <w:rPr>
                <w:rFonts w:asciiTheme="minorEastAsia" w:hAnsiTheme="minorEastAsia"/>
                <w:sz w:val="21"/>
                <w:szCs w:val="21"/>
              </w:rPr>
              <w:t>床</w:t>
            </w:r>
            <w:r>
              <w:rPr>
                <w:rFonts w:asciiTheme="minorEastAsia" w:hAnsiTheme="minorEastAsia"/>
                <w:spacing w:val="-1"/>
                <w:sz w:val="21"/>
                <w:szCs w:val="21"/>
              </w:rPr>
              <w:t>·</w:t>
            </w:r>
            <w:r>
              <w:rPr>
                <w:rFonts w:asciiTheme="minorEastAsia" w:hAnsiTheme="minorEastAsia"/>
                <w:sz w:val="21"/>
                <w:szCs w:val="21"/>
              </w:rPr>
              <w:t>d</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15</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12.8</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4672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80"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5</w:t>
            </w:r>
          </w:p>
        </w:tc>
        <w:tc>
          <w:tcPr>
            <w:tcW w:w="146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不可</w:t>
            </w:r>
            <w:r>
              <w:rPr>
                <w:rFonts w:asciiTheme="minorEastAsia" w:hAnsiTheme="minorEastAsia"/>
                <w:spacing w:val="-3"/>
                <w:sz w:val="21"/>
                <w:szCs w:val="21"/>
              </w:rPr>
              <w:t>预</w:t>
            </w:r>
            <w:r>
              <w:rPr>
                <w:rFonts w:asciiTheme="minorEastAsia" w:hAnsiTheme="minorEastAsia"/>
                <w:sz w:val="21"/>
                <w:szCs w:val="21"/>
              </w:rPr>
              <w:t>见</w:t>
            </w:r>
            <w:r>
              <w:rPr>
                <w:rFonts w:asciiTheme="minorEastAsia" w:hAnsiTheme="minorEastAsia"/>
                <w:spacing w:val="-3"/>
                <w:sz w:val="21"/>
                <w:szCs w:val="21"/>
              </w:rPr>
              <w:t>水</w:t>
            </w:r>
            <w:r>
              <w:rPr>
                <w:rFonts w:asciiTheme="minorEastAsia" w:hAnsiTheme="minorEastAsia"/>
                <w:sz w:val="21"/>
                <w:szCs w:val="21"/>
              </w:rPr>
              <w:t>量</w:t>
            </w:r>
          </w:p>
        </w:tc>
        <w:tc>
          <w:tcPr>
            <w:tcW w:w="2539" w:type="dxa"/>
            <w:gridSpan w:val="2"/>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按总</w:t>
            </w:r>
            <w:r>
              <w:rPr>
                <w:rFonts w:asciiTheme="minorEastAsia" w:hAnsiTheme="minorEastAsia"/>
                <w:spacing w:val="-3"/>
                <w:sz w:val="21"/>
                <w:szCs w:val="21"/>
              </w:rPr>
              <w:t>用</w:t>
            </w:r>
            <w:r>
              <w:rPr>
                <w:rFonts w:asciiTheme="minorEastAsia" w:hAnsiTheme="minorEastAsia"/>
                <w:sz w:val="21"/>
                <w:szCs w:val="21"/>
              </w:rPr>
              <w:t>水</w:t>
            </w:r>
            <w:r>
              <w:rPr>
                <w:rFonts w:asciiTheme="minorEastAsia" w:hAnsiTheme="minorEastAsia"/>
                <w:spacing w:val="-3"/>
                <w:sz w:val="21"/>
                <w:szCs w:val="21"/>
              </w:rPr>
              <w:t>量</w:t>
            </w:r>
            <w:r>
              <w:rPr>
                <w:rFonts w:asciiTheme="minorEastAsia" w:hAnsiTheme="minorEastAsia"/>
                <w:sz w:val="21"/>
                <w:szCs w:val="21"/>
              </w:rPr>
              <w:t>的</w:t>
            </w:r>
            <w:r>
              <w:rPr>
                <w:rFonts w:asciiTheme="minorEastAsia" w:hAnsiTheme="minorEastAsia"/>
                <w:spacing w:val="-53"/>
                <w:sz w:val="21"/>
                <w:szCs w:val="21"/>
              </w:rPr>
              <w:t xml:space="preserve"> </w:t>
            </w:r>
            <w:r>
              <w:rPr>
                <w:rFonts w:asciiTheme="minorEastAsia" w:hAnsiTheme="minorEastAsia"/>
                <w:spacing w:val="-3"/>
                <w:sz w:val="21"/>
                <w:szCs w:val="21"/>
              </w:rPr>
              <w:t>1</w:t>
            </w:r>
            <w:r>
              <w:rPr>
                <w:rFonts w:asciiTheme="minorEastAsia" w:hAnsiTheme="minorEastAsia"/>
                <w:sz w:val="21"/>
                <w:szCs w:val="21"/>
              </w:rPr>
              <w:t>0</w:t>
            </w:r>
            <w:r>
              <w:rPr>
                <w:rFonts w:asciiTheme="minorEastAsia" w:hAnsiTheme="minorEastAsia"/>
                <w:spacing w:val="-1"/>
                <w:sz w:val="21"/>
                <w:szCs w:val="21"/>
              </w:rPr>
              <w:t>%</w:t>
            </w:r>
            <w:r>
              <w:rPr>
                <w:rFonts w:asciiTheme="minorEastAsia" w:hAnsiTheme="minorEastAsia"/>
                <w:sz w:val="21"/>
                <w:szCs w:val="21"/>
              </w:rPr>
              <w:t>计</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10.1</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8.6</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3139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80"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6</w:t>
            </w:r>
          </w:p>
        </w:tc>
        <w:tc>
          <w:tcPr>
            <w:tcW w:w="146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特殊</w:t>
            </w:r>
            <w:r>
              <w:rPr>
                <w:rFonts w:asciiTheme="minorEastAsia" w:hAnsiTheme="minorEastAsia"/>
                <w:spacing w:val="-3"/>
                <w:sz w:val="21"/>
                <w:szCs w:val="21"/>
              </w:rPr>
              <w:t>废</w:t>
            </w:r>
            <w:r>
              <w:rPr>
                <w:rFonts w:asciiTheme="minorEastAsia" w:hAnsiTheme="minorEastAsia"/>
                <w:sz w:val="21"/>
                <w:szCs w:val="21"/>
              </w:rPr>
              <w:t>水</w:t>
            </w:r>
          </w:p>
        </w:tc>
        <w:tc>
          <w:tcPr>
            <w:tcW w:w="2539" w:type="dxa"/>
            <w:gridSpan w:val="2"/>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检验</w:t>
            </w:r>
            <w:r>
              <w:rPr>
                <w:rFonts w:asciiTheme="minorEastAsia" w:hAnsiTheme="minorEastAsia"/>
                <w:spacing w:val="-3"/>
                <w:sz w:val="21"/>
                <w:szCs w:val="21"/>
              </w:rPr>
              <w:t>科</w:t>
            </w:r>
            <w:r>
              <w:rPr>
                <w:rFonts w:asciiTheme="minorEastAsia" w:hAnsiTheme="minorEastAsia"/>
                <w:sz w:val="21"/>
                <w:szCs w:val="21"/>
              </w:rPr>
              <w:t>酸</w:t>
            </w:r>
            <w:r>
              <w:rPr>
                <w:rFonts w:asciiTheme="minorEastAsia" w:hAnsiTheme="minorEastAsia"/>
                <w:spacing w:val="-3"/>
                <w:sz w:val="21"/>
                <w:szCs w:val="21"/>
              </w:rPr>
              <w:t>性</w:t>
            </w:r>
            <w:r>
              <w:rPr>
                <w:rFonts w:asciiTheme="minorEastAsia" w:hAnsiTheme="minorEastAsia"/>
                <w:sz w:val="21"/>
                <w:szCs w:val="21"/>
              </w:rPr>
              <w:t>废水</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0.5</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0.45</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164.25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515" w:hRule="atLeast"/>
          <w:jc w:val="center"/>
        </w:trPr>
        <w:tc>
          <w:tcPr>
            <w:tcW w:w="641"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合计</w:t>
            </w:r>
          </w:p>
        </w:tc>
        <w:tc>
          <w:tcPr>
            <w:tcW w:w="1460" w:type="dxa"/>
            <w:vAlign w:val="center"/>
          </w:tcPr>
          <w:p>
            <w:pPr>
              <w:spacing w:line="312" w:lineRule="exact"/>
              <w:jc w:val="center"/>
              <w:rPr>
                <w:rFonts w:hint="eastAsia" w:asciiTheme="minorEastAsia" w:hAnsiTheme="minorEastAsia" w:eastAsiaTheme="minorEastAsia"/>
                <w:szCs w:val="21"/>
                <w:lang w:eastAsia="zh-CN"/>
              </w:rPr>
            </w:pPr>
            <w:r>
              <w:rPr>
                <w:rFonts w:hint="eastAsia" w:asciiTheme="minorEastAsia" w:hAnsiTheme="minorEastAsia" w:eastAsiaTheme="minorEastAsia"/>
                <w:szCs w:val="21"/>
                <w:lang w:val="en-US" w:eastAsia="zh-CN"/>
              </w:rPr>
              <w:t>\</w:t>
            </w:r>
          </w:p>
        </w:tc>
        <w:tc>
          <w:tcPr>
            <w:tcW w:w="1258" w:type="dxa"/>
            <w:vAlign w:val="center"/>
          </w:tcPr>
          <w:p>
            <w:pPr>
              <w:spacing w:line="312" w:lineRule="exact"/>
              <w:jc w:val="center"/>
              <w:rPr>
                <w:rFonts w:hint="eastAsia" w:asciiTheme="minorEastAsia" w:hAnsiTheme="minorEastAsia" w:eastAsiaTheme="minorEastAsia"/>
                <w:szCs w:val="21"/>
                <w:lang w:val="en-US" w:eastAsia="zh-CN"/>
              </w:rPr>
            </w:pPr>
            <w:r>
              <w:rPr>
                <w:rFonts w:hint="eastAsia" w:asciiTheme="minorEastAsia" w:hAnsiTheme="minorEastAsia" w:eastAsiaTheme="minorEastAsia"/>
                <w:szCs w:val="21"/>
                <w:lang w:val="en-US" w:eastAsia="zh-CN"/>
              </w:rPr>
              <w:t>\</w:t>
            </w:r>
          </w:p>
        </w:tc>
        <w:tc>
          <w:tcPr>
            <w:tcW w:w="1281" w:type="dxa"/>
            <w:vAlign w:val="center"/>
          </w:tcPr>
          <w:p>
            <w:pPr>
              <w:spacing w:line="312" w:lineRule="exact"/>
              <w:jc w:val="center"/>
              <w:rPr>
                <w:rFonts w:hint="eastAsia" w:asciiTheme="minorEastAsia" w:hAnsiTheme="minorEastAsia" w:eastAsiaTheme="minorEastAsia"/>
                <w:szCs w:val="21"/>
                <w:lang w:val="en-US" w:eastAsia="zh-CN"/>
              </w:rPr>
            </w:pPr>
            <w:r>
              <w:rPr>
                <w:rFonts w:hint="eastAsia" w:asciiTheme="minorEastAsia" w:hAnsiTheme="minorEastAsia" w:eastAsiaTheme="minorEastAsia"/>
                <w:szCs w:val="21"/>
                <w:lang w:val="en-US" w:eastAsia="zh-CN"/>
              </w:rPr>
              <w:t>\</w:t>
            </w:r>
          </w:p>
        </w:tc>
        <w:tc>
          <w:tcPr>
            <w:tcW w:w="1288"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108</w:t>
            </w:r>
          </w:p>
        </w:tc>
        <w:tc>
          <w:tcPr>
            <w:tcW w:w="128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91.8</w:t>
            </w:r>
          </w:p>
        </w:tc>
        <w:tc>
          <w:tcPr>
            <w:tcW w:w="1090" w:type="dxa"/>
            <w:vAlign w:val="center"/>
          </w:tcPr>
          <w:p>
            <w:pPr>
              <w:pStyle w:val="1373"/>
              <w:kinsoku w:val="0"/>
              <w:overflowPunct w:val="0"/>
              <w:spacing w:line="312" w:lineRule="exact"/>
              <w:jc w:val="center"/>
              <w:rPr>
                <w:rFonts w:asciiTheme="minorEastAsia" w:hAnsiTheme="minorEastAsia"/>
                <w:sz w:val="21"/>
                <w:szCs w:val="21"/>
              </w:rPr>
            </w:pPr>
            <w:r>
              <w:rPr>
                <w:rFonts w:asciiTheme="minorEastAsia" w:hAnsiTheme="minorEastAsia"/>
                <w:sz w:val="21"/>
                <w:szCs w:val="21"/>
              </w:rPr>
              <w:t>33507</w:t>
            </w:r>
          </w:p>
        </w:tc>
      </w:tr>
    </w:tbl>
    <w:p>
      <w:pPr>
        <w:pStyle w:val="16"/>
        <w:kinsoku w:val="0"/>
        <w:overflowPunct w:val="0"/>
        <w:spacing w:after="0" w:line="520" w:lineRule="exact"/>
        <w:ind w:firstLine="560" w:firstLineChars="200"/>
        <w:rPr>
          <w:rFonts w:hint="eastAsia" w:ascii="宋体" w:hAnsi="宋体" w:cs="宋体"/>
          <w:color w:val="000000"/>
          <w:sz w:val="28"/>
          <w:szCs w:val="28"/>
        </w:rPr>
      </w:pPr>
      <w:r>
        <w:rPr>
          <w:rFonts w:hint="eastAsia" w:ascii="宋体" w:hAnsi="宋体" w:cs="宋体"/>
          <w:color w:val="000000"/>
          <w:sz w:val="28"/>
          <w:szCs w:val="28"/>
        </w:rPr>
        <w:t>扩建项目水平衡情况见图</w:t>
      </w:r>
      <w:r>
        <w:rPr>
          <w:rFonts w:ascii="宋体" w:hAnsi="宋体" w:cs="宋体"/>
          <w:color w:val="000000"/>
          <w:sz w:val="28"/>
          <w:szCs w:val="28"/>
        </w:rPr>
        <w:t xml:space="preserve"> </w:t>
      </w:r>
      <w:r>
        <w:rPr>
          <w:rFonts w:hint="eastAsia" w:ascii="宋体" w:hAnsi="宋体" w:cs="宋体"/>
          <w:color w:val="000000"/>
          <w:sz w:val="28"/>
          <w:szCs w:val="28"/>
        </w:rPr>
        <w:t>3</w:t>
      </w:r>
      <w:r>
        <w:rPr>
          <w:rFonts w:ascii="宋体" w:hAnsi="宋体" w:cs="宋体"/>
          <w:color w:val="000000"/>
          <w:sz w:val="28"/>
          <w:szCs w:val="28"/>
        </w:rPr>
        <w:t>-1</w:t>
      </w:r>
      <w:r>
        <w:rPr>
          <w:rFonts w:hint="eastAsia" w:ascii="宋体" w:hAnsi="宋体" w:cs="宋体"/>
          <w:color w:val="000000"/>
          <w:sz w:val="28"/>
          <w:szCs w:val="28"/>
        </w:rPr>
        <w:t>。</w:t>
      </w:r>
    </w:p>
    <w:p>
      <w:pPr>
        <w:pStyle w:val="16"/>
        <w:kinsoku w:val="0"/>
        <w:overflowPunct w:val="0"/>
        <w:spacing w:after="0" w:line="520" w:lineRule="exact"/>
        <w:ind w:firstLine="560" w:firstLineChars="200"/>
        <w:rPr>
          <w:rFonts w:hint="eastAsia" w:ascii="宋体" w:hAnsi="宋体" w:cs="宋体"/>
          <w:color w:val="000000"/>
          <w:sz w:val="28"/>
          <w:szCs w:val="28"/>
        </w:rPr>
      </w:pPr>
    </w:p>
    <w:p>
      <w:pPr>
        <w:pStyle w:val="16"/>
        <w:kinsoku w:val="0"/>
        <w:overflowPunct w:val="0"/>
        <w:spacing w:after="0" w:line="520" w:lineRule="exact"/>
        <w:ind w:firstLine="560" w:firstLineChars="200"/>
        <w:rPr>
          <w:rFonts w:hint="eastAsia" w:ascii="宋体" w:hAnsi="宋体" w:cs="宋体"/>
          <w:color w:val="000000"/>
          <w:sz w:val="28"/>
          <w:szCs w:val="28"/>
        </w:rPr>
      </w:pPr>
    </w:p>
    <w:p>
      <w:pPr>
        <w:pStyle w:val="16"/>
        <w:kinsoku w:val="0"/>
        <w:overflowPunct w:val="0"/>
        <w:spacing w:after="0" w:line="520" w:lineRule="exact"/>
        <w:ind w:firstLine="560" w:firstLineChars="200"/>
        <w:rPr>
          <w:rFonts w:hint="eastAsia" w:ascii="宋体" w:hAnsi="宋体" w:cs="宋体"/>
          <w:color w:val="000000"/>
          <w:sz w:val="28"/>
          <w:szCs w:val="28"/>
        </w:rPr>
      </w:pPr>
    </w:p>
    <w:p>
      <w:pPr>
        <w:pStyle w:val="16"/>
        <w:kinsoku w:val="0"/>
        <w:overflowPunct w:val="0"/>
        <w:spacing w:after="0" w:line="520" w:lineRule="exact"/>
        <w:ind w:firstLine="560" w:firstLineChars="200"/>
        <w:rPr>
          <w:rFonts w:hint="eastAsia" w:ascii="宋体" w:hAnsi="宋体" w:cs="宋体"/>
          <w:color w:val="000000"/>
          <w:sz w:val="28"/>
          <w:szCs w:val="28"/>
        </w:rPr>
      </w:pPr>
    </w:p>
    <w:p>
      <w:pPr>
        <w:pStyle w:val="16"/>
        <w:kinsoku w:val="0"/>
        <w:overflowPunct w:val="0"/>
        <w:spacing w:after="0" w:line="520" w:lineRule="exact"/>
        <w:ind w:firstLine="560" w:firstLineChars="200"/>
        <w:rPr>
          <w:rFonts w:hint="eastAsia" w:ascii="宋体" w:hAnsi="宋体" w:cs="宋体"/>
          <w:color w:val="000000"/>
          <w:sz w:val="28"/>
          <w:szCs w:val="28"/>
        </w:rPr>
      </w:pPr>
    </w:p>
    <w:p>
      <w:pPr>
        <w:pStyle w:val="16"/>
        <w:kinsoku w:val="0"/>
        <w:overflowPunct w:val="0"/>
        <w:spacing w:after="0" w:line="520" w:lineRule="exact"/>
        <w:ind w:firstLine="560" w:firstLineChars="200"/>
        <w:rPr>
          <w:rFonts w:hint="eastAsia" w:ascii="宋体" w:hAnsi="宋体" w:cs="宋体"/>
          <w:color w:val="000000"/>
          <w:sz w:val="28"/>
          <w:szCs w:val="28"/>
        </w:rPr>
      </w:pPr>
    </w:p>
    <w:p>
      <w:pPr>
        <w:pStyle w:val="16"/>
        <w:kinsoku w:val="0"/>
        <w:overflowPunct w:val="0"/>
        <w:spacing w:after="0" w:line="520" w:lineRule="exact"/>
        <w:ind w:firstLine="560" w:firstLineChars="200"/>
        <w:rPr>
          <w:rFonts w:hint="eastAsia" w:ascii="宋体" w:hAnsi="宋体" w:cs="宋体"/>
          <w:color w:val="000000"/>
          <w:sz w:val="28"/>
          <w:szCs w:val="28"/>
        </w:rPr>
      </w:pP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81120" behindDoc="0" locked="0" layoutInCell="1" allowOverlap="1">
                <wp:simplePos x="0" y="0"/>
                <wp:positionH relativeFrom="column">
                  <wp:posOffset>3652520</wp:posOffset>
                </wp:positionH>
                <wp:positionV relativeFrom="paragraph">
                  <wp:posOffset>201930</wp:posOffset>
                </wp:positionV>
                <wp:extent cx="504825" cy="278765"/>
                <wp:effectExtent l="0" t="0" r="0" b="0"/>
                <wp:wrapNone/>
                <wp:docPr id="77" name="矩形 6429"/>
                <wp:cNvGraphicFramePr/>
                <a:graphic xmlns:a="http://schemas.openxmlformats.org/drawingml/2006/main">
                  <a:graphicData uri="http://schemas.microsoft.com/office/word/2010/wordprocessingShape">
                    <wps:wsp>
                      <wps:cNvSpPr/>
                      <wps:spPr>
                        <a:xfrm>
                          <a:off x="0" y="0"/>
                          <a:ext cx="504825" cy="278765"/>
                        </a:xfrm>
                        <a:prstGeom prst="rect">
                          <a:avLst/>
                        </a:prstGeom>
                        <a:solidFill>
                          <a:srgbClr val="FFFFFF">
                            <a:alpha val="0"/>
                          </a:srgbClr>
                        </a:solidFill>
                        <a:ln>
                          <a:noFill/>
                        </a:ln>
                      </wps:spPr>
                      <wps:txbx>
                        <w:txbxContent>
                          <w:p>
                            <w:r>
                              <w:rPr>
                                <w:rFonts w:hint="eastAsia"/>
                              </w:rPr>
                              <w:t>63.75</w:t>
                            </w:r>
                          </w:p>
                        </w:txbxContent>
                      </wps:txbx>
                      <wps:bodyPr upright="1"/>
                    </wps:wsp>
                  </a:graphicData>
                </a:graphic>
              </wp:anchor>
            </w:drawing>
          </mc:Choice>
          <mc:Fallback>
            <w:pict>
              <v:rect id="矩形 6429" o:spid="_x0000_s1026" o:spt="1" style="position:absolute;left:0pt;margin-left:287.6pt;margin-top:15.9pt;height:21.95pt;width:39.75pt;z-index:251781120;mso-width-relative:page;mso-height-relative:page;" fillcolor="#FFFFFF" filled="t" stroked="f" coordsize="21600,21600" o:gfxdata="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Bdjwr3ZAAAA&#10;CQEAAA8AAAAAAAAAAQAgAAAAIgAAAGRycy9kb3ducmV2LnhtbFBLAQIUABQAAAAIAIdO4kCl0wTn&#10;qgEAADwDAAAOAAAAAAAAAAEAIAAAACgBAABkcnMvZTJvRG9jLnhtbFBLBQYAAAAABgAGAFkBAABE&#10;BQAAAAA=&#10;">
                <v:fill on="t" opacity="0f" focussize="0,0"/>
                <v:stroke on="f"/>
                <v:imagedata o:title=""/>
                <o:lock v:ext="edit" aspectratio="f"/>
                <v:textbox>
                  <w:txbxContent>
                    <w:p>
                      <w:r>
                        <w:rPr>
                          <w:rFonts w:hint="eastAsia"/>
                        </w:rPr>
                        <w:t>63.75</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80096" behindDoc="0" locked="0" layoutInCell="1" allowOverlap="1">
                <wp:simplePos x="0" y="0"/>
                <wp:positionH relativeFrom="column">
                  <wp:posOffset>2128520</wp:posOffset>
                </wp:positionH>
                <wp:positionV relativeFrom="paragraph">
                  <wp:posOffset>-14605</wp:posOffset>
                </wp:positionV>
                <wp:extent cx="819150" cy="295275"/>
                <wp:effectExtent l="0" t="0" r="0" b="0"/>
                <wp:wrapNone/>
                <wp:docPr id="76" name="矩形 6428"/>
                <wp:cNvGraphicFramePr/>
                <a:graphic xmlns:a="http://schemas.openxmlformats.org/drawingml/2006/main">
                  <a:graphicData uri="http://schemas.microsoft.com/office/word/2010/wordprocessingShape">
                    <wps:wsp>
                      <wps:cNvSpPr/>
                      <wps:spPr>
                        <a:xfrm>
                          <a:off x="0" y="0"/>
                          <a:ext cx="819150" cy="295275"/>
                        </a:xfrm>
                        <a:prstGeom prst="rect">
                          <a:avLst/>
                        </a:prstGeom>
                        <a:solidFill>
                          <a:srgbClr val="FFFFFF">
                            <a:alpha val="0"/>
                          </a:srgbClr>
                        </a:solidFill>
                        <a:ln>
                          <a:noFill/>
                        </a:ln>
                      </wps:spPr>
                      <wps:txbx>
                        <w:txbxContent>
                          <w:p>
                            <w:r>
                              <w:rPr>
                                <w:rFonts w:hint="eastAsia"/>
                              </w:rPr>
                              <w:t>损耗11.25</w:t>
                            </w:r>
                          </w:p>
                        </w:txbxContent>
                      </wps:txbx>
                      <wps:bodyPr upright="1"/>
                    </wps:wsp>
                  </a:graphicData>
                </a:graphic>
              </wp:anchor>
            </w:drawing>
          </mc:Choice>
          <mc:Fallback>
            <w:pict>
              <v:rect id="矩形 6428" o:spid="_x0000_s1026" o:spt="1" style="position:absolute;left:0pt;margin-left:167.6pt;margin-top:-1.15pt;height:23.25pt;width:64.5pt;z-index:251780096;mso-width-relative:page;mso-height-relative:page;" fillcolor="#FFFFFF" filled="t" stroked="f" coordsize="21600,21600" o:gfxdata="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nIycQ1wAAAAkB&#10;AAAPAAAAAAAAAAEAIAAAACIAAABkcnMvZG93bnJldi54bWxQSwECFAAUAAAACACHTuJAqgQe+KoB&#10;AAA8AwAADgAAAAAAAAABACAAAAAmAQAAZHJzL2Uyb0RvYy54bWxQSwUGAAAAAAYABgBZAQAAQgUA&#10;AAAA&#10;">
                <v:fill on="t" opacity="0f" focussize="0,0"/>
                <v:stroke on="f"/>
                <v:imagedata o:title=""/>
                <o:lock v:ext="edit" aspectratio="f"/>
                <v:textbox>
                  <w:txbxContent>
                    <w:p>
                      <w:r>
                        <w:rPr>
                          <w:rFonts w:hint="eastAsia"/>
                        </w:rPr>
                        <w:t>损耗11.25</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72928" behindDoc="0" locked="0" layoutInCell="1" allowOverlap="1">
                <wp:simplePos x="0" y="0"/>
                <wp:positionH relativeFrom="column">
                  <wp:posOffset>1899920</wp:posOffset>
                </wp:positionH>
                <wp:positionV relativeFrom="paragraph">
                  <wp:posOffset>147320</wp:posOffset>
                </wp:positionV>
                <wp:extent cx="228600" cy="209550"/>
                <wp:effectExtent l="0" t="0" r="0" b="0"/>
                <wp:wrapNone/>
                <wp:docPr id="72" name="自选图形 6415"/>
                <wp:cNvGraphicFramePr/>
                <a:graphic xmlns:a="http://schemas.openxmlformats.org/drawingml/2006/main">
                  <a:graphicData uri="http://schemas.microsoft.com/office/word/2010/wordprocessingShape">
                    <wps:wsp>
                      <wps:cNvCnPr/>
                      <wps:spPr>
                        <a:xfrm flipV="1">
                          <a:off x="0" y="0"/>
                          <a:ext cx="228600" cy="209550"/>
                        </a:xfrm>
                        <a:prstGeom prst="curvedConnector3">
                          <a:avLst>
                            <a:gd name="adj1" fmla="val 50000"/>
                          </a:avLst>
                        </a:prstGeom>
                        <a:ln w="9525" cap="flat" cmpd="sng">
                          <a:solidFill>
                            <a:srgbClr val="000000"/>
                          </a:solidFill>
                          <a:prstDash val="dash"/>
                          <a:headEnd type="none" w="med" len="med"/>
                          <a:tailEnd type="triangle" w="med" len="med"/>
                        </a:ln>
                      </wps:spPr>
                      <wps:bodyPr/>
                    </wps:wsp>
                  </a:graphicData>
                </a:graphic>
              </wp:anchor>
            </w:drawing>
          </mc:Choice>
          <mc:Fallback>
            <w:pict>
              <v:shape id="自选图形 6415" o:spid="_x0000_s1026" o:spt="38" type="#_x0000_t38" style="position:absolute;left:0pt;flip:y;margin-left:149.6pt;margin-top:11.6pt;height:16.5pt;width:18pt;z-index:251772928;mso-width-relative:page;mso-height-relative:page;" filled="f" stroked="t" coordsize="21600,21600" o:gfxdata="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uBXGfYAAAACQEAAA8AAAAAAAAAAQAgAAAAIgAAAGRy&#10;cy9kb3ducmV2LnhtbFBLAQIUABQAAAAIAIdO4kAPr2MnBQIAANUDAAAOAAAAAAAAAAEAIAAAACcB&#10;AABkcnMvZTJvRG9jLnhtbFBLBQYAAAAABgAGAFkBAACeBQAAAAA=&#10;" adj="10800">
                <v:fill on="f" focussize="0,0"/>
                <v:stroke color="#000000" joinstyle="round" dashstyle="dash"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65760" behindDoc="0" locked="0" layoutInCell="1" allowOverlap="1">
                <wp:simplePos x="0" y="0"/>
                <wp:positionH relativeFrom="column">
                  <wp:posOffset>1023620</wp:posOffset>
                </wp:positionH>
                <wp:positionV relativeFrom="paragraph">
                  <wp:posOffset>194945</wp:posOffset>
                </wp:positionV>
                <wp:extent cx="361950" cy="228600"/>
                <wp:effectExtent l="0" t="0" r="0" b="0"/>
                <wp:wrapNone/>
                <wp:docPr id="66" name="矩形 6403"/>
                <wp:cNvGraphicFramePr/>
                <a:graphic xmlns:a="http://schemas.openxmlformats.org/drawingml/2006/main">
                  <a:graphicData uri="http://schemas.microsoft.com/office/word/2010/wordprocessingShape">
                    <wps:wsp>
                      <wps:cNvSpPr/>
                      <wps:spPr>
                        <a:xfrm>
                          <a:off x="0" y="0"/>
                          <a:ext cx="361950" cy="228600"/>
                        </a:xfrm>
                        <a:prstGeom prst="rect">
                          <a:avLst/>
                        </a:prstGeom>
                        <a:solidFill>
                          <a:srgbClr val="FFFFFF">
                            <a:alpha val="0"/>
                          </a:srgbClr>
                        </a:solidFill>
                        <a:ln>
                          <a:noFill/>
                        </a:ln>
                      </wps:spPr>
                      <wps:txbx>
                        <w:txbxContent>
                          <w:p>
                            <w:r>
                              <w:rPr>
                                <w:rFonts w:hint="eastAsia"/>
                              </w:rPr>
                              <w:t>75</w:t>
                            </w:r>
                          </w:p>
                        </w:txbxContent>
                      </wps:txbx>
                      <wps:bodyPr upright="1"/>
                    </wps:wsp>
                  </a:graphicData>
                </a:graphic>
              </wp:anchor>
            </w:drawing>
          </mc:Choice>
          <mc:Fallback>
            <w:pict>
              <v:rect id="矩形 6403" o:spid="_x0000_s1026" o:spt="1" style="position:absolute;left:0pt;margin-left:80.6pt;margin-top:15.35pt;height:18pt;width:28.5pt;z-index:251765760;mso-width-relative:page;mso-height-relative:page;" fillcolor="#FFFFFF" filled="t" stroked="f" coordsize="21600,21600" o:gfxdata="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x7GeYdcAAAAJAQAA&#10;DwAAAAAAAAABACAAAAAiAAAAZHJzL2Rvd25yZXYueG1sUEsBAhQAFAAAAAgAh07iQCw7gUKoAQAA&#10;PAMAAA4AAAAAAAAAAQAgAAAAJgEAAGRycy9lMm9Eb2MueG1sUEsFBgAAAAAGAAYAWQEAAEAFAAAA&#10;AA==&#10;">
                <v:fill on="t" opacity="0f" focussize="0,0"/>
                <v:stroke on="f"/>
                <v:imagedata o:title=""/>
                <o:lock v:ext="edit" aspectratio="f"/>
                <v:textbox>
                  <w:txbxContent>
                    <w:p>
                      <w:r>
                        <w:rPr>
                          <w:rFonts w:hint="eastAsia"/>
                        </w:rPr>
                        <w:t>75</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38112" behindDoc="0" locked="0" layoutInCell="1" allowOverlap="1">
                <wp:simplePos x="0" y="0"/>
                <wp:positionH relativeFrom="column">
                  <wp:posOffset>1014095</wp:posOffset>
                </wp:positionH>
                <wp:positionV relativeFrom="paragraph">
                  <wp:posOffset>150495</wp:posOffset>
                </wp:positionV>
                <wp:extent cx="17780" cy="3395345"/>
                <wp:effectExtent l="0" t="0" r="0" b="0"/>
                <wp:wrapNone/>
                <wp:docPr id="46" name="自选图形 6375"/>
                <wp:cNvGraphicFramePr/>
                <a:graphic xmlns:a="http://schemas.openxmlformats.org/drawingml/2006/main">
                  <a:graphicData uri="http://schemas.microsoft.com/office/word/2010/wordprocessingShape">
                    <wps:wsp>
                      <wps:cNvCnPr/>
                      <wps:spPr>
                        <a:xfrm>
                          <a:off x="0" y="0"/>
                          <a:ext cx="17780" cy="339534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375" o:spid="_x0000_s1026" o:spt="32" type="#_x0000_t32" style="position:absolute;left:0pt;margin-left:79.85pt;margin-top:11.85pt;height:267.35pt;width:1.4pt;z-index:251738112;mso-width-relative:page;mso-height-relative:page;" filled="f" stroked="t" coordsize="21600,21600" o:gfxdata="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epFRV2QAA&#10;AAoBAAAPAAAAAAAAAAEAIAAAACIAAABkcnMvZG93bnJldi54bWxQSwECFAAUAAAACACHTuJAvoQA&#10;COQBAACdAwAADgAAAAAAAAABACAAAAAoAQAAZHJzL2Uyb0RvYy54bWxQSwUGAAAAAAYABgBZAQAA&#10;fgUAAAAA&#10;">
                <v:fill on="f" focussize="0,0"/>
                <v:stroke color="#000000" joinstyle="round"/>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50400" behindDoc="0" locked="0" layoutInCell="1" allowOverlap="1">
                <wp:simplePos x="0" y="0"/>
                <wp:positionH relativeFrom="column">
                  <wp:posOffset>4166235</wp:posOffset>
                </wp:positionH>
                <wp:positionV relativeFrom="paragraph">
                  <wp:posOffset>150495</wp:posOffset>
                </wp:positionV>
                <wp:extent cx="19685" cy="3438525"/>
                <wp:effectExtent l="0" t="0" r="0" b="0"/>
                <wp:wrapNone/>
                <wp:docPr id="56" name="自选图形 6387"/>
                <wp:cNvGraphicFramePr/>
                <a:graphic xmlns:a="http://schemas.openxmlformats.org/drawingml/2006/main">
                  <a:graphicData uri="http://schemas.microsoft.com/office/word/2010/wordprocessingShape">
                    <wps:wsp>
                      <wps:cNvCnPr/>
                      <wps:spPr>
                        <a:xfrm flipH="1">
                          <a:off x="0" y="0"/>
                          <a:ext cx="19685" cy="34385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387" o:spid="_x0000_s1026" o:spt="32" type="#_x0000_t32" style="position:absolute;left:0pt;flip:x;margin-left:328.05pt;margin-top:11.85pt;height:270.75pt;width:1.55pt;z-index:251750400;mso-width-relative:page;mso-height-relative:page;" filled="f" stroked="t" coordsize="21600,21600" o:gfxdata="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ljMuHY&#10;AAAACgEAAA8AAAAAAAAAAQAgAAAAIgAAAGRycy9kb3ducmV2LnhtbFBLAQIUABQAAAAIAIdO4kBx&#10;R4GF5wEAAKcDAAAOAAAAAAAAAAEAIAAAACcBAABkcnMvZTJvRG9jLnhtbFBLBQYAAAAABgAGAFkB&#10;AACABQAAAAA=&#10;">
                <v:fill on="f" focussize="0,0"/>
                <v:stroke color="#000000" joinstyle="round"/>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82144" behindDoc="0" locked="0" layoutInCell="1" allowOverlap="1">
                <wp:simplePos x="0" y="0"/>
                <wp:positionH relativeFrom="column">
                  <wp:posOffset>2128520</wp:posOffset>
                </wp:positionH>
                <wp:positionV relativeFrom="paragraph">
                  <wp:posOffset>283845</wp:posOffset>
                </wp:positionV>
                <wp:extent cx="819150" cy="295275"/>
                <wp:effectExtent l="0" t="0" r="0" b="0"/>
                <wp:wrapNone/>
                <wp:docPr id="78" name="矩形 6430"/>
                <wp:cNvGraphicFramePr/>
                <a:graphic xmlns:a="http://schemas.openxmlformats.org/drawingml/2006/main">
                  <a:graphicData uri="http://schemas.microsoft.com/office/word/2010/wordprocessingShape">
                    <wps:wsp>
                      <wps:cNvSpPr/>
                      <wps:spPr>
                        <a:xfrm>
                          <a:off x="0" y="0"/>
                          <a:ext cx="819150" cy="295275"/>
                        </a:xfrm>
                        <a:prstGeom prst="rect">
                          <a:avLst/>
                        </a:prstGeom>
                        <a:solidFill>
                          <a:srgbClr val="FFFFFF">
                            <a:alpha val="0"/>
                          </a:srgbClr>
                        </a:solidFill>
                        <a:ln>
                          <a:noFill/>
                        </a:ln>
                      </wps:spPr>
                      <wps:txbx>
                        <w:txbxContent>
                          <w:p>
                            <w:r>
                              <w:rPr>
                                <w:rFonts w:hint="eastAsia"/>
                              </w:rPr>
                              <w:t>损耗0.5</w:t>
                            </w:r>
                          </w:p>
                        </w:txbxContent>
                      </wps:txbx>
                      <wps:bodyPr upright="1"/>
                    </wps:wsp>
                  </a:graphicData>
                </a:graphic>
              </wp:anchor>
            </w:drawing>
          </mc:Choice>
          <mc:Fallback>
            <w:pict>
              <v:rect id="矩形 6430" o:spid="_x0000_s1026" o:spt="1" style="position:absolute;left:0pt;margin-left:167.6pt;margin-top:22.35pt;height:23.25pt;width:64.5pt;z-index:251782144;mso-width-relative:page;mso-height-relative:page;" fillcolor="#FFFFFF" filled="t" stroked="f" coordsize="21600,21600" o:gfxdata="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lr7WQ2QAAAAkB&#10;AAAPAAAAAAAAAAEAIAAAACIAAABkcnMvZG93bnJldi54bWxQSwECFAAUAAAACACHTuJAXI8jjagB&#10;AAA8AwAADgAAAAAAAAABACAAAAAoAQAAZHJzL2Uyb0RvYy54bWxQSwUGAAAAAAYABgBZAQAAQgUA&#10;AAAA&#10;">
                <v:fill on="t" opacity="0f" focussize="0,0"/>
                <v:stroke on="f"/>
                <v:imagedata o:title=""/>
                <o:lock v:ext="edit" aspectratio="f"/>
                <v:textbox>
                  <w:txbxContent>
                    <w:p>
                      <w:r>
                        <w:rPr>
                          <w:rFonts w:hint="eastAsia"/>
                        </w:rPr>
                        <w:t>损耗0.5</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39136" behindDoc="0" locked="0" layoutInCell="1" allowOverlap="1">
                <wp:simplePos x="0" y="0"/>
                <wp:positionH relativeFrom="column">
                  <wp:posOffset>1023620</wp:posOffset>
                </wp:positionH>
                <wp:positionV relativeFrom="paragraph">
                  <wp:posOffset>150495</wp:posOffset>
                </wp:positionV>
                <wp:extent cx="390525" cy="635"/>
                <wp:effectExtent l="0" t="0" r="0" b="0"/>
                <wp:wrapNone/>
                <wp:docPr id="47" name="自选图形 6376"/>
                <wp:cNvGraphicFramePr/>
                <a:graphic xmlns:a="http://schemas.openxmlformats.org/drawingml/2006/main">
                  <a:graphicData uri="http://schemas.microsoft.com/office/word/2010/wordprocessingShape">
                    <wps:wsp>
                      <wps:cNvCnPr/>
                      <wps:spPr>
                        <a:xfrm>
                          <a:off x="0" y="0"/>
                          <a:ext cx="390525"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76" o:spid="_x0000_s1026" o:spt="32" type="#_x0000_t32" style="position:absolute;left:0pt;margin-left:80.6pt;margin-top:11.85pt;height:0.05pt;width:30.75pt;z-index:251739136;mso-width-relative:page;mso-height-relative:page;" filled="f" stroked="t" coordsize="21600,21600" o:gfxdata="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HNrFQ2AAAAAkB&#10;AAAPAAAAAAAAAAEAIAAAACIAAABkcnMvZG93bnJldi54bWxQSwECFAAUAAAACACHTuJAUm+CVeIB&#10;AACeAwAADgAAAAAAAAABACAAAAAnAQAAZHJzL2Uyb0RvYy54bWxQSwUGAAAAAAYABgBZAQAAewUA&#10;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40160" behindDoc="0" locked="0" layoutInCell="1" allowOverlap="1">
                <wp:simplePos x="0" y="0"/>
                <wp:positionH relativeFrom="column">
                  <wp:posOffset>1404620</wp:posOffset>
                </wp:positionH>
                <wp:positionV relativeFrom="paragraph">
                  <wp:posOffset>36195</wp:posOffset>
                </wp:positionV>
                <wp:extent cx="1019175" cy="247650"/>
                <wp:effectExtent l="0" t="0" r="0" b="0"/>
                <wp:wrapNone/>
                <wp:docPr id="48" name="矩形 6377"/>
                <wp:cNvGraphicFramePr/>
                <a:graphic xmlns:a="http://schemas.openxmlformats.org/drawingml/2006/main">
                  <a:graphicData uri="http://schemas.microsoft.com/office/word/2010/wordprocessingShape">
                    <wps:wsp>
                      <wps:cNvSpPr/>
                      <wps:spPr>
                        <a:xfrm>
                          <a:off x="0" y="0"/>
                          <a:ext cx="1019175" cy="24765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病房用水</w:t>
                            </w:r>
                          </w:p>
                        </w:txbxContent>
                      </wps:txbx>
                      <wps:bodyPr lIns="91440" tIns="0" rIns="91440" bIns="45720" upright="1"/>
                    </wps:wsp>
                  </a:graphicData>
                </a:graphic>
              </wp:anchor>
            </w:drawing>
          </mc:Choice>
          <mc:Fallback>
            <w:pict>
              <v:rect id="矩形 6377" o:spid="_x0000_s1026" o:spt="1" style="position:absolute;left:0pt;margin-left:110.6pt;margin-top:2.85pt;height:19.5pt;width:80.25pt;z-index:251740160;mso-width-relative:page;mso-height-relative:page;" fillcolor="#FFFFFF" filled="t" stroked="t" coordsize="21600,21600" o:gfxdata="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yG41AAAAAgBAAAPAAAAAAAAAAEAIAAAACIAAABkcnMvZG93&#10;bnJldi54bWxQSwECFAAUAAAACACHTuJAJK32dQQCAAAPBAAADgAAAAAAAAABACAAAAAjAQAAZHJz&#10;L2Uyb0RvYy54bWxQSwUGAAAAAAYABgBZAQAAmQUAAAAA&#10;">
                <v:fill on="t" focussize="0,0"/>
                <v:stroke color="#000000" joinstyle="miter"/>
                <v:imagedata o:title=""/>
                <o:lock v:ext="edit" aspectratio="f"/>
                <v:textbox inset="2.54mm,0mm,2.54mm,1.27mm">
                  <w:txbxContent>
                    <w:p>
                      <w:r>
                        <w:rPr>
                          <w:rFonts w:hint="eastAsia"/>
                        </w:rPr>
                        <w:t>病房用水</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49376" behindDoc="0" locked="0" layoutInCell="1" allowOverlap="1">
                <wp:simplePos x="0" y="0"/>
                <wp:positionH relativeFrom="column">
                  <wp:posOffset>2423795</wp:posOffset>
                </wp:positionH>
                <wp:positionV relativeFrom="paragraph">
                  <wp:posOffset>150495</wp:posOffset>
                </wp:positionV>
                <wp:extent cx="1762125" cy="0"/>
                <wp:effectExtent l="0" t="0" r="0" b="0"/>
                <wp:wrapNone/>
                <wp:docPr id="55" name="自选图形 6386"/>
                <wp:cNvGraphicFramePr/>
                <a:graphic xmlns:a="http://schemas.openxmlformats.org/drawingml/2006/main">
                  <a:graphicData uri="http://schemas.microsoft.com/office/word/2010/wordprocessingShape">
                    <wps:wsp>
                      <wps:cNvCnPr/>
                      <wps:spPr>
                        <a:xfrm>
                          <a:off x="0" y="0"/>
                          <a:ext cx="17621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86" o:spid="_x0000_s1026" o:spt="32" type="#_x0000_t32" style="position:absolute;left:0pt;margin-left:190.85pt;margin-top:11.85pt;height:0pt;width:138.75pt;z-index:251749376;mso-width-relative:page;mso-height-relative:page;" filled="f" stroked="t" coordsize="21600,21600" o:gfxdata="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Dvpn09kAAAAJ&#10;AQAADwAAAAAAAAABACAAAAAiAAAAZHJzL2Rvd25yZXYueG1sUEsBAhQAFAAAAAgAh07iQBaWN1vi&#10;AQAAnQMAAA4AAAAAAAAAAQAgAAAAKAEAAGRycy9lMm9Eb2MueG1sUEsFBgAAAAAGAAYAWQEAAHwF&#10;AAAAAA==&#10;">
                <v:fill on="f" focussize="0,0"/>
                <v:stroke color="#000000" joinstyle="round" endarrow="block"/>
                <v:imagedata o:title=""/>
                <o:lock v:ext="edit" aspectratio="f"/>
              </v:shape>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83168" behindDoc="0" locked="0" layoutInCell="1" allowOverlap="1">
                <wp:simplePos x="0" y="0"/>
                <wp:positionH relativeFrom="column">
                  <wp:posOffset>3747770</wp:posOffset>
                </wp:positionH>
                <wp:positionV relativeFrom="paragraph">
                  <wp:posOffset>201295</wp:posOffset>
                </wp:positionV>
                <wp:extent cx="504825" cy="247650"/>
                <wp:effectExtent l="0" t="0" r="0" b="0"/>
                <wp:wrapNone/>
                <wp:docPr id="79" name="矩形 6431"/>
                <wp:cNvGraphicFramePr/>
                <a:graphic xmlns:a="http://schemas.openxmlformats.org/drawingml/2006/main">
                  <a:graphicData uri="http://schemas.microsoft.com/office/word/2010/wordprocessingShape">
                    <wps:wsp>
                      <wps:cNvSpPr/>
                      <wps:spPr>
                        <a:xfrm>
                          <a:off x="0" y="0"/>
                          <a:ext cx="504825" cy="247650"/>
                        </a:xfrm>
                        <a:prstGeom prst="rect">
                          <a:avLst/>
                        </a:prstGeom>
                        <a:solidFill>
                          <a:srgbClr val="FFFFFF">
                            <a:alpha val="0"/>
                          </a:srgbClr>
                        </a:solidFill>
                        <a:ln>
                          <a:noFill/>
                        </a:ln>
                      </wps:spPr>
                      <wps:txbx>
                        <w:txbxContent>
                          <w:p>
                            <w:r>
                              <w:rPr>
                                <w:rFonts w:hint="eastAsia"/>
                              </w:rPr>
                              <w:t>2.8</w:t>
                            </w:r>
                          </w:p>
                        </w:txbxContent>
                      </wps:txbx>
                      <wps:bodyPr upright="1"/>
                    </wps:wsp>
                  </a:graphicData>
                </a:graphic>
              </wp:anchor>
            </w:drawing>
          </mc:Choice>
          <mc:Fallback>
            <w:pict>
              <v:rect id="矩形 6431" o:spid="_x0000_s1026" o:spt="1" style="position:absolute;left:0pt;margin-left:295.1pt;margin-top:15.85pt;height:19.5pt;width:39.75pt;z-index:251783168;mso-width-relative:page;mso-height-relative:page;" fillcolor="#FFFFFF" filled="t" stroked="f" coordsize="21600,21600" o:gfxdata="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LKeqxtkAAAAJ&#10;AQAADwAAAAAAAAABACAAAAAiAAAAZHJzL2Rvd25yZXYueG1sUEsBAhQAFAAAAAgAh07iQEdoKMCp&#10;AQAAPAMAAA4AAAAAAAAAAQAgAAAAKAEAAGRycy9lMm9Eb2MueG1sUEsFBgAAAAAGAAYAWQEAAEMF&#10;AAAAAA==&#10;">
                <v:fill on="t" opacity="0f" focussize="0,0"/>
                <v:stroke on="f"/>
                <v:imagedata o:title=""/>
                <o:lock v:ext="edit" aspectratio="f"/>
                <v:textbox>
                  <w:txbxContent>
                    <w:p>
                      <w:r>
                        <w:rPr>
                          <w:rFonts w:hint="eastAsia"/>
                        </w:rPr>
                        <w:t>2.8</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73952" behindDoc="0" locked="0" layoutInCell="1" allowOverlap="1">
                <wp:simplePos x="0" y="0"/>
                <wp:positionH relativeFrom="column">
                  <wp:posOffset>1899920</wp:posOffset>
                </wp:positionH>
                <wp:positionV relativeFrom="paragraph">
                  <wp:posOffset>125095</wp:posOffset>
                </wp:positionV>
                <wp:extent cx="228600" cy="209550"/>
                <wp:effectExtent l="0" t="0" r="0" b="0"/>
                <wp:wrapNone/>
                <wp:docPr id="73" name="自选图形 6422"/>
                <wp:cNvGraphicFramePr/>
                <a:graphic xmlns:a="http://schemas.openxmlformats.org/drawingml/2006/main">
                  <a:graphicData uri="http://schemas.microsoft.com/office/word/2010/wordprocessingShape">
                    <wps:wsp>
                      <wps:cNvCnPr/>
                      <wps:spPr>
                        <a:xfrm flipV="1">
                          <a:off x="0" y="0"/>
                          <a:ext cx="228600" cy="209550"/>
                        </a:xfrm>
                        <a:prstGeom prst="curvedConnector3">
                          <a:avLst>
                            <a:gd name="adj1" fmla="val 50000"/>
                          </a:avLst>
                        </a:prstGeom>
                        <a:ln w="9525" cap="flat" cmpd="sng">
                          <a:solidFill>
                            <a:srgbClr val="000000"/>
                          </a:solidFill>
                          <a:prstDash val="dash"/>
                          <a:headEnd type="none" w="med" len="med"/>
                          <a:tailEnd type="triangle" w="med" len="med"/>
                        </a:ln>
                      </wps:spPr>
                      <wps:bodyPr/>
                    </wps:wsp>
                  </a:graphicData>
                </a:graphic>
              </wp:anchor>
            </w:drawing>
          </mc:Choice>
          <mc:Fallback>
            <w:pict>
              <v:shape id="自选图形 6422" o:spid="_x0000_s1026" o:spt="38" type="#_x0000_t38" style="position:absolute;left:0pt;flip:y;margin-left:149.6pt;margin-top:9.85pt;height:16.5pt;width:18pt;z-index:251773952;mso-width-relative:page;mso-height-relative:page;" filled="f" stroked="t" coordsize="21600,21600" o:gfxdata="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&#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zuxPHYAAAACQEAAA8AAAAAAAAAAQAgAAAAIgAAAGRy&#10;cy9kb3ducmV2LnhtbFBLAQIUABQAAAAIAIdO4kCYzihlBQIAANUDAAAOAAAAAAAAAAEAIAAAACcB&#10;AABkcnMvZTJvRG9jLnhtbFBLBQYAAAAABgAGAFkBAACeBQAAAAA=&#10;" adj="10800">
                <v:fill on="f" focussize="0,0"/>
                <v:stroke color="#000000" joinstyle="round" dashstyle="dash"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66784" behindDoc="0" locked="0" layoutInCell="1" allowOverlap="1">
                <wp:simplePos x="0" y="0"/>
                <wp:positionH relativeFrom="column">
                  <wp:posOffset>1023620</wp:posOffset>
                </wp:positionH>
                <wp:positionV relativeFrom="paragraph">
                  <wp:posOffset>201295</wp:posOffset>
                </wp:positionV>
                <wp:extent cx="361950" cy="228600"/>
                <wp:effectExtent l="0" t="0" r="0" b="0"/>
                <wp:wrapNone/>
                <wp:docPr id="67" name="矩形 6409"/>
                <wp:cNvGraphicFramePr/>
                <a:graphic xmlns:a="http://schemas.openxmlformats.org/drawingml/2006/main">
                  <a:graphicData uri="http://schemas.microsoft.com/office/word/2010/wordprocessingShape">
                    <wps:wsp>
                      <wps:cNvSpPr/>
                      <wps:spPr>
                        <a:xfrm>
                          <a:off x="0" y="0"/>
                          <a:ext cx="361950" cy="228600"/>
                        </a:xfrm>
                        <a:prstGeom prst="rect">
                          <a:avLst/>
                        </a:prstGeom>
                        <a:solidFill>
                          <a:srgbClr val="FFFFFF">
                            <a:alpha val="0"/>
                          </a:srgbClr>
                        </a:solidFill>
                        <a:ln>
                          <a:noFill/>
                        </a:ln>
                      </wps:spPr>
                      <wps:txbx>
                        <w:txbxContent>
                          <w:p>
                            <w:r>
                              <w:rPr>
                                <w:rFonts w:hint="eastAsia"/>
                              </w:rPr>
                              <w:t>3.4</w:t>
                            </w:r>
                          </w:p>
                        </w:txbxContent>
                      </wps:txbx>
                      <wps:bodyPr upright="1"/>
                    </wps:wsp>
                  </a:graphicData>
                </a:graphic>
              </wp:anchor>
            </w:drawing>
          </mc:Choice>
          <mc:Fallback>
            <w:pict>
              <v:rect id="矩形 6409" o:spid="_x0000_s1026" o:spt="1" style="position:absolute;left:0pt;margin-left:80.6pt;margin-top:15.85pt;height:18pt;width:28.5pt;z-index:251766784;mso-width-relative:page;mso-height-relative:page;" fillcolor="#FFFFFF" filled="t" stroked="f" coordsize="21600,21600" o:gfxdata="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enQmE2AAAAAkB&#10;AAAPAAAAAAAAAAEAIAAAACIAAABkcnMvZG93bnJldi54bWxQSwECFAAUAAAACACHTuJAVMgji6kB&#10;AAA8AwAADgAAAAAAAAABACAAAAAnAQAAZHJzL2Uyb0RvYy54bWxQSwUGAAAAAAYABgBZAQAAQgUA&#10;AAAA&#10;">
                <v:fill on="t" opacity="0f" focussize="0,0"/>
                <v:stroke on="f"/>
                <v:imagedata o:title=""/>
                <o:lock v:ext="edit" aspectratio="f"/>
                <v:textbox>
                  <w:txbxContent>
                    <w:p>
                      <w:r>
                        <w:rPr>
                          <w:rFonts w:hint="eastAsia"/>
                        </w:rPr>
                        <w:t>3.4</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84192" behindDoc="0" locked="0" layoutInCell="1" allowOverlap="1">
                <wp:simplePos x="0" y="0"/>
                <wp:positionH relativeFrom="column">
                  <wp:posOffset>2128520</wp:posOffset>
                </wp:positionH>
                <wp:positionV relativeFrom="paragraph">
                  <wp:posOffset>321310</wp:posOffset>
                </wp:positionV>
                <wp:extent cx="819150" cy="295275"/>
                <wp:effectExtent l="0" t="0" r="0" b="0"/>
                <wp:wrapNone/>
                <wp:docPr id="80" name="矩形 6433"/>
                <wp:cNvGraphicFramePr/>
                <a:graphic xmlns:a="http://schemas.openxmlformats.org/drawingml/2006/main">
                  <a:graphicData uri="http://schemas.microsoft.com/office/word/2010/wordprocessingShape">
                    <wps:wsp>
                      <wps:cNvSpPr/>
                      <wps:spPr>
                        <a:xfrm>
                          <a:off x="0" y="0"/>
                          <a:ext cx="819150" cy="295275"/>
                        </a:xfrm>
                        <a:prstGeom prst="rect">
                          <a:avLst/>
                        </a:prstGeom>
                        <a:solidFill>
                          <a:srgbClr val="FFFFFF">
                            <a:alpha val="0"/>
                          </a:srgbClr>
                        </a:solidFill>
                        <a:ln>
                          <a:noFill/>
                        </a:ln>
                      </wps:spPr>
                      <wps:txbx>
                        <w:txbxContent>
                          <w:p>
                            <w:r>
                              <w:rPr>
                                <w:rFonts w:hint="eastAsia"/>
                              </w:rPr>
                              <w:t>损耗0.6</w:t>
                            </w:r>
                          </w:p>
                        </w:txbxContent>
                      </wps:txbx>
                      <wps:bodyPr upright="1"/>
                    </wps:wsp>
                  </a:graphicData>
                </a:graphic>
              </wp:anchor>
            </w:drawing>
          </mc:Choice>
          <mc:Fallback>
            <w:pict>
              <v:rect id="矩形 6433" o:spid="_x0000_s1026" o:spt="1" style="position:absolute;left:0pt;margin-left:167.6pt;margin-top:25.3pt;height:23.25pt;width:64.5pt;z-index:251784192;mso-width-relative:page;mso-height-relative:page;" fillcolor="#FFFFFF" filled="t" stroked="f" coordsize="21600,21600" o:gfxdata="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UctrwdkAAAAJ&#10;AQAADwAAAAAAAAABACAAAAAiAAAAZHJzL2Rvd25yZXYueG1sUEsBAhQAFAAAAAgAh07iQHDkvKCp&#10;AQAAPAMAAA4AAAAAAAAAAQAgAAAAKAEAAGRycy9lMm9Eb2MueG1sUEsFBgAAAAAGAAYAWQEAAEMF&#10;AAAAAA==&#10;">
                <v:fill on="t" opacity="0f" focussize="0,0"/>
                <v:stroke on="f"/>
                <v:imagedata o:title=""/>
                <o:lock v:ext="edit" aspectratio="f"/>
                <v:textbox>
                  <w:txbxContent>
                    <w:p>
                      <w:r>
                        <w:rPr>
                          <w:rFonts w:hint="eastAsia"/>
                        </w:rPr>
                        <w:t>损耗0.6</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55520" behindDoc="0" locked="0" layoutInCell="1" allowOverlap="1">
                <wp:simplePos x="0" y="0"/>
                <wp:positionH relativeFrom="column">
                  <wp:posOffset>2480945</wp:posOffset>
                </wp:positionH>
                <wp:positionV relativeFrom="paragraph">
                  <wp:posOffset>166370</wp:posOffset>
                </wp:positionV>
                <wp:extent cx="1704975" cy="0"/>
                <wp:effectExtent l="0" t="0" r="0" b="0"/>
                <wp:wrapNone/>
                <wp:docPr id="61" name="自选图形 6392"/>
                <wp:cNvGraphicFramePr/>
                <a:graphic xmlns:a="http://schemas.openxmlformats.org/drawingml/2006/main">
                  <a:graphicData uri="http://schemas.microsoft.com/office/word/2010/wordprocessingShape">
                    <wps:wsp>
                      <wps:cNvCnPr/>
                      <wps:spPr>
                        <a:xfrm>
                          <a:off x="0" y="0"/>
                          <a:ext cx="170497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92" o:spid="_x0000_s1026" o:spt="32" type="#_x0000_t32" style="position:absolute;left:0pt;margin-left:195.35pt;margin-top:13.1pt;height:0pt;width:134.25pt;z-index:251755520;mso-width-relative:page;mso-height-relative:page;" filled="f" stroked="t" coordsize="21600,21600" o:gfxdata="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1tm7WdcAAAAJ&#10;AQAADwAAAAAAAAABACAAAAAiAAAAZHJzL2Rvd25yZXYueG1sUEsBAhQAFAAAAAgAh07iQK+CLfXk&#10;AQAAnQMAAA4AAAAAAAAAAQAgAAAAJgEAAGRycy9lMm9Eb2MueG1sUEsFBgAAAAAGAAYAWQEAAHwF&#10;A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41184" behindDoc="0" locked="0" layoutInCell="1" allowOverlap="1">
                <wp:simplePos x="0" y="0"/>
                <wp:positionH relativeFrom="column">
                  <wp:posOffset>1023620</wp:posOffset>
                </wp:positionH>
                <wp:positionV relativeFrom="paragraph">
                  <wp:posOffset>166370</wp:posOffset>
                </wp:positionV>
                <wp:extent cx="371475" cy="0"/>
                <wp:effectExtent l="0" t="0" r="0" b="0"/>
                <wp:wrapNone/>
                <wp:docPr id="49" name="自选图形 6378"/>
                <wp:cNvGraphicFramePr/>
                <a:graphic xmlns:a="http://schemas.openxmlformats.org/drawingml/2006/main">
                  <a:graphicData uri="http://schemas.microsoft.com/office/word/2010/wordprocessingShape">
                    <wps:wsp>
                      <wps:cNvCnPr/>
                      <wps:spPr>
                        <a:xfrm>
                          <a:off x="0" y="0"/>
                          <a:ext cx="37147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78" o:spid="_x0000_s1026" o:spt="32" type="#_x0000_t32" style="position:absolute;left:0pt;margin-left:80.6pt;margin-top:13.1pt;height:0pt;width:29.25pt;z-index:251741184;mso-width-relative:page;mso-height-relative:page;" filled="f" stroked="t" coordsize="21600,21600" o:gfxdata="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201O/YAAAA&#10;CQEAAA8AAAAAAAAAAQAgAAAAIgAAAGRycy9kb3ducmV2LnhtbFBLAQIUABQAAAAIAIdO4kAE7Grl&#10;5AEAAJwDAAAOAAAAAAAAAAEAIAAAACcBAABkcnMvZTJvRG9jLnhtbFBLBQYAAAAABgAGAFkBAAB9&#10;BQ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42208" behindDoc="0" locked="0" layoutInCell="1" allowOverlap="1">
                <wp:simplePos x="0" y="0"/>
                <wp:positionH relativeFrom="column">
                  <wp:posOffset>1385570</wp:posOffset>
                </wp:positionH>
                <wp:positionV relativeFrom="paragraph">
                  <wp:posOffset>13970</wp:posOffset>
                </wp:positionV>
                <wp:extent cx="1085850" cy="295275"/>
                <wp:effectExtent l="0" t="0" r="0" b="0"/>
                <wp:wrapNone/>
                <wp:docPr id="50" name="矩形 6379"/>
                <wp:cNvGraphicFramePr/>
                <a:graphic xmlns:a="http://schemas.openxmlformats.org/drawingml/2006/main">
                  <a:graphicData uri="http://schemas.microsoft.com/office/word/2010/wordprocessingShape">
                    <wps:wsp>
                      <wps:cNvSpPr/>
                      <wps:spPr>
                        <a:xfrm>
                          <a:off x="0" y="0"/>
                          <a:ext cx="1085850" cy="29527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门诊用水</w:t>
                            </w:r>
                          </w:p>
                        </w:txbxContent>
                      </wps:txbx>
                      <wps:bodyPr upright="1"/>
                    </wps:wsp>
                  </a:graphicData>
                </a:graphic>
              </wp:anchor>
            </w:drawing>
          </mc:Choice>
          <mc:Fallback>
            <w:pict>
              <v:rect id="矩形 6379" o:spid="_x0000_s1026" o:spt="1" style="position:absolute;left:0pt;margin-left:109.1pt;margin-top:1.1pt;height:23.25pt;width:85.5pt;z-index:251742208;mso-width-relative:page;mso-height-relative:page;" fillcolor="#FFFFFF" filled="t" stroked="t" coordsize="21600,21600" o:gfxdata="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KPzAONYA&#10;AAAIAQAADwAAAAAAAAABACAAAAAiAAAAZHJzL2Rvd25yZXYueG1sUEsBAhQAFAAAAAgAh07iQI1T&#10;NPToAQAA3wMAAA4AAAAAAAAAAQAgAAAAJQEAAGRycy9lMm9Eb2MueG1sUEsFBgAAAAAGAAYAWQEA&#10;AH8FAAAAAA==&#10;">
                <v:fill on="t" focussize="0,0"/>
                <v:stroke color="#000000" joinstyle="miter"/>
                <v:imagedata o:title=""/>
                <o:lock v:ext="edit" aspectratio="f"/>
                <v:textbox>
                  <w:txbxContent>
                    <w:p>
                      <w:r>
                        <w:rPr>
                          <w:rFonts w:hint="eastAsia"/>
                        </w:rPr>
                        <w:t>门诊用水</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85216" behindDoc="0" locked="0" layoutInCell="1" allowOverlap="1">
                <wp:simplePos x="0" y="0"/>
                <wp:positionH relativeFrom="column">
                  <wp:posOffset>3766820</wp:posOffset>
                </wp:positionH>
                <wp:positionV relativeFrom="paragraph">
                  <wp:posOffset>195580</wp:posOffset>
                </wp:positionV>
                <wp:extent cx="504825" cy="283210"/>
                <wp:effectExtent l="0" t="0" r="0" b="0"/>
                <wp:wrapNone/>
                <wp:docPr id="81" name="矩形 6434"/>
                <wp:cNvGraphicFramePr/>
                <a:graphic xmlns:a="http://schemas.openxmlformats.org/drawingml/2006/main">
                  <a:graphicData uri="http://schemas.microsoft.com/office/word/2010/wordprocessingShape">
                    <wps:wsp>
                      <wps:cNvSpPr/>
                      <wps:spPr>
                        <a:xfrm>
                          <a:off x="0" y="0"/>
                          <a:ext cx="504825" cy="283210"/>
                        </a:xfrm>
                        <a:prstGeom prst="rect">
                          <a:avLst/>
                        </a:prstGeom>
                        <a:solidFill>
                          <a:srgbClr val="FFFFFF">
                            <a:alpha val="0"/>
                          </a:srgbClr>
                        </a:solidFill>
                        <a:ln>
                          <a:noFill/>
                        </a:ln>
                      </wps:spPr>
                      <wps:txbx>
                        <w:txbxContent>
                          <w:p>
                            <w:r>
                              <w:rPr>
                                <w:rFonts w:hint="eastAsia"/>
                              </w:rPr>
                              <w:t>3.4</w:t>
                            </w:r>
                          </w:p>
                        </w:txbxContent>
                      </wps:txbx>
                      <wps:bodyPr upright="1"/>
                    </wps:wsp>
                  </a:graphicData>
                </a:graphic>
              </wp:anchor>
            </w:drawing>
          </mc:Choice>
          <mc:Fallback>
            <w:pict>
              <v:rect id="矩形 6434" o:spid="_x0000_s1026" o:spt="1" style="position:absolute;left:0pt;margin-left:296.6pt;margin-top:15.4pt;height:22.3pt;width:39.75pt;z-index:251785216;mso-width-relative:page;mso-height-relative:page;" fillcolor="#FFFFFF" filled="t" stroked="f" coordsize="21600,21600" o:gfxdata="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vDwrsdkAAAAJ&#10;AQAADwAAAAAAAAABACAAAAAiAAAAZHJzL2Rvd25yZXYueG1sUEsBAhQAFAAAAAgAh07iQP5PWKGp&#10;AQAAPAMAAA4AAAAAAAAAAQAgAAAAKAEAAGRycy9lMm9Eb2MueG1sUEsFBgAAAAAGAAYAWQEAAEMF&#10;AAAAAA==&#10;">
                <v:fill on="t" opacity="0f" focussize="0,0"/>
                <v:stroke on="f"/>
                <v:imagedata o:title=""/>
                <o:lock v:ext="edit" aspectratio="f"/>
                <v:textbox>
                  <w:txbxContent>
                    <w:p>
                      <w:r>
                        <w:rPr>
                          <w:rFonts w:hint="eastAsia"/>
                        </w:rPr>
                        <w:t>3.4</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43232" behindDoc="0" locked="0" layoutInCell="1" allowOverlap="1">
                <wp:simplePos x="0" y="0"/>
                <wp:positionH relativeFrom="column">
                  <wp:posOffset>1356995</wp:posOffset>
                </wp:positionH>
                <wp:positionV relativeFrom="paragraph">
                  <wp:posOffset>314960</wp:posOffset>
                </wp:positionV>
                <wp:extent cx="1095375" cy="283210"/>
                <wp:effectExtent l="0" t="0" r="0" b="0"/>
                <wp:wrapNone/>
                <wp:docPr id="51" name="矩形 6380"/>
                <wp:cNvGraphicFramePr/>
                <a:graphic xmlns:a="http://schemas.openxmlformats.org/drawingml/2006/main">
                  <a:graphicData uri="http://schemas.microsoft.com/office/word/2010/wordprocessingShape">
                    <wps:wsp>
                      <wps:cNvSpPr/>
                      <wps:spPr>
                        <a:xfrm>
                          <a:off x="0" y="0"/>
                          <a:ext cx="1095375" cy="28321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医护人员</w:t>
                            </w:r>
                          </w:p>
                        </w:txbxContent>
                      </wps:txbx>
                      <wps:bodyPr upright="1"/>
                    </wps:wsp>
                  </a:graphicData>
                </a:graphic>
              </wp:anchor>
            </w:drawing>
          </mc:Choice>
          <mc:Fallback>
            <w:pict>
              <v:rect id="矩形 6380" o:spid="_x0000_s1026" o:spt="1" style="position:absolute;left:0pt;margin-left:106.85pt;margin-top:24.8pt;height:22.3pt;width:86.25pt;z-index:251743232;mso-width-relative:page;mso-height-relative:page;" fillcolor="#FFFFFF" filled="t" stroked="t" coordsize="21600,21600" o:gfxdata="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A&#10;LIJG2AAAAAkBAAAPAAAAAAAAAAEAIAAAACIAAABkcnMvZG93bnJldi54bWxQSwECFAAUAAAACACH&#10;TuJAx/b25usBAADfAwAADgAAAAAAAAABACAAAAAnAQAAZHJzL2Uyb0RvYy54bWxQSwUGAAAAAAYA&#10;BgBZAQAAhAUAAAAA&#10;">
                <v:fill on="t" focussize="0,0"/>
                <v:stroke color="#000000" joinstyle="miter"/>
                <v:imagedata o:title=""/>
                <o:lock v:ext="edit" aspectratio="f"/>
                <v:textbox>
                  <w:txbxContent>
                    <w:p>
                      <w:r>
                        <w:rPr>
                          <w:rFonts w:hint="eastAsia"/>
                        </w:rPr>
                        <w:t>医护人员</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74976" behindDoc="0" locked="0" layoutInCell="1" allowOverlap="1">
                <wp:simplePos x="0" y="0"/>
                <wp:positionH relativeFrom="column">
                  <wp:posOffset>1899920</wp:posOffset>
                </wp:positionH>
                <wp:positionV relativeFrom="paragraph">
                  <wp:posOffset>76835</wp:posOffset>
                </wp:positionV>
                <wp:extent cx="228600" cy="209550"/>
                <wp:effectExtent l="0" t="0" r="0" b="0"/>
                <wp:wrapNone/>
                <wp:docPr id="74" name="自选图形 6423"/>
                <wp:cNvGraphicFramePr/>
                <a:graphic xmlns:a="http://schemas.openxmlformats.org/drawingml/2006/main">
                  <a:graphicData uri="http://schemas.microsoft.com/office/word/2010/wordprocessingShape">
                    <wps:wsp>
                      <wps:cNvCnPr/>
                      <wps:spPr>
                        <a:xfrm flipV="1">
                          <a:off x="0" y="0"/>
                          <a:ext cx="228600" cy="209550"/>
                        </a:xfrm>
                        <a:prstGeom prst="curvedConnector3">
                          <a:avLst>
                            <a:gd name="adj1" fmla="val 50000"/>
                          </a:avLst>
                        </a:prstGeom>
                        <a:ln w="9525" cap="flat" cmpd="sng">
                          <a:solidFill>
                            <a:srgbClr val="000000"/>
                          </a:solidFill>
                          <a:prstDash val="dash"/>
                          <a:headEnd type="none" w="med" len="med"/>
                          <a:tailEnd type="triangle" w="med" len="med"/>
                        </a:ln>
                      </wps:spPr>
                      <wps:bodyPr/>
                    </wps:wsp>
                  </a:graphicData>
                </a:graphic>
              </wp:anchor>
            </w:drawing>
          </mc:Choice>
          <mc:Fallback>
            <w:pict>
              <v:shape id="自选图形 6423" o:spid="_x0000_s1026" o:spt="38" type="#_x0000_t38" style="position:absolute;left:0pt;flip:y;margin-left:149.6pt;margin-top:6.05pt;height:16.5pt;width:18pt;z-index:251774976;mso-width-relative:page;mso-height-relative:page;" filled="f" stroked="t" coordsize="21600,21600" o:gfxdata="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QpYFd2AAAAAkBAAAPAAAAAAAAAAEAIAAAACIAAABk&#10;cnMvZG93bnJldi54bWxQSwECFAAUAAAACACHTuJAcl/YGwYCAADVAwAADgAAAAAAAAABACAAAAAn&#10;AQAAZHJzL2Uyb0RvYy54bWxQSwUGAAAAAAYABgBZAQAAnwUAAAAA&#10;" adj="10800">
                <v:fill on="f" focussize="0,0"/>
                <v:stroke color="#000000" joinstyle="round" dashstyle="dash"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67808" behindDoc="0" locked="0" layoutInCell="1" allowOverlap="1">
                <wp:simplePos x="0" y="0"/>
                <wp:positionH relativeFrom="column">
                  <wp:posOffset>1042670</wp:posOffset>
                </wp:positionH>
                <wp:positionV relativeFrom="paragraph">
                  <wp:posOffset>133350</wp:posOffset>
                </wp:positionV>
                <wp:extent cx="314325" cy="228600"/>
                <wp:effectExtent l="0" t="0" r="0" b="0"/>
                <wp:wrapNone/>
                <wp:docPr id="68" name="矩形 6410"/>
                <wp:cNvGraphicFramePr/>
                <a:graphic xmlns:a="http://schemas.openxmlformats.org/drawingml/2006/main">
                  <a:graphicData uri="http://schemas.microsoft.com/office/word/2010/wordprocessingShape">
                    <wps:wsp>
                      <wps:cNvSpPr/>
                      <wps:spPr>
                        <a:xfrm>
                          <a:off x="0" y="0"/>
                          <a:ext cx="314325" cy="228600"/>
                        </a:xfrm>
                        <a:prstGeom prst="rect">
                          <a:avLst/>
                        </a:prstGeom>
                        <a:solidFill>
                          <a:srgbClr val="FFFFFF">
                            <a:alpha val="0"/>
                          </a:srgbClr>
                        </a:solidFill>
                        <a:ln>
                          <a:noFill/>
                        </a:ln>
                      </wps:spPr>
                      <wps:txbx>
                        <w:txbxContent>
                          <w:p>
                            <w:r>
                              <w:rPr>
                                <w:rFonts w:hint="eastAsia"/>
                              </w:rPr>
                              <w:t>4</w:t>
                            </w:r>
                          </w:p>
                        </w:txbxContent>
                      </wps:txbx>
                      <wps:bodyPr upright="1"/>
                    </wps:wsp>
                  </a:graphicData>
                </a:graphic>
              </wp:anchor>
            </w:drawing>
          </mc:Choice>
          <mc:Fallback>
            <w:pict>
              <v:rect id="矩形 6410" o:spid="_x0000_s1026" o:spt="1" style="position:absolute;left:0pt;margin-left:82.1pt;margin-top:10.5pt;height:18pt;width:24.75pt;z-index:251767808;mso-width-relative:page;mso-height-relative:page;" fillcolor="#FFFFFF" filled="t" stroked="f" coordsize="21600,21600" o:gfxdata="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lW8CTYAAAACQEA&#10;AA8AAAAAAAAAAQAgAAAAIgAAAGRycy9kb3ducmV2LnhtbFBLAQIUABQAAAAIAIdO4kBpVzVwqAEA&#10;ADwDAAAOAAAAAAAAAAEAIAAAACcBAABkcnMvZTJvRG9jLnhtbFBLBQYAAAAABgAGAFkBAABBBQAA&#10;AAA=&#10;">
                <v:fill on="t" opacity="0f" focussize="0,0"/>
                <v:stroke on="f"/>
                <v:imagedata o:title=""/>
                <o:lock v:ext="edit" aspectratio="f"/>
                <v:textbox>
                  <w:txbxContent>
                    <w:p>
                      <w:r>
                        <w:rPr>
                          <w:rFonts w:hint="eastAsia"/>
                        </w:rPr>
                        <w:t>4</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805696" behindDoc="0" locked="0" layoutInCell="1" allowOverlap="1">
                <wp:simplePos x="0" y="0"/>
                <wp:positionH relativeFrom="column">
                  <wp:posOffset>4252595</wp:posOffset>
                </wp:positionH>
                <wp:positionV relativeFrom="paragraph">
                  <wp:posOffset>108585</wp:posOffset>
                </wp:positionV>
                <wp:extent cx="485775" cy="283210"/>
                <wp:effectExtent l="0" t="0" r="0" b="0"/>
                <wp:wrapNone/>
                <wp:docPr id="98" name="矩形 6481"/>
                <wp:cNvGraphicFramePr/>
                <a:graphic xmlns:a="http://schemas.openxmlformats.org/drawingml/2006/main">
                  <a:graphicData uri="http://schemas.microsoft.com/office/word/2010/wordprocessingShape">
                    <wps:wsp>
                      <wps:cNvSpPr/>
                      <wps:spPr>
                        <a:xfrm>
                          <a:off x="0" y="0"/>
                          <a:ext cx="485775" cy="283210"/>
                        </a:xfrm>
                        <a:prstGeom prst="rect">
                          <a:avLst/>
                        </a:prstGeom>
                        <a:solidFill>
                          <a:srgbClr val="FFFFFF">
                            <a:alpha val="0"/>
                          </a:srgbClr>
                        </a:solidFill>
                        <a:ln>
                          <a:noFill/>
                        </a:ln>
                      </wps:spPr>
                      <wps:txbx>
                        <w:txbxContent>
                          <w:p>
                            <w:r>
                              <w:rPr>
                                <w:rFonts w:hint="eastAsia"/>
                              </w:rPr>
                              <w:t>91.8</w:t>
                            </w:r>
                          </w:p>
                        </w:txbxContent>
                      </wps:txbx>
                      <wps:bodyPr upright="1"/>
                    </wps:wsp>
                  </a:graphicData>
                </a:graphic>
              </wp:anchor>
            </w:drawing>
          </mc:Choice>
          <mc:Fallback>
            <w:pict>
              <v:rect id="矩形 6481" o:spid="_x0000_s1026" o:spt="1" style="position:absolute;left:0pt;margin-left:334.85pt;margin-top:8.55pt;height:22.3pt;width:38.25pt;z-index:251805696;mso-width-relative:page;mso-height-relative:page;" fillcolor="#FFFFFF" filled="t" stroked="f" coordsize="21600,21600" o:gfxdata="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KEX2AAAAAkB&#10;AAAPAAAAAAAAAAEAIAAAACIAAABkcnMvZG93bnJldi54bWxQSwECFAAUAAAACACHTuJAcSUi16kB&#10;AAA8AwAADgAAAAAAAAABACAAAAAnAQAAZHJzL2Uyb0RvYy54bWxQSwUGAAAAAAYABgBZAQAAQgUA&#10;AAAA&#10;">
                <v:fill on="t" opacity="0f" focussize="0,0"/>
                <v:stroke on="f"/>
                <v:imagedata o:title=""/>
                <o:lock v:ext="edit" aspectratio="f"/>
                <v:textbox>
                  <w:txbxContent>
                    <w:p>
                      <w:r>
                        <w:rPr>
                          <w:rFonts w:hint="eastAsia"/>
                        </w:rPr>
                        <w:t>91.8</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88288" behindDoc="0" locked="0" layoutInCell="1" allowOverlap="1">
                <wp:simplePos x="0" y="0"/>
                <wp:positionH relativeFrom="column">
                  <wp:posOffset>2128520</wp:posOffset>
                </wp:positionH>
                <wp:positionV relativeFrom="paragraph">
                  <wp:posOffset>315595</wp:posOffset>
                </wp:positionV>
                <wp:extent cx="819150" cy="295275"/>
                <wp:effectExtent l="0" t="0" r="0" b="0"/>
                <wp:wrapNone/>
                <wp:docPr id="82" name="矩形 6437"/>
                <wp:cNvGraphicFramePr/>
                <a:graphic xmlns:a="http://schemas.openxmlformats.org/drawingml/2006/main">
                  <a:graphicData uri="http://schemas.microsoft.com/office/word/2010/wordprocessingShape">
                    <wps:wsp>
                      <wps:cNvSpPr/>
                      <wps:spPr>
                        <a:xfrm>
                          <a:off x="0" y="0"/>
                          <a:ext cx="819150" cy="295275"/>
                        </a:xfrm>
                        <a:prstGeom prst="rect">
                          <a:avLst/>
                        </a:prstGeom>
                        <a:solidFill>
                          <a:srgbClr val="FFFFFF">
                            <a:alpha val="0"/>
                          </a:srgbClr>
                        </a:solidFill>
                        <a:ln>
                          <a:noFill/>
                        </a:ln>
                      </wps:spPr>
                      <wps:txbx>
                        <w:txbxContent>
                          <w:p>
                            <w:r>
                              <w:rPr>
                                <w:rFonts w:hint="eastAsia"/>
                              </w:rPr>
                              <w:t>损耗2.2</w:t>
                            </w:r>
                          </w:p>
                        </w:txbxContent>
                      </wps:txbx>
                      <wps:bodyPr upright="1"/>
                    </wps:wsp>
                  </a:graphicData>
                </a:graphic>
              </wp:anchor>
            </w:drawing>
          </mc:Choice>
          <mc:Fallback>
            <w:pict>
              <v:rect id="矩形 6437" o:spid="_x0000_s1026" o:spt="1" style="position:absolute;left:0pt;margin-left:167.6pt;margin-top:24.85pt;height:23.25pt;width:64.5pt;z-index:251788288;mso-width-relative:page;mso-height-relative:page;" fillcolor="#FFFFFF" filled="t" stroked="f" coordsize="21600,21600" o:gfxdata="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Kjl9EPZAAAA&#10;CQEAAA8AAAAAAAAAAQAgAAAAIgAAAGRycy9kb3ducmV2LnhtbFBLAQIUABQAAAAIAIdO4kAQUhkU&#10;qgEAADwDAAAOAAAAAAAAAAEAIAAAACgBAABkcnMvZTJvRG9jLnhtbFBLBQYAAAAABgAGAFkBAABE&#10;BQAAAAA=&#10;">
                <v:fill on="t" opacity="0f" focussize="0,0"/>
                <v:stroke on="f"/>
                <v:imagedata o:title=""/>
                <o:lock v:ext="edit" aspectratio="f"/>
                <v:textbox>
                  <w:txbxContent>
                    <w:p>
                      <w:r>
                        <w:rPr>
                          <w:rFonts w:hint="eastAsia"/>
                        </w:rPr>
                        <w:t>损耗2.2</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94432" behindDoc="0" locked="0" layoutInCell="1" allowOverlap="1">
                <wp:simplePos x="0" y="0"/>
                <wp:positionH relativeFrom="column">
                  <wp:posOffset>4738370</wp:posOffset>
                </wp:positionH>
                <wp:positionV relativeFrom="paragraph">
                  <wp:posOffset>296545</wp:posOffset>
                </wp:positionV>
                <wp:extent cx="742950" cy="333375"/>
                <wp:effectExtent l="0" t="0" r="0" b="0"/>
                <wp:wrapNone/>
                <wp:docPr id="88" name="矩形 6469"/>
                <wp:cNvGraphicFramePr/>
                <a:graphic xmlns:a="http://schemas.openxmlformats.org/drawingml/2006/main">
                  <a:graphicData uri="http://schemas.microsoft.com/office/word/2010/wordprocessingShape">
                    <wps:wsp>
                      <wps:cNvSpPr/>
                      <wps:spPr>
                        <a:xfrm>
                          <a:off x="0" y="0"/>
                          <a:ext cx="742950"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化粪池</w:t>
                            </w:r>
                          </w:p>
                        </w:txbxContent>
                      </wps:txbx>
                      <wps:bodyPr upright="1"/>
                    </wps:wsp>
                  </a:graphicData>
                </a:graphic>
              </wp:anchor>
            </w:drawing>
          </mc:Choice>
          <mc:Fallback>
            <w:pict>
              <v:rect id="矩形 6469" o:spid="_x0000_s1026" o:spt="1" style="position:absolute;left:0pt;margin-left:373.1pt;margin-top:23.35pt;height:26.25pt;width:58.5pt;z-index:251794432;mso-width-relative:page;mso-height-relative:page;" fillcolor="#FFFFFF" filled="t" stroked="t" coordsize="21600,21600" o:gfxdata="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plJhH&#10;2AAAAAkBAAAPAAAAAAAAAAEAIAAAACIAAABkcnMvZG93bnJldi54bWxQSwECFAAUAAAACACHTuJA&#10;zyfPBOgBAADeAwAADgAAAAAAAAABACAAAAAnAQAAZHJzL2Uyb0RvYy54bWxQSwUGAAAAAAYABgBZ&#10;AQAAgQUAAAAA&#10;">
                <v:fill on="t" focussize="0,0"/>
                <v:stroke color="#000000" joinstyle="miter"/>
                <v:imagedata o:title=""/>
                <o:lock v:ext="edit" aspectratio="f"/>
                <v:textbox>
                  <w:txbxContent>
                    <w:p>
                      <w:pPr>
                        <w:jc w:val="center"/>
                      </w:pPr>
                      <w:r>
                        <w:rPr>
                          <w:rFonts w:hint="eastAsia"/>
                        </w:rPr>
                        <w:t>化粪池</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56544" behindDoc="0" locked="0" layoutInCell="1" allowOverlap="1">
                <wp:simplePos x="0" y="0"/>
                <wp:positionH relativeFrom="column">
                  <wp:posOffset>2452370</wp:posOffset>
                </wp:positionH>
                <wp:positionV relativeFrom="paragraph">
                  <wp:posOffset>118110</wp:posOffset>
                </wp:positionV>
                <wp:extent cx="1733550" cy="0"/>
                <wp:effectExtent l="0" t="0" r="0" b="0"/>
                <wp:wrapNone/>
                <wp:docPr id="62" name="自选图形 6394"/>
                <wp:cNvGraphicFramePr/>
                <a:graphic xmlns:a="http://schemas.openxmlformats.org/drawingml/2006/main">
                  <a:graphicData uri="http://schemas.microsoft.com/office/word/2010/wordprocessingShape">
                    <wps:wsp>
                      <wps:cNvCnPr/>
                      <wps:spPr>
                        <a:xfrm>
                          <a:off x="0" y="0"/>
                          <a:ext cx="17335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94" o:spid="_x0000_s1026" o:spt="32" type="#_x0000_t32" style="position:absolute;left:0pt;margin-left:193.1pt;margin-top:9.3pt;height:0pt;width:136.5pt;z-index:251756544;mso-width-relative:page;mso-height-relative:page;" filled="f" stroked="t" coordsize="21600,21600" o:gfxdata="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Sk+TdcAAAAJ&#10;AQAADwAAAAAAAAABACAAAAAiAAAAZHJzL2Rvd25yZXYueG1sUEsBAhQAFAAAAAgAh07iQIIhBmLk&#10;AQAAnQMAAA4AAAAAAAAAAQAgAAAAJgEAAGRycy9lMm9Eb2MueG1sUEsFBgAAAAAGAAYAWQEAAHwF&#10;A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44256" behindDoc="0" locked="0" layoutInCell="1" allowOverlap="1">
                <wp:simplePos x="0" y="0"/>
                <wp:positionH relativeFrom="column">
                  <wp:posOffset>1004570</wp:posOffset>
                </wp:positionH>
                <wp:positionV relativeFrom="paragraph">
                  <wp:posOffset>108585</wp:posOffset>
                </wp:positionV>
                <wp:extent cx="371475" cy="9525"/>
                <wp:effectExtent l="0" t="0" r="0" b="0"/>
                <wp:wrapNone/>
                <wp:docPr id="52" name="自选图形 6381"/>
                <wp:cNvGraphicFramePr/>
                <a:graphic xmlns:a="http://schemas.openxmlformats.org/drawingml/2006/main">
                  <a:graphicData uri="http://schemas.microsoft.com/office/word/2010/wordprocessingShape">
                    <wps:wsp>
                      <wps:cNvCnPr/>
                      <wps:spPr>
                        <a:xfrm>
                          <a:off x="0" y="0"/>
                          <a:ext cx="371475" cy="95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81" o:spid="_x0000_s1026" o:spt="32" type="#_x0000_t32" style="position:absolute;left:0pt;margin-left:79.1pt;margin-top:8.55pt;height:0.75pt;width:29.25pt;z-index:251744256;mso-width-relative:page;mso-height-relative:page;" filled="f" stroked="t" coordsize="21600,21600" o:gfxdata="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jSLvvZAAAA&#10;CQEAAA8AAAAAAAAAAQAgAAAAIgAAAGRycy9kb3ducmV2LnhtbFBLAQIUABQAAAAIAIdO4kBRiiK1&#10;4wEAAJ8DAAAOAAAAAAAAAAEAIAAAACgBAABkcnMvZTJvRG9jLnhtbFBLBQYAAAAABgAGAFkBAAB9&#10;BQAAAAA=&#10;">
                <v:fill on="f" focussize="0,0"/>
                <v:stroke color="#000000" joinstyle="round" endarrow="block"/>
                <v:imagedata o:title=""/>
                <o:lock v:ext="edit" aspectratio="f"/>
              </v:shape>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91360" behindDoc="0" locked="0" layoutInCell="1" allowOverlap="1">
                <wp:simplePos x="0" y="0"/>
                <wp:positionH relativeFrom="column">
                  <wp:posOffset>3733800</wp:posOffset>
                </wp:positionH>
                <wp:positionV relativeFrom="paragraph">
                  <wp:posOffset>168275</wp:posOffset>
                </wp:positionV>
                <wp:extent cx="504825" cy="295275"/>
                <wp:effectExtent l="0" t="0" r="0" b="0"/>
                <wp:wrapNone/>
                <wp:docPr id="85" name="矩形 6440"/>
                <wp:cNvGraphicFramePr/>
                <a:graphic xmlns:a="http://schemas.openxmlformats.org/drawingml/2006/main">
                  <a:graphicData uri="http://schemas.microsoft.com/office/word/2010/wordprocessingShape">
                    <wps:wsp>
                      <wps:cNvSpPr/>
                      <wps:spPr>
                        <a:xfrm>
                          <a:off x="0" y="0"/>
                          <a:ext cx="504825" cy="295275"/>
                        </a:xfrm>
                        <a:prstGeom prst="rect">
                          <a:avLst/>
                        </a:prstGeom>
                        <a:solidFill>
                          <a:srgbClr val="FFFFFF">
                            <a:alpha val="0"/>
                          </a:srgbClr>
                        </a:solidFill>
                        <a:ln>
                          <a:noFill/>
                        </a:ln>
                      </wps:spPr>
                      <wps:txbx>
                        <w:txbxContent>
                          <w:p>
                            <w:r>
                              <w:rPr>
                                <w:rFonts w:hint="eastAsia"/>
                              </w:rPr>
                              <w:t>12.8</w:t>
                            </w:r>
                          </w:p>
                        </w:txbxContent>
                      </wps:txbx>
                      <wps:bodyPr upright="1"/>
                    </wps:wsp>
                  </a:graphicData>
                </a:graphic>
              </wp:anchor>
            </w:drawing>
          </mc:Choice>
          <mc:Fallback>
            <w:pict>
              <v:rect id="矩形 6440" o:spid="_x0000_s1026" o:spt="1" style="position:absolute;left:0pt;margin-left:294pt;margin-top:13.25pt;height:23.25pt;width:39.75pt;z-index:251791360;mso-width-relative:page;mso-height-relative:page;" fillcolor="#FFFFFF" filled="t" stroked="f" coordsize="21600,21600" o:gfxdata="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vMGOJ2QAAAAkB&#10;AAAPAAAAAAAAAAEAIAAAACIAAABkcnMvZG93bnJldi54bWxQSwECFAAUAAAACACHTuJAdGQjXqgB&#10;AAA8AwAADgAAAAAAAAABACAAAAAoAQAAZHJzL2Uyb0RvYy54bWxQSwUGAAAAAAYABgBZAQAAQgUA&#10;AAAA&#10;">
                <v:fill on="t" opacity="0f" focussize="0,0"/>
                <v:stroke on="f"/>
                <v:imagedata o:title=""/>
                <o:lock v:ext="edit" aspectratio="f"/>
                <v:textbox>
                  <w:txbxContent>
                    <w:p>
                      <w:r>
                        <w:rPr>
                          <w:rFonts w:hint="eastAsia"/>
                        </w:rPr>
                        <w:t>12.8</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69856" behindDoc="0" locked="0" layoutInCell="1" allowOverlap="1">
                <wp:simplePos x="0" y="0"/>
                <wp:positionH relativeFrom="column">
                  <wp:posOffset>995045</wp:posOffset>
                </wp:positionH>
                <wp:positionV relativeFrom="paragraph">
                  <wp:posOffset>168275</wp:posOffset>
                </wp:positionV>
                <wp:extent cx="390525" cy="295275"/>
                <wp:effectExtent l="0" t="0" r="0" b="0"/>
                <wp:wrapNone/>
                <wp:docPr id="69" name="矩形 6412"/>
                <wp:cNvGraphicFramePr/>
                <a:graphic xmlns:a="http://schemas.openxmlformats.org/drawingml/2006/main">
                  <a:graphicData uri="http://schemas.microsoft.com/office/word/2010/wordprocessingShape">
                    <wps:wsp>
                      <wps:cNvSpPr/>
                      <wps:spPr>
                        <a:xfrm>
                          <a:off x="0" y="0"/>
                          <a:ext cx="390525" cy="295275"/>
                        </a:xfrm>
                        <a:prstGeom prst="rect">
                          <a:avLst/>
                        </a:prstGeom>
                        <a:solidFill>
                          <a:srgbClr val="FFFFFF">
                            <a:alpha val="0"/>
                          </a:srgbClr>
                        </a:solidFill>
                        <a:ln>
                          <a:noFill/>
                        </a:ln>
                      </wps:spPr>
                      <wps:txbx>
                        <w:txbxContent>
                          <w:p>
                            <w:r>
                              <w:rPr>
                                <w:rFonts w:hint="eastAsia"/>
                              </w:rPr>
                              <w:t>15</w:t>
                            </w:r>
                          </w:p>
                        </w:txbxContent>
                      </wps:txbx>
                      <wps:bodyPr upright="1"/>
                    </wps:wsp>
                  </a:graphicData>
                </a:graphic>
              </wp:anchor>
            </w:drawing>
          </mc:Choice>
          <mc:Fallback>
            <w:pict>
              <v:rect id="矩形 6412" o:spid="_x0000_s1026" o:spt="1" style="position:absolute;left:0pt;margin-left:78.35pt;margin-top:13.25pt;height:23.25pt;width:30.75pt;z-index:251769856;mso-width-relative:page;mso-height-relative:page;" fillcolor="#FFFFFF" filled="t" stroked="f" coordsize="21600,21600" o:gfxdata="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feX4idgAAAAJ&#10;AQAADwAAAAAAAAABACAAAAAiAAAAZHJzL2Rvd25yZXYueG1sUEsBAhQAFAAAAAgAh07iQMYe75aq&#10;AQAAPAMAAA4AAAAAAAAAAQAgAAAAJwEAAGRycy9lMm9Eb2MueG1sUEsFBgAAAAAGAAYAWQEAAEMF&#10;AAAAAA==&#10;">
                <v:fill on="t" opacity="0f" focussize="0,0"/>
                <v:stroke on="f"/>
                <v:imagedata o:title=""/>
                <o:lock v:ext="edit" aspectratio="f"/>
                <v:textbox>
                  <w:txbxContent>
                    <w:p>
                      <w:r>
                        <w:rPr>
                          <w:rFonts w:hint="eastAsia"/>
                        </w:rPr>
                        <w:t>15</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48352" behindDoc="0" locked="0" layoutInCell="1" allowOverlap="1">
                <wp:simplePos x="0" y="0"/>
                <wp:positionH relativeFrom="column">
                  <wp:posOffset>1376045</wp:posOffset>
                </wp:positionH>
                <wp:positionV relativeFrom="paragraph">
                  <wp:posOffset>269240</wp:posOffset>
                </wp:positionV>
                <wp:extent cx="1076325" cy="321310"/>
                <wp:effectExtent l="0" t="0" r="0" b="0"/>
                <wp:wrapNone/>
                <wp:docPr id="54" name="矩形 6385"/>
                <wp:cNvGraphicFramePr/>
                <a:graphic xmlns:a="http://schemas.openxmlformats.org/drawingml/2006/main">
                  <a:graphicData uri="http://schemas.microsoft.com/office/word/2010/wordprocessingShape">
                    <wps:wsp>
                      <wps:cNvSpPr/>
                      <wps:spPr>
                        <a:xfrm>
                          <a:off x="0" y="0"/>
                          <a:ext cx="1076325" cy="32131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洗衣房用水</w:t>
                            </w:r>
                          </w:p>
                        </w:txbxContent>
                      </wps:txbx>
                      <wps:bodyPr upright="1"/>
                    </wps:wsp>
                  </a:graphicData>
                </a:graphic>
              </wp:anchor>
            </w:drawing>
          </mc:Choice>
          <mc:Fallback>
            <w:pict>
              <v:rect id="矩形 6385" o:spid="_x0000_s1026" o:spt="1" style="position:absolute;left:0pt;margin-left:108.35pt;margin-top:21.2pt;height:25.3pt;width:84.75pt;z-index:251748352;mso-width-relative:page;mso-height-relative:page;" fillcolor="#FFFFFF" filled="t" stroked="t" coordsize="21600,21600" o:gfxdata="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6DJ45NgAAAAJAQAADwAAAAAAAAABACAAAAAiAAAAZHJzL2Rvd25yZXYueG1sUEsBAhQAFAAAAAgA&#10;h07iQFlNTh/sAQAA3wMAAA4AAAAAAAAAAQAgAAAAJwEAAGRycy9lMm9Eb2MueG1sUEsFBgAAAAAG&#10;AAYAWQEAAIUFAAAAAA==&#10;">
                <v:fill on="t" focussize="0,0"/>
                <v:stroke color="#000000" joinstyle="miter"/>
                <v:imagedata o:title=""/>
                <o:lock v:ext="edit" aspectratio="f"/>
                <v:textbox>
                  <w:txbxContent>
                    <w:p>
                      <w:r>
                        <w:rPr>
                          <w:rFonts w:hint="eastAsia"/>
                        </w:rPr>
                        <w:t>洗衣房用水</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803648" behindDoc="0" locked="0" layoutInCell="1" allowOverlap="1">
                <wp:simplePos x="0" y="0"/>
                <wp:positionH relativeFrom="column">
                  <wp:posOffset>311785</wp:posOffset>
                </wp:positionH>
                <wp:positionV relativeFrom="paragraph">
                  <wp:posOffset>71120</wp:posOffset>
                </wp:positionV>
                <wp:extent cx="673735" cy="295275"/>
                <wp:effectExtent l="0" t="0" r="0" b="0"/>
                <wp:wrapNone/>
                <wp:docPr id="96" name="矩形 6479"/>
                <wp:cNvGraphicFramePr/>
                <a:graphic xmlns:a="http://schemas.openxmlformats.org/drawingml/2006/main">
                  <a:graphicData uri="http://schemas.microsoft.com/office/word/2010/wordprocessingShape">
                    <wps:wsp>
                      <wps:cNvSpPr/>
                      <wps:spPr>
                        <a:xfrm>
                          <a:off x="0" y="0"/>
                          <a:ext cx="673735" cy="295275"/>
                        </a:xfrm>
                        <a:prstGeom prst="rect">
                          <a:avLst/>
                        </a:prstGeom>
                        <a:solidFill>
                          <a:srgbClr val="FFFFFF">
                            <a:alpha val="0"/>
                          </a:srgbClr>
                        </a:solidFill>
                        <a:ln>
                          <a:noFill/>
                        </a:ln>
                      </wps:spPr>
                      <wps:txbx>
                        <w:txbxContent>
                          <w:p>
                            <w:r>
                              <w:rPr>
                                <w:rFonts w:hint="eastAsia"/>
                              </w:rPr>
                              <w:t>新鲜水</w:t>
                            </w:r>
                          </w:p>
                        </w:txbxContent>
                      </wps:txbx>
                      <wps:bodyPr upright="1"/>
                    </wps:wsp>
                  </a:graphicData>
                </a:graphic>
              </wp:anchor>
            </w:drawing>
          </mc:Choice>
          <mc:Fallback>
            <w:pict>
              <v:rect id="矩形 6479" o:spid="_x0000_s1026" o:spt="1" style="position:absolute;left:0pt;margin-left:24.55pt;margin-top:5.6pt;height:23.25pt;width:53.05pt;z-index:251803648;mso-width-relative:page;mso-height-relative:page;" fillcolor="#FFFFFF" filled="t" stroked="f" coordsize="21600,21600" o:gfxdata="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e+kR5dgAAAAI&#10;AQAADwAAAAAAAAABACAAAAAiAAAAZHJzL2Rvd25yZXYueG1sUEsBAhQAFAAAAAgAh07iQKChAfyq&#10;AQAAPAMAAA4AAAAAAAAAAQAgAAAAJwEAAGRycy9lMm9Eb2MueG1sUEsFBgAAAAAGAAYAWQEAAEMF&#10;AAAAAA==&#10;">
                <v:fill on="t" opacity="0f" focussize="0,0"/>
                <v:stroke on="f"/>
                <v:imagedata o:title=""/>
                <o:lock v:ext="edit" aspectratio="f"/>
                <v:textbox>
                  <w:txbxContent>
                    <w:p>
                      <w:r>
                        <w:rPr>
                          <w:rFonts w:hint="eastAsia"/>
                        </w:rPr>
                        <w:t>新鲜水</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77024" behindDoc="0" locked="0" layoutInCell="1" allowOverlap="1">
                <wp:simplePos x="0" y="0"/>
                <wp:positionH relativeFrom="column">
                  <wp:posOffset>1899920</wp:posOffset>
                </wp:positionH>
                <wp:positionV relativeFrom="paragraph">
                  <wp:posOffset>71120</wp:posOffset>
                </wp:positionV>
                <wp:extent cx="228600" cy="209550"/>
                <wp:effectExtent l="0" t="0" r="0" b="0"/>
                <wp:wrapNone/>
                <wp:docPr id="75" name="自选图形 6425"/>
                <wp:cNvGraphicFramePr/>
                <a:graphic xmlns:a="http://schemas.openxmlformats.org/drawingml/2006/main">
                  <a:graphicData uri="http://schemas.microsoft.com/office/word/2010/wordprocessingShape">
                    <wps:wsp>
                      <wps:cNvCnPr/>
                      <wps:spPr>
                        <a:xfrm flipV="1">
                          <a:off x="0" y="0"/>
                          <a:ext cx="228600" cy="209550"/>
                        </a:xfrm>
                        <a:prstGeom prst="curvedConnector3">
                          <a:avLst>
                            <a:gd name="adj1" fmla="val 50000"/>
                          </a:avLst>
                        </a:prstGeom>
                        <a:ln w="9525" cap="flat" cmpd="sng">
                          <a:solidFill>
                            <a:srgbClr val="000000"/>
                          </a:solidFill>
                          <a:prstDash val="dash"/>
                          <a:headEnd type="none" w="med" len="med"/>
                          <a:tailEnd type="triangle" w="med" len="med"/>
                        </a:ln>
                      </wps:spPr>
                      <wps:bodyPr/>
                    </wps:wsp>
                  </a:graphicData>
                </a:graphic>
              </wp:anchor>
            </w:drawing>
          </mc:Choice>
          <mc:Fallback>
            <w:pict>
              <v:shape id="自选图形 6425" o:spid="_x0000_s1026" o:spt="38" type="#_x0000_t38" style="position:absolute;left:0pt;flip:y;margin-left:149.6pt;margin-top:5.6pt;height:16.5pt;width:18pt;z-index:251777024;mso-width-relative:page;mso-height-relative:page;" filled="f" stroked="t" coordsize="21600,21600" o:gfxdata="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hXDGl2QAAAAkBAAAPAAAAAAAAAAEAIAAAACIAAABk&#10;cnMvZG93bnJldi54bWxQSwECFAAUAAAACACHTuJANjaDlAUCAADVAwAADgAAAAAAAAABACAAAAAo&#10;AQAAZHJzL2Uyb0RvYy54bWxQSwUGAAAAAAYABgBZAQAAnwUAAAAA&#10;" adj="10800">
                <v:fill on="f" focussize="0,0"/>
                <v:stroke color="#000000" joinstyle="round" dashstyle="dash"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800576" behindDoc="0" locked="0" layoutInCell="1" allowOverlap="1">
                <wp:simplePos x="0" y="0"/>
                <wp:positionH relativeFrom="column">
                  <wp:posOffset>5128260</wp:posOffset>
                </wp:positionH>
                <wp:positionV relativeFrom="paragraph">
                  <wp:posOffset>299720</wp:posOffset>
                </wp:positionV>
                <wp:extent cx="0" cy="180975"/>
                <wp:effectExtent l="0" t="0" r="0" b="0"/>
                <wp:wrapNone/>
                <wp:docPr id="93" name="自选图形 6476"/>
                <wp:cNvGraphicFramePr/>
                <a:graphic xmlns:a="http://schemas.openxmlformats.org/drawingml/2006/main">
                  <a:graphicData uri="http://schemas.microsoft.com/office/word/2010/wordprocessingShape">
                    <wps:wsp>
                      <wps:cNvCnPr/>
                      <wps:spPr>
                        <a:xfrm>
                          <a:off x="0" y="0"/>
                          <a:ext cx="0" cy="1809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76" o:spid="_x0000_s1026" o:spt="32" type="#_x0000_t32" style="position:absolute;left:0pt;margin-left:403.8pt;margin-top:23.6pt;height:14.25pt;width:0pt;z-index:251800576;mso-width-relative:page;mso-height-relative:page;" filled="f" stroked="t" coordsize="21600,21600" o:gfxdata="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0HejXYAAAACQEA&#10;AA8AAAAAAAAAAQAgAAAAIgAAAGRycy9kb3ducmV2LnhtbFBLAQIUABQAAAAIAIdO4kC025So4QEA&#10;AJwDAAAOAAAAAAAAAAEAIAAAACcBAABkcnMvZTJvRG9jLnhtbFBLBQYAAAAABgAGAFkBAAB6BQAA&#10;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93408" behindDoc="0" locked="0" layoutInCell="1" allowOverlap="1">
                <wp:simplePos x="0" y="0"/>
                <wp:positionH relativeFrom="column">
                  <wp:posOffset>4185920</wp:posOffset>
                </wp:positionH>
                <wp:positionV relativeFrom="paragraph">
                  <wp:posOffset>137795</wp:posOffset>
                </wp:positionV>
                <wp:extent cx="552450" cy="0"/>
                <wp:effectExtent l="0" t="0" r="0" b="0"/>
                <wp:wrapNone/>
                <wp:docPr id="87" name="自选图形 6468"/>
                <wp:cNvGraphicFramePr/>
                <a:graphic xmlns:a="http://schemas.openxmlformats.org/drawingml/2006/main">
                  <a:graphicData uri="http://schemas.microsoft.com/office/word/2010/wordprocessingShape">
                    <wps:wsp>
                      <wps:cNvCnPr/>
                      <wps:spPr>
                        <a:xfrm>
                          <a:off x="0" y="0"/>
                          <a:ext cx="5524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68" o:spid="_x0000_s1026" o:spt="32" type="#_x0000_t32" style="position:absolute;left:0pt;margin-left:329.6pt;margin-top:10.85pt;height:0pt;width:43.5pt;z-index:251793408;mso-width-relative:page;mso-height-relative:page;" filled="f" stroked="t" coordsize="21600,21600" o:gfxdata="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MOSw/ZAAAA&#10;CQEAAA8AAAAAAAAAAQAgAAAAIgAAAGRycy9kb3ducmV2LnhtbFBLAQIUABQAAAAIAIdO4kD3AtR4&#10;4wEAAJwDAAAOAAAAAAAAAAEAIAAAACgBAABkcnMvZTJvRG9jLnhtbFBLBQYAAAAABgAGAFkBAAB9&#10;BQAAAAA=&#10;">
                <v:fill on="f" focussize="0,0"/>
                <v:stroke color="#000000" joinstyle="round" endarrow="block"/>
                <v:imagedata o:title=""/>
                <o:lock v:ext="edit" aspectratio="f"/>
              </v:shape>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61664" behindDoc="0" locked="0" layoutInCell="1" allowOverlap="1">
                <wp:simplePos x="0" y="0"/>
                <wp:positionH relativeFrom="column">
                  <wp:posOffset>2451735</wp:posOffset>
                </wp:positionH>
                <wp:positionV relativeFrom="paragraph">
                  <wp:posOffset>93980</wp:posOffset>
                </wp:positionV>
                <wp:extent cx="1714500" cy="635"/>
                <wp:effectExtent l="0" t="0" r="0" b="0"/>
                <wp:wrapNone/>
                <wp:docPr id="63" name="自选图形 6399"/>
                <wp:cNvGraphicFramePr/>
                <a:graphic xmlns:a="http://schemas.openxmlformats.org/drawingml/2006/main">
                  <a:graphicData uri="http://schemas.microsoft.com/office/word/2010/wordprocessingShape">
                    <wps:wsp>
                      <wps:cNvCnPr/>
                      <wps:spPr>
                        <a:xfrm>
                          <a:off x="0" y="0"/>
                          <a:ext cx="1714500"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99" o:spid="_x0000_s1026" o:spt="32" type="#_x0000_t32" style="position:absolute;left:0pt;margin-left:193.05pt;margin-top:7.4pt;height:0.05pt;width:135pt;z-index:251761664;mso-width-relative:page;mso-height-relative:page;" filled="f" stroked="t" coordsize="21600,21600" o:gfxdata="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UFIEtcAAAAJ&#10;AQAADwAAAAAAAAABACAAAAAiAAAAZHJzL2Rvd25yZXYueG1sUEsBAhQAFAAAAAgAh07iQLG+oGzk&#10;AQAAnwMAAA4AAAAAAAAAAQAgAAAAJgEAAGRycy9lMm9Eb2MueG1sUEsFBgAAAAAGAAYAWQEAAHwF&#10;A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46304" behindDoc="0" locked="0" layoutInCell="1" allowOverlap="1">
                <wp:simplePos x="0" y="0"/>
                <wp:positionH relativeFrom="column">
                  <wp:posOffset>1004570</wp:posOffset>
                </wp:positionH>
                <wp:positionV relativeFrom="paragraph">
                  <wp:posOffset>94615</wp:posOffset>
                </wp:positionV>
                <wp:extent cx="371475" cy="0"/>
                <wp:effectExtent l="0" t="0" r="0" b="0"/>
                <wp:wrapNone/>
                <wp:docPr id="53" name="自选图形 6383"/>
                <wp:cNvGraphicFramePr/>
                <a:graphic xmlns:a="http://schemas.openxmlformats.org/drawingml/2006/main">
                  <a:graphicData uri="http://schemas.microsoft.com/office/word/2010/wordprocessingShape">
                    <wps:wsp>
                      <wps:cNvCnPr/>
                      <wps:spPr>
                        <a:xfrm>
                          <a:off x="0" y="0"/>
                          <a:ext cx="37147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83" o:spid="_x0000_s1026" o:spt="32" type="#_x0000_t32" style="position:absolute;left:0pt;margin-left:79.1pt;margin-top:7.45pt;height:0pt;width:29.25pt;z-index:251746304;mso-width-relative:page;mso-height-relative:page;" filled="f" stroked="t" coordsize="21600,21600" o:gfxdata="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P3RkHZAAAA&#10;CQEAAA8AAAAAAAAAAQAgAAAAIgAAAGRycy9kb3ducmV2LnhtbFBLAQIUABQAAAAIAIdO4kCPveFv&#10;4wEAAJwDAAAOAAAAAAAAAAEAIAAAACgBAABkcnMvZTJvRG9jLnhtbFBLBQYAAAAABgAGAFkBAAB9&#10;BQ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804672" behindDoc="0" locked="0" layoutInCell="1" allowOverlap="1">
                <wp:simplePos x="0" y="0"/>
                <wp:positionH relativeFrom="column">
                  <wp:posOffset>311785</wp:posOffset>
                </wp:positionH>
                <wp:positionV relativeFrom="paragraph">
                  <wp:posOffset>150495</wp:posOffset>
                </wp:positionV>
                <wp:extent cx="673735" cy="314325"/>
                <wp:effectExtent l="0" t="0" r="0" b="0"/>
                <wp:wrapNone/>
                <wp:docPr id="97" name="矩形 6480"/>
                <wp:cNvGraphicFramePr/>
                <a:graphic xmlns:a="http://schemas.openxmlformats.org/drawingml/2006/main">
                  <a:graphicData uri="http://schemas.microsoft.com/office/word/2010/wordprocessingShape">
                    <wps:wsp>
                      <wps:cNvSpPr/>
                      <wps:spPr>
                        <a:xfrm>
                          <a:off x="0" y="0"/>
                          <a:ext cx="673735" cy="314325"/>
                        </a:xfrm>
                        <a:prstGeom prst="rect">
                          <a:avLst/>
                        </a:prstGeom>
                        <a:solidFill>
                          <a:srgbClr val="FFFFFF"/>
                        </a:solidFill>
                        <a:ln>
                          <a:noFill/>
                        </a:ln>
                      </wps:spPr>
                      <wps:txbx>
                        <w:txbxContent>
                          <w:p>
                            <w:pPr>
                              <w:jc w:val="center"/>
                            </w:pPr>
                            <w:r>
                              <w:rPr>
                                <w:rFonts w:hint="eastAsia"/>
                              </w:rPr>
                              <w:t>108</w:t>
                            </w:r>
                          </w:p>
                        </w:txbxContent>
                      </wps:txbx>
                      <wps:bodyPr upright="1"/>
                    </wps:wsp>
                  </a:graphicData>
                </a:graphic>
              </wp:anchor>
            </w:drawing>
          </mc:Choice>
          <mc:Fallback>
            <w:pict>
              <v:rect id="矩形 6480" o:spid="_x0000_s1026" o:spt="1" style="position:absolute;left:0pt;margin-left:24.55pt;margin-top:11.85pt;height:24.75pt;width:53.05pt;z-index:251804672;mso-width-relative:page;mso-height-relative:page;" fillcolor="#FFFFFF" filled="t" stroked="f" coordsize="21600,21600" o:gfxdata="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JVuSf3XAAAACAEAAA8AAAAAAAAAAQAg&#10;AAAAIgAAAGRycy9kb3ducmV2LnhtbFBLAQIUABQAAAAIAIdO4kBLcDzKnQEAAB8DAAAOAAAAAAAA&#10;AAEAIAAAACYBAABkcnMvZTJvRG9jLnhtbFBLBQYAAAAABgAGAFkBAAA1BQAAAAA=&#10;">
                <v:fill on="t" focussize="0,0"/>
                <v:stroke on="f"/>
                <v:imagedata o:title=""/>
                <o:lock v:ext="edit" aspectratio="f"/>
                <v:textbox>
                  <w:txbxContent>
                    <w:p>
                      <w:pPr>
                        <w:jc w:val="center"/>
                      </w:pPr>
                      <w:r>
                        <w:rPr>
                          <w:rFonts w:hint="eastAsia"/>
                        </w:rPr>
                        <w:t>108</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802624" behindDoc="0" locked="0" layoutInCell="1" allowOverlap="1">
                <wp:simplePos x="0" y="0"/>
                <wp:positionH relativeFrom="column">
                  <wp:posOffset>311785</wp:posOffset>
                </wp:positionH>
                <wp:positionV relativeFrom="paragraph">
                  <wp:posOffset>94615</wp:posOffset>
                </wp:positionV>
                <wp:extent cx="702310" cy="0"/>
                <wp:effectExtent l="0" t="0" r="0" b="0"/>
                <wp:wrapNone/>
                <wp:docPr id="95" name="自选图形 6478"/>
                <wp:cNvGraphicFramePr/>
                <a:graphic xmlns:a="http://schemas.openxmlformats.org/drawingml/2006/main">
                  <a:graphicData uri="http://schemas.microsoft.com/office/word/2010/wordprocessingShape">
                    <wps:wsp>
                      <wps:cNvCnPr/>
                      <wps:spPr>
                        <a:xfrm>
                          <a:off x="0" y="0"/>
                          <a:ext cx="70231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78" o:spid="_x0000_s1026" o:spt="32" type="#_x0000_t32" style="position:absolute;left:0pt;margin-left:24.55pt;margin-top:7.45pt;height:0pt;width:55.3pt;z-index:251802624;mso-width-relative:page;mso-height-relative:page;" filled="f" stroked="t" coordsize="21600,21600" o:gfxdata="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Wh6bB2AAAAAgB&#10;AAAPAAAAAAAAAAEAIAAAACIAAABkcnMvZG93bnJldi54bWxQSwECFAAUAAAACACHTuJAjhF8nuIB&#10;AACcAwAADgAAAAAAAAABACAAAAAnAQAAZHJzL2Uyb0RvYy54bWxQSwUGAAAAAAYABgBZAQAAewUA&#10;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95456" behindDoc="0" locked="0" layoutInCell="1" allowOverlap="1">
                <wp:simplePos x="0" y="0"/>
                <wp:positionH relativeFrom="column">
                  <wp:posOffset>4693285</wp:posOffset>
                </wp:positionH>
                <wp:positionV relativeFrom="paragraph">
                  <wp:posOffset>150495</wp:posOffset>
                </wp:positionV>
                <wp:extent cx="863600" cy="295275"/>
                <wp:effectExtent l="0" t="0" r="0" b="0"/>
                <wp:wrapNone/>
                <wp:docPr id="89" name="矩形 6471"/>
                <wp:cNvGraphicFramePr/>
                <a:graphic xmlns:a="http://schemas.openxmlformats.org/drawingml/2006/main">
                  <a:graphicData uri="http://schemas.microsoft.com/office/word/2010/wordprocessingShape">
                    <wps:wsp>
                      <wps:cNvSpPr/>
                      <wps:spPr>
                        <a:xfrm>
                          <a:off x="0" y="0"/>
                          <a:ext cx="863600" cy="295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污水处理站</w:t>
                            </w:r>
                          </w:p>
                        </w:txbxContent>
                      </wps:txbx>
                      <wps:bodyPr upright="1"/>
                    </wps:wsp>
                  </a:graphicData>
                </a:graphic>
              </wp:anchor>
            </w:drawing>
          </mc:Choice>
          <mc:Fallback>
            <w:pict>
              <v:rect id="矩形 6471" o:spid="_x0000_s1026" o:spt="1" style="position:absolute;left:0pt;margin-left:369.55pt;margin-top:11.85pt;height:23.25pt;width:68pt;z-index:251795456;mso-width-relative:page;mso-height-relative:page;" fillcolor="#FFFFFF" filled="t" stroked="t" coordsize="21600,21600" o:gfxdata="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tcYk1tcA&#10;AAAJAQAADwAAAAAAAAABACAAAAAiAAAAZHJzL2Rvd25yZXYueG1sUEsBAhQAFAAAAAgAh07iQPD+&#10;/C/nAQAA3gMAAA4AAAAAAAAAAQAgAAAAJgEAAGRycy9lMm9Eb2MueG1sUEsFBgAAAAAGAAYAWQEA&#10;AH8FAAAAAA==&#10;">
                <v:fill on="t" focussize="0,0"/>
                <v:stroke color="#000000" joinstyle="miter"/>
                <v:imagedata o:title=""/>
                <o:lock v:ext="edit" aspectratio="f"/>
                <v:textbox>
                  <w:txbxContent>
                    <w:p>
                      <w:pPr>
                        <w:jc w:val="center"/>
                      </w:pPr>
                      <w:r>
                        <w:rPr>
                          <w:rFonts w:hint="eastAsia"/>
                        </w:rPr>
                        <w:t>污水处理站</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90336" behindDoc="0" locked="0" layoutInCell="1" allowOverlap="1">
                <wp:simplePos x="0" y="0"/>
                <wp:positionH relativeFrom="column">
                  <wp:posOffset>3747770</wp:posOffset>
                </wp:positionH>
                <wp:positionV relativeFrom="paragraph">
                  <wp:posOffset>242570</wp:posOffset>
                </wp:positionV>
                <wp:extent cx="504825" cy="290195"/>
                <wp:effectExtent l="0" t="0" r="0" b="0"/>
                <wp:wrapNone/>
                <wp:docPr id="84" name="矩形 6439"/>
                <wp:cNvGraphicFramePr/>
                <a:graphic xmlns:a="http://schemas.openxmlformats.org/drawingml/2006/main">
                  <a:graphicData uri="http://schemas.microsoft.com/office/word/2010/wordprocessingShape">
                    <wps:wsp>
                      <wps:cNvSpPr/>
                      <wps:spPr>
                        <a:xfrm>
                          <a:off x="0" y="0"/>
                          <a:ext cx="504825" cy="290195"/>
                        </a:xfrm>
                        <a:prstGeom prst="rect">
                          <a:avLst/>
                        </a:prstGeom>
                        <a:solidFill>
                          <a:srgbClr val="FFFFFF">
                            <a:alpha val="0"/>
                          </a:srgbClr>
                        </a:solidFill>
                        <a:ln>
                          <a:noFill/>
                        </a:ln>
                      </wps:spPr>
                      <wps:txbx>
                        <w:txbxContent>
                          <w:p>
                            <w:r>
                              <w:rPr>
                                <w:rFonts w:hint="eastAsia"/>
                              </w:rPr>
                              <w:t>0.45</w:t>
                            </w:r>
                          </w:p>
                        </w:txbxContent>
                      </wps:txbx>
                      <wps:bodyPr upright="1"/>
                    </wps:wsp>
                  </a:graphicData>
                </a:graphic>
              </wp:anchor>
            </w:drawing>
          </mc:Choice>
          <mc:Fallback>
            <w:pict>
              <v:rect id="矩形 6439" o:spid="_x0000_s1026" o:spt="1" style="position:absolute;left:0pt;margin-left:295.1pt;margin-top:19.1pt;height:22.85pt;width:39.75pt;z-index:251790336;mso-width-relative:page;mso-height-relative:page;" fillcolor="#FFFFFF" filled="t" stroked="f" coordsize="21600,21600" o:gfxdata="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D1FHUDZAAAA&#10;CQEAAA8AAAAAAAAAAQAgAAAAIgAAAGRycy9kb3ducmV2LnhtbFBLAQIUABQAAAAIAIdO4kA5SzCj&#10;qgEAADwDAAAOAAAAAAAAAAEAIAAAACgBAABkcnMvZTJvRG9jLnhtbFBLBQYAAAAABgAGAFkBAABE&#10;BQAAAAA=&#10;">
                <v:fill on="t" opacity="0f" focussize="0,0"/>
                <v:stroke on="f"/>
                <v:imagedata o:title=""/>
                <o:lock v:ext="edit" aspectratio="f"/>
                <v:textbox>
                  <w:txbxContent>
                    <w:p>
                      <w:r>
                        <w:rPr>
                          <w:rFonts w:hint="eastAsia"/>
                        </w:rPr>
                        <w:t>0.45</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70880" behindDoc="0" locked="0" layoutInCell="1" allowOverlap="1">
                <wp:simplePos x="0" y="0"/>
                <wp:positionH relativeFrom="column">
                  <wp:posOffset>1014095</wp:posOffset>
                </wp:positionH>
                <wp:positionV relativeFrom="paragraph">
                  <wp:posOffset>201930</wp:posOffset>
                </wp:positionV>
                <wp:extent cx="390525" cy="309245"/>
                <wp:effectExtent l="0" t="0" r="0" b="0"/>
                <wp:wrapNone/>
                <wp:docPr id="70" name="矩形 6413"/>
                <wp:cNvGraphicFramePr/>
                <a:graphic xmlns:a="http://schemas.openxmlformats.org/drawingml/2006/main">
                  <a:graphicData uri="http://schemas.microsoft.com/office/word/2010/wordprocessingShape">
                    <wps:wsp>
                      <wps:cNvSpPr/>
                      <wps:spPr>
                        <a:xfrm>
                          <a:off x="0" y="0"/>
                          <a:ext cx="390525" cy="309245"/>
                        </a:xfrm>
                        <a:prstGeom prst="rect">
                          <a:avLst/>
                        </a:prstGeom>
                        <a:solidFill>
                          <a:srgbClr val="FFFFFF">
                            <a:alpha val="0"/>
                          </a:srgbClr>
                        </a:solidFill>
                        <a:ln>
                          <a:noFill/>
                        </a:ln>
                      </wps:spPr>
                      <wps:txbx>
                        <w:txbxContent>
                          <w:p>
                            <w:r>
                              <w:rPr>
                                <w:rFonts w:hint="eastAsia"/>
                              </w:rPr>
                              <w:t>0.5</w:t>
                            </w:r>
                          </w:p>
                        </w:txbxContent>
                      </wps:txbx>
                      <wps:bodyPr upright="1"/>
                    </wps:wsp>
                  </a:graphicData>
                </a:graphic>
              </wp:anchor>
            </w:drawing>
          </mc:Choice>
          <mc:Fallback>
            <w:pict>
              <v:rect id="矩形 6413" o:spid="_x0000_s1026" o:spt="1" style="position:absolute;left:0pt;margin-left:79.85pt;margin-top:15.9pt;height:24.35pt;width:30.75pt;z-index:251770880;mso-width-relative:page;mso-height-relative:page;" fillcolor="#FFFFFF" filled="t" stroked="f" coordsize="21600,21600" o:gfxdata="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avkAWdgAAAAJ&#10;AQAADwAAAAAAAAABACAAAAAiAAAAZHJzL2Rvd25yZXYueG1sUEsBAhQAFAAAAAgAh07iQG3IYQCq&#10;AQAAPAMAAA4AAAAAAAAAAQAgAAAAJwEAAGRycy9lMm9Eb2MueG1sUEsFBgAAAAAGAAYAWQEAAEMF&#10;AAAAAA==&#10;">
                <v:fill on="t" opacity="0f" focussize="0,0"/>
                <v:stroke on="f"/>
                <v:imagedata o:title=""/>
                <o:lock v:ext="edit" aspectratio="f"/>
                <v:textbox>
                  <w:txbxContent>
                    <w:p>
                      <w:r>
                        <w:rPr>
                          <w:rFonts w:hint="eastAsia"/>
                        </w:rPr>
                        <w:t>0.5</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99552" behindDoc="0" locked="0" layoutInCell="1" allowOverlap="1">
                <wp:simplePos x="0" y="0"/>
                <wp:positionH relativeFrom="column">
                  <wp:posOffset>5128260</wp:posOffset>
                </wp:positionH>
                <wp:positionV relativeFrom="paragraph">
                  <wp:posOffset>115570</wp:posOffset>
                </wp:positionV>
                <wp:extent cx="0" cy="190500"/>
                <wp:effectExtent l="0" t="0" r="0" b="0"/>
                <wp:wrapNone/>
                <wp:docPr id="92" name="自选图形 6475"/>
                <wp:cNvGraphicFramePr/>
                <a:graphic xmlns:a="http://schemas.openxmlformats.org/drawingml/2006/main">
                  <a:graphicData uri="http://schemas.microsoft.com/office/word/2010/wordprocessingShape">
                    <wps:wsp>
                      <wps:cNvCnPr/>
                      <wps:spPr>
                        <a:xfrm>
                          <a:off x="0" y="0"/>
                          <a:ext cx="0" cy="1905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75" o:spid="_x0000_s1026" o:spt="32" type="#_x0000_t32" style="position:absolute;left:0pt;margin-left:403.8pt;margin-top:9.1pt;height:15pt;width:0pt;z-index:251799552;mso-width-relative:page;mso-height-relative:page;" filled="f" stroked="t" coordsize="21600,21600" o:gfxdata="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HKE/jXAAAACQEA&#10;AA8AAAAAAAAAAQAgAAAAIgAAAGRycy9kb3ducmV2LnhtbFBLAQIUABQAAAAIAIdO4kB1E/Cm4gEA&#10;AJwDAAAOAAAAAAAAAAEAIAAAACYBAABkcnMvZTJvRG9jLnhtbFBLBQYAAAAABgAGAFkBAAB6BQAA&#10;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96480" behindDoc="0" locked="0" layoutInCell="1" allowOverlap="1">
                <wp:simplePos x="0" y="0"/>
                <wp:positionH relativeFrom="column">
                  <wp:posOffset>4738370</wp:posOffset>
                </wp:positionH>
                <wp:positionV relativeFrom="paragraph">
                  <wp:posOffset>306070</wp:posOffset>
                </wp:positionV>
                <wp:extent cx="742950" cy="330200"/>
                <wp:effectExtent l="0" t="0" r="0" b="0"/>
                <wp:wrapNone/>
                <wp:docPr id="90" name="矩形 6472"/>
                <wp:cNvGraphicFramePr/>
                <a:graphic xmlns:a="http://schemas.openxmlformats.org/drawingml/2006/main">
                  <a:graphicData uri="http://schemas.microsoft.com/office/word/2010/wordprocessingShape">
                    <wps:wsp>
                      <wps:cNvSpPr/>
                      <wps:spPr>
                        <a:xfrm>
                          <a:off x="0" y="0"/>
                          <a:ext cx="742950" cy="330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消毒池</w:t>
                            </w:r>
                          </w:p>
                        </w:txbxContent>
                      </wps:txbx>
                      <wps:bodyPr upright="1"/>
                    </wps:wsp>
                  </a:graphicData>
                </a:graphic>
              </wp:anchor>
            </w:drawing>
          </mc:Choice>
          <mc:Fallback>
            <w:pict>
              <v:rect id="矩形 6472" o:spid="_x0000_s1026" o:spt="1" style="position:absolute;left:0pt;margin-left:373.1pt;margin-top:24.1pt;height:26pt;width:58.5pt;z-index:251796480;mso-width-relative:page;mso-height-relative:page;" fillcolor="#FFFFFF" filled="t" stroked="t" coordsize="21600,21600" o:gfxdata="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p1fNvtcA&#10;AAAKAQAADwAAAAAAAAABACAAAAAiAAAAZHJzL2Rvd25yZXYueG1sUEsBAhQAFAAAAAgAh07iQFdY&#10;D4fnAQAA3gMAAA4AAAAAAAAAAQAgAAAAJgEAAGRycy9lMm9Eb2MueG1sUEsFBgAAAAAGAAYAWQEA&#10;AH8FAAAAAA==&#10;">
                <v:fill on="t" focussize="0,0"/>
                <v:stroke color="#000000" joinstyle="miter"/>
                <v:imagedata o:title=""/>
                <o:lock v:ext="edit" aspectratio="f"/>
                <v:textbox>
                  <w:txbxContent>
                    <w:p>
                      <w:pPr>
                        <w:jc w:val="center"/>
                      </w:pPr>
                      <w:r>
                        <w:rPr>
                          <w:rFonts w:hint="eastAsia"/>
                        </w:rPr>
                        <w:t>消毒池</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807744" behindDoc="0" locked="0" layoutInCell="1" allowOverlap="1">
                <wp:simplePos x="0" y="0"/>
                <wp:positionH relativeFrom="column">
                  <wp:posOffset>2433320</wp:posOffset>
                </wp:positionH>
                <wp:positionV relativeFrom="paragraph">
                  <wp:posOffset>163195</wp:posOffset>
                </wp:positionV>
                <wp:extent cx="285750" cy="0"/>
                <wp:effectExtent l="0" t="0" r="0" b="0"/>
                <wp:wrapNone/>
                <wp:docPr id="100" name="自选图形 6484"/>
                <wp:cNvGraphicFramePr/>
                <a:graphic xmlns:a="http://schemas.openxmlformats.org/drawingml/2006/main">
                  <a:graphicData uri="http://schemas.microsoft.com/office/word/2010/wordprocessingShape">
                    <wps:wsp>
                      <wps:cNvCnPr/>
                      <wps:spPr>
                        <a:xfrm>
                          <a:off x="0" y="0"/>
                          <a:ext cx="2857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84" o:spid="_x0000_s1026" o:spt="32" type="#_x0000_t32" style="position:absolute;left:0pt;margin-left:191.6pt;margin-top:12.85pt;height:0pt;width:22.5pt;z-index:251807744;mso-width-relative:page;mso-height-relative:page;" filled="f" stroked="t" coordsize="21600,21600" o:gfxdata="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ikQXbZAAAA&#10;CQEAAA8AAAAAAAAAAQAgAAAAIgAAAGRycy9kb3ducmV2LnhtbFBLAQIUABQAAAAIAIdO4kAEsE3t&#10;4wEAAJ0DAAAOAAAAAAAAAAEAIAAAACgBAABkcnMvZTJvRG9jLnhtbFBLBQYAAAAABgAGAFkBAAB9&#10;BQ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806720" behindDoc="0" locked="0" layoutInCell="1" allowOverlap="1">
                <wp:simplePos x="0" y="0"/>
                <wp:positionH relativeFrom="column">
                  <wp:posOffset>5266690</wp:posOffset>
                </wp:positionH>
                <wp:positionV relativeFrom="paragraph">
                  <wp:posOffset>306070</wp:posOffset>
                </wp:positionV>
                <wp:extent cx="648335" cy="297815"/>
                <wp:effectExtent l="0" t="0" r="0" b="0"/>
                <wp:wrapNone/>
                <wp:docPr id="99" name="矩形 6482"/>
                <wp:cNvGraphicFramePr/>
                <a:graphic xmlns:a="http://schemas.openxmlformats.org/drawingml/2006/main">
                  <a:graphicData uri="http://schemas.microsoft.com/office/word/2010/wordprocessingShape">
                    <wps:wsp>
                      <wps:cNvSpPr/>
                      <wps:spPr>
                        <a:xfrm>
                          <a:off x="0" y="0"/>
                          <a:ext cx="648335" cy="297815"/>
                        </a:xfrm>
                        <a:prstGeom prst="rect">
                          <a:avLst/>
                        </a:prstGeom>
                        <a:solidFill>
                          <a:srgbClr val="FFFFFF">
                            <a:alpha val="0"/>
                          </a:srgbClr>
                        </a:solidFill>
                        <a:ln>
                          <a:noFill/>
                        </a:ln>
                      </wps:spPr>
                      <wps:txbx>
                        <w:txbxContent>
                          <w:p>
                            <w:r>
                              <w:rPr>
                                <w:rFonts w:hint="eastAsia"/>
                              </w:rPr>
                              <w:t>91.8</w:t>
                            </w:r>
                          </w:p>
                        </w:txbxContent>
                      </wps:txbx>
                      <wps:bodyPr upright="1"/>
                    </wps:wsp>
                  </a:graphicData>
                </a:graphic>
              </wp:anchor>
            </w:drawing>
          </mc:Choice>
          <mc:Fallback>
            <w:pict>
              <v:rect id="矩形 6482" o:spid="_x0000_s1026" o:spt="1" style="position:absolute;left:0pt;margin-left:414.7pt;margin-top:24.1pt;height:23.45pt;width:51.05pt;z-index:251806720;mso-width-relative:page;mso-height-relative:page;" fillcolor="#FFFFFF" filled="t" stroked="f" coordsize="21600,21600" o:gfxdata="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a4olTNkAAAAJ&#10;AQAADwAAAAAAAAABACAAAAAiAAAAZHJzL2Rvd25yZXYueG1sUEsBAhQAFAAAAAgAh07iQNM/aICp&#10;AQAAPAMAAA4AAAAAAAAAAQAgAAAAKAEAAGRycy9lMm9Eb2MueG1sUEsFBgAAAAAGAAYAWQEAAEMF&#10;AAAAAA==&#10;">
                <v:fill on="t" opacity="0f" focussize="0,0"/>
                <v:stroke on="f"/>
                <v:imagedata o:title=""/>
                <o:lock v:ext="edit" aspectratio="f"/>
                <v:textbox>
                  <w:txbxContent>
                    <w:p>
                      <w:r>
                        <w:rPr>
                          <w:rFonts w:hint="eastAsia"/>
                        </w:rPr>
                        <w:t>91.8</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64736" behindDoc="0" locked="0" layoutInCell="1" allowOverlap="1">
                <wp:simplePos x="0" y="0"/>
                <wp:positionH relativeFrom="column">
                  <wp:posOffset>3747135</wp:posOffset>
                </wp:positionH>
                <wp:positionV relativeFrom="paragraph">
                  <wp:posOffset>163195</wp:posOffset>
                </wp:positionV>
                <wp:extent cx="419100" cy="635"/>
                <wp:effectExtent l="0" t="0" r="0" b="0"/>
                <wp:wrapNone/>
                <wp:docPr id="65" name="自选图形 6402"/>
                <wp:cNvGraphicFramePr/>
                <a:graphic xmlns:a="http://schemas.openxmlformats.org/drawingml/2006/main">
                  <a:graphicData uri="http://schemas.microsoft.com/office/word/2010/wordprocessingShape">
                    <wps:wsp>
                      <wps:cNvCnPr/>
                      <wps:spPr>
                        <a:xfrm>
                          <a:off x="0" y="0"/>
                          <a:ext cx="419100"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02" o:spid="_x0000_s1026" o:spt="32" type="#_x0000_t32" style="position:absolute;left:0pt;margin-left:295.05pt;margin-top:12.85pt;height:0.05pt;width:33pt;z-index:251764736;mso-width-relative:page;mso-height-relative:page;" filled="f" stroked="t" coordsize="21600,21600" o:gfxdata="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hpuOW2QAA&#10;AAkBAAAPAAAAAAAAAAEAIAAAACIAAABkcnMvZG93bnJldi54bWxQSwECFAAUAAAACACHTuJA7dbx&#10;r+QBAACeAwAADgAAAAAAAAABACAAAAAoAQAAZHJzL2Uyb0RvYy54bWxQSwUGAAAAAAYABgBZAQAA&#10;fgU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63712" behindDoc="0" locked="0" layoutInCell="1" allowOverlap="1">
                <wp:simplePos x="0" y="0"/>
                <wp:positionH relativeFrom="column">
                  <wp:posOffset>2719070</wp:posOffset>
                </wp:positionH>
                <wp:positionV relativeFrom="paragraph">
                  <wp:posOffset>19685</wp:posOffset>
                </wp:positionV>
                <wp:extent cx="1028700" cy="286385"/>
                <wp:effectExtent l="0" t="0" r="0" b="0"/>
                <wp:wrapNone/>
                <wp:docPr id="64" name="矩形 6401"/>
                <wp:cNvGraphicFramePr/>
                <a:graphic xmlns:a="http://schemas.openxmlformats.org/drawingml/2006/main">
                  <a:graphicData uri="http://schemas.microsoft.com/office/word/2010/wordprocessingShape">
                    <wps:wsp>
                      <wps:cNvSpPr/>
                      <wps:spPr>
                        <a:xfrm>
                          <a:off x="0" y="0"/>
                          <a:ext cx="1028700" cy="28638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中和槽</w:t>
                            </w:r>
                          </w:p>
                        </w:txbxContent>
                      </wps:txbx>
                      <wps:bodyPr upright="1"/>
                    </wps:wsp>
                  </a:graphicData>
                </a:graphic>
              </wp:anchor>
            </w:drawing>
          </mc:Choice>
          <mc:Fallback>
            <w:pict>
              <v:rect id="矩形 6401" o:spid="_x0000_s1026" o:spt="1" style="position:absolute;left:0pt;margin-left:214.1pt;margin-top:1.55pt;height:22.55pt;width:81pt;z-index:251763712;mso-width-relative:page;mso-height-relative:page;" fillcolor="#FFFFFF" filled="t" stroked="t" coordsize="21600,21600" o:gfxdata="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LLoK4NUA&#10;AAAIAQAADwAAAAAAAAABACAAAAAiAAAAZHJzL2Rvd25yZXYueG1sUEsBAhQAFAAAAAgAh07iQFbp&#10;WNXpAQAA3wMAAA4AAAAAAAAAAQAgAAAAJAEAAGRycy9lMm9Eb2MueG1sUEsFBgAAAAAGAAYAWQEA&#10;AH8FAAAAAA==&#10;">
                <v:fill on="t" focussize="0,0"/>
                <v:stroke color="#000000" joinstyle="miter"/>
                <v:imagedata o:title=""/>
                <o:lock v:ext="edit" aspectratio="f"/>
                <v:textbox>
                  <w:txbxContent>
                    <w:p>
                      <w:r>
                        <w:rPr>
                          <w:rFonts w:hint="eastAsia"/>
                        </w:rPr>
                        <w:t>中和槽</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51424" behindDoc="0" locked="0" layoutInCell="1" allowOverlap="1">
                <wp:simplePos x="0" y="0"/>
                <wp:positionH relativeFrom="column">
                  <wp:posOffset>1010285</wp:posOffset>
                </wp:positionH>
                <wp:positionV relativeFrom="paragraph">
                  <wp:posOffset>163195</wp:posOffset>
                </wp:positionV>
                <wp:extent cx="381000" cy="0"/>
                <wp:effectExtent l="0" t="0" r="0" b="0"/>
                <wp:wrapNone/>
                <wp:docPr id="57" name="自选图形 6388"/>
                <wp:cNvGraphicFramePr/>
                <a:graphic xmlns:a="http://schemas.openxmlformats.org/drawingml/2006/main">
                  <a:graphicData uri="http://schemas.microsoft.com/office/word/2010/wordprocessingShape">
                    <wps:wsp>
                      <wps:cNvCnPr/>
                      <wps:spPr>
                        <a:xfrm>
                          <a:off x="0" y="0"/>
                          <a:ext cx="3810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88" o:spid="_x0000_s1026" o:spt="32" type="#_x0000_t32" style="position:absolute;left:0pt;margin-left:79.55pt;margin-top:12.85pt;height:0pt;width:30pt;z-index:251751424;mso-width-relative:page;mso-height-relative:page;" filled="f" stroked="t" coordsize="21600,21600" o:gfxdata="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MLyvX1wAAAAkB&#10;AAAPAAAAAAAAAAEAIAAAACIAAABkcnMvZG93bnJldi54bWxQSwECFAAUAAAACACHTuJAOkYI3OMB&#10;AACcAwAADgAAAAAAAAABACAAAAAmAQAAZHJzL2Uyb0RvYy54bWxQSwUGAAAAAAYABgBZAQAAewUA&#10;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53472" behindDoc="0" locked="0" layoutInCell="1" allowOverlap="1">
                <wp:simplePos x="0" y="0"/>
                <wp:positionH relativeFrom="column">
                  <wp:posOffset>1376045</wp:posOffset>
                </wp:positionH>
                <wp:positionV relativeFrom="paragraph">
                  <wp:posOffset>19685</wp:posOffset>
                </wp:positionV>
                <wp:extent cx="1057275" cy="286385"/>
                <wp:effectExtent l="0" t="0" r="0" b="0"/>
                <wp:wrapNone/>
                <wp:docPr id="59" name="矩形 6390"/>
                <wp:cNvGraphicFramePr/>
                <a:graphic xmlns:a="http://schemas.openxmlformats.org/drawingml/2006/main">
                  <a:graphicData uri="http://schemas.microsoft.com/office/word/2010/wordprocessingShape">
                    <wps:wsp>
                      <wps:cNvSpPr/>
                      <wps:spPr>
                        <a:xfrm>
                          <a:off x="0" y="0"/>
                          <a:ext cx="1057275" cy="28638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酸碱废水</w:t>
                            </w:r>
                          </w:p>
                        </w:txbxContent>
                      </wps:txbx>
                      <wps:bodyPr upright="1"/>
                    </wps:wsp>
                  </a:graphicData>
                </a:graphic>
              </wp:anchor>
            </w:drawing>
          </mc:Choice>
          <mc:Fallback>
            <w:pict>
              <v:rect id="矩形 6390" o:spid="_x0000_s1026" o:spt="1" style="position:absolute;left:0pt;margin-left:108.35pt;margin-top:1.55pt;height:22.55pt;width:83.25pt;z-index:251753472;mso-width-relative:page;mso-height-relative:page;" fillcolor="#FFFFFF" filled="t" stroked="t" coordsize="21600,21600" o:gfxdata="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6nBz&#10;GtcAAAAIAQAADwAAAAAAAAABACAAAAAiAAAAZHJzL2Rvd25yZXYueG1sUEsBAhQAFAAAAAgAh07i&#10;QHNW9LfqAQAA3wMAAA4AAAAAAAAAAQAgAAAAJgEAAGRycy9lMm9Eb2MueG1sUEsFBgAAAAAGAAYA&#10;WQEAAIIFAAAAAA==&#10;">
                <v:fill on="t" focussize="0,0"/>
                <v:stroke color="#000000" joinstyle="miter"/>
                <v:imagedata o:title=""/>
                <o:lock v:ext="edit" aspectratio="f"/>
                <v:textbox>
                  <w:txbxContent>
                    <w:p>
                      <w:r>
                        <w:rPr>
                          <w:rFonts w:hint="eastAsia"/>
                        </w:rPr>
                        <w:t>酸碱废水</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801600" behindDoc="0" locked="0" layoutInCell="1" allowOverlap="1">
                <wp:simplePos x="0" y="0"/>
                <wp:positionH relativeFrom="column">
                  <wp:posOffset>5128260</wp:posOffset>
                </wp:positionH>
                <wp:positionV relativeFrom="paragraph">
                  <wp:posOffset>306070</wp:posOffset>
                </wp:positionV>
                <wp:extent cx="0" cy="293370"/>
                <wp:effectExtent l="0" t="0" r="0" b="0"/>
                <wp:wrapNone/>
                <wp:docPr id="94" name="自选图形 6477"/>
                <wp:cNvGraphicFramePr/>
                <a:graphic xmlns:a="http://schemas.openxmlformats.org/drawingml/2006/main">
                  <a:graphicData uri="http://schemas.microsoft.com/office/word/2010/wordprocessingShape">
                    <wps:wsp>
                      <wps:cNvCnPr/>
                      <wps:spPr>
                        <a:xfrm>
                          <a:off x="0" y="0"/>
                          <a:ext cx="0" cy="2933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77" o:spid="_x0000_s1026" o:spt="32" type="#_x0000_t32" style="position:absolute;left:0pt;margin-left:403.8pt;margin-top:24.1pt;height:23.1pt;width:0pt;z-index:251801600;mso-width-relative:page;mso-height-relative:page;" filled="f" stroked="t" coordsize="21600,21600" o:gfxdata="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NyEMjZAAAA&#10;CQEAAA8AAAAAAAAAAQAgAAAAIgAAAGRycy9kb3ducmV2LnhtbFBLAQIUABQAAAAIAIdO4kDcqK11&#10;4wEAAJwDAAAOAAAAAAAAAAEAIAAAACgBAABkcnMvZTJvRG9jLnhtbFBLBQYAAAAABgAGAFkBAAB9&#10;BQAAAAA=&#10;">
                <v:fill on="f" focussize="0,0"/>
                <v:stroke color="#000000" joinstyle="round" endarrow="block"/>
                <v:imagedata o:title=""/>
                <o:lock v:ext="edit" aspectratio="f"/>
              </v:shape>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71904" behindDoc="0" locked="0" layoutInCell="1" allowOverlap="1">
                <wp:simplePos x="0" y="0"/>
                <wp:positionH relativeFrom="column">
                  <wp:posOffset>1023620</wp:posOffset>
                </wp:positionH>
                <wp:positionV relativeFrom="paragraph">
                  <wp:posOffset>280035</wp:posOffset>
                </wp:positionV>
                <wp:extent cx="476250" cy="293370"/>
                <wp:effectExtent l="0" t="0" r="0" b="0"/>
                <wp:wrapNone/>
                <wp:docPr id="71" name="矩形 6414"/>
                <wp:cNvGraphicFramePr/>
                <a:graphic xmlns:a="http://schemas.openxmlformats.org/drawingml/2006/main">
                  <a:graphicData uri="http://schemas.microsoft.com/office/word/2010/wordprocessingShape">
                    <wps:wsp>
                      <wps:cNvSpPr/>
                      <wps:spPr>
                        <a:xfrm>
                          <a:off x="0" y="0"/>
                          <a:ext cx="476250" cy="293370"/>
                        </a:xfrm>
                        <a:prstGeom prst="rect">
                          <a:avLst/>
                        </a:prstGeom>
                        <a:solidFill>
                          <a:srgbClr val="FFFFFF">
                            <a:alpha val="0"/>
                          </a:srgbClr>
                        </a:solidFill>
                        <a:ln>
                          <a:noFill/>
                        </a:ln>
                      </wps:spPr>
                      <wps:txbx>
                        <w:txbxContent>
                          <w:p>
                            <w:r>
                              <w:rPr>
                                <w:rFonts w:hint="eastAsia"/>
                              </w:rPr>
                              <w:t>10.1</w:t>
                            </w:r>
                          </w:p>
                        </w:txbxContent>
                      </wps:txbx>
                      <wps:bodyPr upright="1"/>
                    </wps:wsp>
                  </a:graphicData>
                </a:graphic>
              </wp:anchor>
            </w:drawing>
          </mc:Choice>
          <mc:Fallback>
            <w:pict>
              <v:rect id="矩形 6414" o:spid="_x0000_s1026" o:spt="1" style="position:absolute;left:0pt;margin-left:80.6pt;margin-top:22.05pt;height:23.1pt;width:37.5pt;z-index:251771904;mso-width-relative:page;mso-height-relative:page;" fillcolor="#FFFFFF" filled="t" stroked="f" coordsize="21600,21600" o:gfxdata="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X6YXP9gAAAAJ&#10;AQAADwAAAAAAAAABACAAAAAiAAAAZHJzL2Rvd25yZXYueG1sUEsBAhQAFAAAAAgAh07iQIlx8qWq&#10;AQAAPAMAAA4AAAAAAAAAAQAgAAAAJwEAAGRycy9lMm9Eb2MueG1sUEsFBgAAAAAGAAYAWQEAAEMF&#10;AAAAAA==&#10;">
                <v:fill on="t" opacity="0f" focussize="0,0"/>
                <v:stroke on="f"/>
                <v:imagedata o:title=""/>
                <o:lock v:ext="edit" aspectratio="f"/>
                <v:textbox>
                  <w:txbxContent>
                    <w:p>
                      <w:r>
                        <w:rPr>
                          <w:rFonts w:hint="eastAsia"/>
                        </w:rPr>
                        <w:t>10.1</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97504" behindDoc="0" locked="0" layoutInCell="1" allowOverlap="1">
                <wp:simplePos x="0" y="0"/>
                <wp:positionH relativeFrom="column">
                  <wp:posOffset>4543425</wp:posOffset>
                </wp:positionH>
                <wp:positionV relativeFrom="paragraph">
                  <wp:posOffset>269240</wp:posOffset>
                </wp:positionV>
                <wp:extent cx="1209040" cy="347980"/>
                <wp:effectExtent l="0" t="0" r="0" b="0"/>
                <wp:wrapNone/>
                <wp:docPr id="91" name="矩形 6473"/>
                <wp:cNvGraphicFramePr/>
                <a:graphic xmlns:a="http://schemas.openxmlformats.org/drawingml/2006/main">
                  <a:graphicData uri="http://schemas.microsoft.com/office/word/2010/wordprocessingShape">
                    <wps:wsp>
                      <wps:cNvSpPr/>
                      <wps:spPr>
                        <a:xfrm>
                          <a:off x="0" y="0"/>
                          <a:ext cx="1209040" cy="34798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新民污水处理厂</w:t>
                            </w:r>
                          </w:p>
                        </w:txbxContent>
                      </wps:txbx>
                      <wps:bodyPr upright="1"/>
                    </wps:wsp>
                  </a:graphicData>
                </a:graphic>
              </wp:anchor>
            </w:drawing>
          </mc:Choice>
          <mc:Fallback>
            <w:pict>
              <v:rect id="矩形 6473" o:spid="_x0000_s1026" o:spt="1" style="position:absolute;left:0pt;margin-left:357.75pt;margin-top:21.2pt;height:27.4pt;width:95.2pt;z-index:251797504;mso-width-relative:page;mso-height-relative:page;" fillcolor="#FFFFFF" filled="t" stroked="t" coordsize="21600,21600" o:gfxdata="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8EPU/2AAAAAkBAAAPAAAAAAAAAAEAIAAAACIAAABkcnMvZG93bnJldi54bWxQSwECFAAUAAAA&#10;CACHTuJAewNtOO4BAADfAwAADgAAAAAAAAABACAAAAAnAQAAZHJzL2Uyb0RvYy54bWxQSwUGAAAA&#10;AAYABgBZAQAAhwUAAAAA&#10;">
                <v:fill on="t" focussize="0,0"/>
                <v:stroke color="#000000" joinstyle="miter"/>
                <v:imagedata o:title=""/>
                <o:lock v:ext="edit" aspectratio="f"/>
                <v:textbox>
                  <w:txbxContent>
                    <w:p>
                      <w:r>
                        <w:rPr>
                          <w:rFonts w:hint="eastAsia"/>
                        </w:rPr>
                        <w:t>新民污水处理厂</w:t>
                      </w:r>
                    </w:p>
                  </w:txbxContent>
                </v:textbox>
              </v:rect>
            </w:pict>
          </mc:Fallback>
        </mc:AlternateContent>
      </w:r>
    </w:p>
    <w:p>
      <w:pPr>
        <w:spacing w:line="520" w:lineRule="exact"/>
        <w:ind w:firstLine="560" w:firstLineChars="200"/>
        <w:rPr>
          <w:rFonts w:ascii="宋体" w:hAnsi="宋体"/>
          <w:color w:val="000000"/>
          <w:sz w:val="28"/>
          <w:szCs w:val="28"/>
        </w:rPr>
      </w:pPr>
      <w:r>
        <w:rPr>
          <w:rFonts w:ascii="宋体" w:hAnsi="宋体"/>
          <w:color w:val="000000"/>
          <w:sz w:val="28"/>
          <w:szCs w:val="28"/>
        </w:rPr>
        <mc:AlternateContent>
          <mc:Choice Requires="wps">
            <w:drawing>
              <wp:anchor distT="0" distB="0" distL="114300" distR="114300" simplePos="0" relativeHeight="251792384" behindDoc="0" locked="0" layoutInCell="1" allowOverlap="1">
                <wp:simplePos x="0" y="0"/>
                <wp:positionH relativeFrom="column">
                  <wp:posOffset>3652520</wp:posOffset>
                </wp:positionH>
                <wp:positionV relativeFrom="paragraph">
                  <wp:posOffset>14605</wp:posOffset>
                </wp:positionV>
                <wp:extent cx="504825" cy="315595"/>
                <wp:effectExtent l="0" t="0" r="0" b="0"/>
                <wp:wrapNone/>
                <wp:docPr id="86" name="矩形 6443"/>
                <wp:cNvGraphicFramePr/>
                <a:graphic xmlns:a="http://schemas.openxmlformats.org/drawingml/2006/main">
                  <a:graphicData uri="http://schemas.microsoft.com/office/word/2010/wordprocessingShape">
                    <wps:wsp>
                      <wps:cNvSpPr/>
                      <wps:spPr>
                        <a:xfrm>
                          <a:off x="0" y="0"/>
                          <a:ext cx="504825" cy="315595"/>
                        </a:xfrm>
                        <a:prstGeom prst="rect">
                          <a:avLst/>
                        </a:prstGeom>
                        <a:solidFill>
                          <a:srgbClr val="FFFFFF">
                            <a:alpha val="0"/>
                          </a:srgbClr>
                        </a:solidFill>
                        <a:ln>
                          <a:noFill/>
                        </a:ln>
                      </wps:spPr>
                      <wps:txbx>
                        <w:txbxContent>
                          <w:p>
                            <w:pPr>
                              <w:jc w:val="center"/>
                            </w:pPr>
                            <w:r>
                              <w:rPr>
                                <w:rFonts w:hint="eastAsia"/>
                              </w:rPr>
                              <w:t>8.6</w:t>
                            </w:r>
                          </w:p>
                        </w:txbxContent>
                      </wps:txbx>
                      <wps:bodyPr upright="1"/>
                    </wps:wsp>
                  </a:graphicData>
                </a:graphic>
              </wp:anchor>
            </w:drawing>
          </mc:Choice>
          <mc:Fallback>
            <w:pict>
              <v:rect id="矩形 6443" o:spid="_x0000_s1026" o:spt="1" style="position:absolute;left:0pt;margin-left:287.6pt;margin-top:1.15pt;height:24.85pt;width:39.75pt;z-index:251792384;mso-width-relative:page;mso-height-relative:page;" fillcolor="#FFFFFF" filled="t" stroked="f" coordsize="21600,21600" o:gfxdata="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smGk29gAAAAI&#10;AQAADwAAAAAAAAABACAAAAAiAAAAZHJzL2Rvd25yZXYueG1sUEsBAhQAFAAAAAgAh07iQF6hILmq&#10;AQAAPAMAAA4AAAAAAAAAAQAgAAAAJwEAAGRycy9lMm9Eb2MueG1sUEsFBgAAAAAGAAYAWQEAAEMF&#10;AAAAAA==&#10;">
                <v:fill on="t" opacity="0f" focussize="0,0"/>
                <v:stroke on="f"/>
                <v:imagedata o:title=""/>
                <o:lock v:ext="edit" aspectratio="f"/>
                <v:textbox>
                  <w:txbxContent>
                    <w:p>
                      <w:pPr>
                        <w:jc w:val="center"/>
                      </w:pPr>
                      <w:r>
                        <w:rPr>
                          <w:rFonts w:hint="eastAsia"/>
                        </w:rPr>
                        <w:t>8.6</w:t>
                      </w:r>
                    </w:p>
                  </w:txbxContent>
                </v:textbox>
              </v:rect>
            </w:pict>
          </mc:Fallback>
        </mc:AlternateContent>
      </w:r>
      <w:r>
        <w:rPr>
          <w:rFonts w:ascii="宋体" w:hAnsi="宋体"/>
          <w:color w:val="000000"/>
          <w:sz w:val="28"/>
          <w:szCs w:val="28"/>
        </w:rPr>
        <mc:AlternateContent>
          <mc:Choice Requires="wps">
            <w:drawing>
              <wp:anchor distT="0" distB="0" distL="114300" distR="114300" simplePos="0" relativeHeight="251789312" behindDoc="0" locked="0" layoutInCell="1" allowOverlap="1">
                <wp:simplePos x="0" y="0"/>
                <wp:positionH relativeFrom="column">
                  <wp:posOffset>2776220</wp:posOffset>
                </wp:positionH>
                <wp:positionV relativeFrom="paragraph">
                  <wp:posOffset>254635</wp:posOffset>
                </wp:positionV>
                <wp:extent cx="1381125" cy="0"/>
                <wp:effectExtent l="0" t="0" r="0" b="0"/>
                <wp:wrapNone/>
                <wp:docPr id="83" name="自选图形 6438"/>
                <wp:cNvGraphicFramePr/>
                <a:graphic xmlns:a="http://schemas.openxmlformats.org/drawingml/2006/main">
                  <a:graphicData uri="http://schemas.microsoft.com/office/word/2010/wordprocessingShape">
                    <wps:wsp>
                      <wps:cNvCnPr/>
                      <wps:spPr>
                        <a:xfrm>
                          <a:off x="0" y="0"/>
                          <a:ext cx="13811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438" o:spid="_x0000_s1026" o:spt="32" type="#_x0000_t32" style="position:absolute;left:0pt;margin-left:218.6pt;margin-top:20.05pt;height:0pt;width:108.75pt;z-index:251789312;mso-width-relative:page;mso-height-relative:page;" filled="f" stroked="t" coordsize="21600,21600" o:gfxdata="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046q6tgAAAAJ&#10;AQAADwAAAAAAAAABACAAAAAiAAAAZHJzL2Rvd25yZXYueG1sUEsBAhQAFAAAAAgAh07iQIlvpGPj&#10;AQAAnQMAAA4AAAAAAAAAAQAgAAAAJwEAAGRycy9lMm9Eb2MueG1sUEsFBgAAAAAGAAYAWQEAAHwF&#10;A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52448" behindDoc="0" locked="0" layoutInCell="1" allowOverlap="1">
                <wp:simplePos x="0" y="0"/>
                <wp:positionH relativeFrom="column">
                  <wp:posOffset>1031875</wp:posOffset>
                </wp:positionH>
                <wp:positionV relativeFrom="paragraph">
                  <wp:posOffset>243840</wp:posOffset>
                </wp:positionV>
                <wp:extent cx="390525" cy="635"/>
                <wp:effectExtent l="0" t="0" r="0" b="0"/>
                <wp:wrapNone/>
                <wp:docPr id="58" name="自选图形 6389"/>
                <wp:cNvGraphicFramePr/>
                <a:graphic xmlns:a="http://schemas.openxmlformats.org/drawingml/2006/main">
                  <a:graphicData uri="http://schemas.microsoft.com/office/word/2010/wordprocessingShape">
                    <wps:wsp>
                      <wps:cNvCnPr/>
                      <wps:spPr>
                        <a:xfrm>
                          <a:off x="0" y="0"/>
                          <a:ext cx="390525"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389" o:spid="_x0000_s1026" o:spt="32" type="#_x0000_t32" style="position:absolute;left:0pt;margin-left:81.25pt;margin-top:19.2pt;height:0.05pt;width:30.75pt;z-index:251752448;mso-width-relative:page;mso-height-relative:page;" filled="f" stroked="t" coordsize="21600,21600" o:gfxdata="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LzXnm9kAAAAJ&#10;AQAADwAAAAAAAAABACAAAAAiAAAAZHJzL2Rvd25yZXYueG1sUEsBAhQAFAAAAAgAh07iQEEufvji&#10;AQAAngMAAA4AAAAAAAAAAQAgAAAAKAEAAGRycy9lMm9Eb2MueG1sUEsFBgAAAAAGAAYAWQEAAHwF&#10;AAAAAA==&#10;">
                <v:fill on="f" focussize="0,0"/>
                <v:stroke color="#000000" joinstyle="round" endarrow="block"/>
                <v:imagedata o:title=""/>
                <o:lock v:ext="edit" aspectratio="f"/>
              </v:shape>
            </w:pict>
          </mc:Fallback>
        </mc:AlternateContent>
      </w:r>
      <w:r>
        <w:rPr>
          <w:rFonts w:ascii="宋体" w:hAnsi="宋体"/>
          <w:color w:val="000000"/>
          <w:sz w:val="28"/>
          <w:szCs w:val="28"/>
        </w:rPr>
        <mc:AlternateContent>
          <mc:Choice Requires="wps">
            <w:drawing>
              <wp:anchor distT="0" distB="0" distL="114300" distR="114300" simplePos="0" relativeHeight="251754496" behindDoc="0" locked="0" layoutInCell="1" allowOverlap="1">
                <wp:simplePos x="0" y="0"/>
                <wp:positionH relativeFrom="column">
                  <wp:posOffset>1433195</wp:posOffset>
                </wp:positionH>
                <wp:positionV relativeFrom="paragraph">
                  <wp:posOffset>88265</wp:posOffset>
                </wp:positionV>
                <wp:extent cx="1343025" cy="333375"/>
                <wp:effectExtent l="0" t="0" r="0" b="0"/>
                <wp:wrapNone/>
                <wp:docPr id="60" name="矩形 6391"/>
                <wp:cNvGraphicFramePr/>
                <a:graphic xmlns:a="http://schemas.openxmlformats.org/drawingml/2006/main">
                  <a:graphicData uri="http://schemas.microsoft.com/office/word/2010/wordprocessingShape">
                    <wps:wsp>
                      <wps:cNvSpPr/>
                      <wps:spPr>
                        <a:xfrm>
                          <a:off x="0" y="0"/>
                          <a:ext cx="1343025"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其他不可预见用水</w:t>
                            </w:r>
                          </w:p>
                        </w:txbxContent>
                      </wps:txbx>
                      <wps:bodyPr upright="1"/>
                    </wps:wsp>
                  </a:graphicData>
                </a:graphic>
              </wp:anchor>
            </w:drawing>
          </mc:Choice>
          <mc:Fallback>
            <w:pict>
              <v:rect id="矩形 6391" o:spid="_x0000_s1026" o:spt="1" style="position:absolute;left:0pt;margin-left:112.85pt;margin-top:6.95pt;height:26.25pt;width:105.75pt;z-index:251754496;mso-width-relative:page;mso-height-relative:page;" fillcolor="#FFFFFF" filled="t" stroked="t" coordsize="21600,21600" o:gfxdata="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piFeHY&#10;AAAACQEAAA8AAAAAAAAAAQAgAAAAIgAAAGRycy9kb3ducmV2LnhtbFBLAQIUABQAAAAIAIdO4kC5&#10;RsN35wEAAN8DAAAOAAAAAAAAAAEAIAAAACcBAABkcnMvZTJvRG9jLnhtbFBLBQYAAAAABgAGAFkB&#10;AACABQAAAAA=&#10;">
                <v:fill on="t" focussize="0,0"/>
                <v:stroke color="#000000" joinstyle="miter"/>
                <v:imagedata o:title=""/>
                <o:lock v:ext="edit" aspectratio="f"/>
                <v:textbox>
                  <w:txbxContent>
                    <w:p>
                      <w:r>
                        <w:rPr>
                          <w:rFonts w:hint="eastAsia"/>
                        </w:rPr>
                        <w:t>其他不可预见用水</w:t>
                      </w:r>
                    </w:p>
                  </w:txbxContent>
                </v:textbox>
              </v:rect>
            </w:pict>
          </mc:Fallback>
        </mc:AlternateContent>
      </w:r>
    </w:p>
    <w:p>
      <w:pPr>
        <w:spacing w:line="520" w:lineRule="exact"/>
        <w:ind w:firstLine="560" w:firstLineChars="200"/>
        <w:rPr>
          <w:rFonts w:ascii="宋体" w:hAnsi="宋体"/>
          <w:color w:val="000000"/>
          <w:sz w:val="28"/>
          <w:szCs w:val="28"/>
        </w:rPr>
      </w:pPr>
    </w:p>
    <w:p>
      <w:pPr>
        <w:spacing w:line="520" w:lineRule="exact"/>
        <w:ind w:firstLine="560" w:firstLineChars="200"/>
        <w:jc w:val="center"/>
        <w:rPr>
          <w:rFonts w:ascii="黑体" w:hAnsi="黑体" w:eastAsia="黑体"/>
          <w:color w:val="000000"/>
          <w:sz w:val="28"/>
          <w:szCs w:val="28"/>
        </w:rPr>
      </w:pPr>
      <w:r>
        <w:rPr>
          <w:rFonts w:hint="eastAsia" w:ascii="黑体" w:hAnsi="黑体" w:eastAsia="黑体"/>
          <w:color w:val="000000"/>
          <w:sz w:val="28"/>
          <w:szCs w:val="28"/>
        </w:rPr>
        <w:t>图3-1  本项目水平衡图（单位：t/d）</w:t>
      </w:r>
    </w:p>
    <w:p>
      <w:pPr>
        <w:pStyle w:val="3"/>
        <w:spacing w:line="520" w:lineRule="exact"/>
        <w:rPr>
          <w:rFonts w:hint="eastAsia" w:ascii="黑体" w:eastAsia="黑体"/>
          <w:b w:val="0"/>
        </w:rPr>
      </w:pPr>
      <w:bookmarkStart w:id="26" w:name="_Toc53941639"/>
    </w:p>
    <w:p>
      <w:pPr>
        <w:rPr>
          <w:rFonts w:hint="eastAsia"/>
        </w:rPr>
      </w:pPr>
    </w:p>
    <w:p>
      <w:pPr>
        <w:pStyle w:val="3"/>
        <w:spacing w:line="520" w:lineRule="exact"/>
        <w:rPr>
          <w:rFonts w:ascii="黑体" w:eastAsia="黑体"/>
          <w:b w:val="0"/>
        </w:rPr>
      </w:pPr>
      <w:r>
        <w:rPr>
          <w:rFonts w:hint="eastAsia" w:ascii="黑体" w:eastAsia="黑体"/>
          <w:b w:val="0"/>
        </w:rPr>
        <w:t>3.4 污染源排放情况</w:t>
      </w:r>
      <w:bookmarkEnd w:id="26"/>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3.4.</w:t>
      </w:r>
      <w:r>
        <w:rPr>
          <w:rFonts w:ascii="黑体" w:hAnsi="黑体" w:eastAsia="黑体"/>
          <w:color w:val="000000"/>
          <w:sz w:val="28"/>
          <w:szCs w:val="28"/>
        </w:rPr>
        <w:t>1</w:t>
      </w:r>
      <w:r>
        <w:rPr>
          <w:rFonts w:hint="eastAsia" w:ascii="黑体" w:hAnsi="黑体" w:eastAsia="黑体"/>
          <w:color w:val="000000"/>
          <w:sz w:val="28"/>
          <w:szCs w:val="28"/>
        </w:rPr>
        <w:t xml:space="preserve"> 废水污染源</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项目不设置传染病区，建成后废水主要包括</w:t>
      </w:r>
      <w:r>
        <w:rPr>
          <w:rFonts w:ascii="宋体" w:hAnsi="宋体"/>
          <w:color w:val="000000"/>
          <w:sz w:val="28"/>
          <w:szCs w:val="28"/>
        </w:rPr>
        <w:t>:</w:t>
      </w:r>
      <w:r>
        <w:rPr>
          <w:rFonts w:hint="eastAsia" w:ascii="宋体" w:hAnsi="宋体"/>
          <w:color w:val="000000"/>
          <w:sz w:val="28"/>
          <w:szCs w:val="28"/>
        </w:rPr>
        <w:t>特殊性质废水和医疗废水。</w:t>
      </w:r>
      <w:r>
        <w:rPr>
          <w:rFonts w:ascii="宋体" w:hAnsi="宋体"/>
          <w:color w:val="000000"/>
          <w:sz w:val="28"/>
          <w:szCs w:val="28"/>
        </w:rPr>
        <w:t xml:space="preserve"> </w:t>
      </w:r>
      <w:r>
        <w:rPr>
          <w:rFonts w:hint="eastAsia" w:ascii="宋体" w:hAnsi="宋体"/>
          <w:color w:val="000000"/>
          <w:sz w:val="28"/>
          <w:szCs w:val="28"/>
        </w:rPr>
        <w:t>根据《医院污水处理工程技术规范》</w:t>
      </w:r>
      <w:r>
        <w:rPr>
          <w:rFonts w:ascii="宋体" w:hAnsi="宋体"/>
          <w:color w:val="000000"/>
          <w:sz w:val="28"/>
          <w:szCs w:val="28"/>
        </w:rPr>
        <w:t>(HJ</w:t>
      </w:r>
      <w:r>
        <w:rPr>
          <w:rFonts w:hint="eastAsia" w:ascii="宋体" w:hAnsi="宋体"/>
          <w:color w:val="000000"/>
          <w:sz w:val="28"/>
          <w:szCs w:val="28"/>
        </w:rPr>
        <w:t xml:space="preserve"> </w:t>
      </w:r>
      <w:r>
        <w:rPr>
          <w:rFonts w:ascii="宋体" w:hAnsi="宋体"/>
          <w:color w:val="000000"/>
          <w:sz w:val="28"/>
          <w:szCs w:val="28"/>
        </w:rPr>
        <w:t>2029-2013)</w:t>
      </w:r>
      <w:r>
        <w:rPr>
          <w:rFonts w:hint="eastAsia" w:ascii="宋体" w:hAnsi="宋体"/>
          <w:color w:val="000000"/>
          <w:sz w:val="28"/>
          <w:szCs w:val="28"/>
        </w:rPr>
        <w:t>，特殊性质污水应单独收集，经预处理后与医院污水合并处理，不得将特殊性质污水随意排入下水道。</w:t>
      </w:r>
    </w:p>
    <w:p>
      <w:pPr>
        <w:pStyle w:val="16"/>
        <w:kinsoku w:val="0"/>
        <w:overflowPunct w:val="0"/>
        <w:spacing w:after="0" w:line="520" w:lineRule="exact"/>
        <w:ind w:firstLine="560" w:firstLineChars="200"/>
        <w:rPr>
          <w:rFonts w:ascii="宋体" w:hAnsi="宋体"/>
          <w:color w:val="000000"/>
          <w:sz w:val="28"/>
          <w:szCs w:val="28"/>
        </w:rPr>
      </w:pPr>
      <w:r>
        <w:rPr>
          <w:rFonts w:hint="eastAsia" w:ascii="宋体" w:hAnsi="宋体"/>
          <w:color w:val="000000"/>
          <w:sz w:val="28"/>
          <w:szCs w:val="28"/>
        </w:rPr>
        <w:t>1.医院特殊性质废水</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医院运行过程中的特殊废水一般包括酸性废水、含氰废水、含汞废水、含铬废水、洗印废水、放射性废水。</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医院放射科不再使用传统的照片胶片洗印，而是采用数码成像，无洗印废水产生；本项目口腔科不使用含汞水，因此无含汞废水产生；医院采用溶血素、是纸袋、凝血酶时间试纸等代替氰化钾、氰化钠溶液等进行血液、血清等检验，因此本项目不产生含氰废水；医院检验和制作化学清洗剂时使用硝酸、硫酸、过氯酸、一氯乙酸等酸性物质而产生酸性废水；医院在病理、血液检查及化验等工作中不会产生含铬废水。本项目无放射科。</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故而本项目产生的医技废水主要包括化验室酸性废水，废水排水量为</w:t>
      </w:r>
      <w:r>
        <w:rPr>
          <w:rFonts w:ascii="宋体" w:hAnsi="宋体"/>
          <w:color w:val="000000"/>
          <w:sz w:val="28"/>
          <w:szCs w:val="28"/>
        </w:rPr>
        <w:t>0.45m</w:t>
      </w:r>
      <w:r>
        <w:rPr>
          <w:rFonts w:ascii="宋体" w:hAnsi="宋体"/>
          <w:color w:val="000000"/>
          <w:sz w:val="28"/>
          <w:szCs w:val="28"/>
          <w:vertAlign w:val="superscript"/>
        </w:rPr>
        <w:t>3</w:t>
      </w:r>
      <w:r>
        <w:rPr>
          <w:rFonts w:ascii="宋体" w:hAnsi="宋体"/>
          <w:color w:val="000000"/>
          <w:sz w:val="28"/>
          <w:szCs w:val="28"/>
        </w:rPr>
        <w:t>/d</w:t>
      </w:r>
      <w:r>
        <w:rPr>
          <w:rFonts w:hint="eastAsia" w:ascii="宋体" w:hAnsi="宋体"/>
          <w:color w:val="000000"/>
          <w:sz w:val="28"/>
          <w:szCs w:val="28"/>
        </w:rPr>
        <w:t>。</w:t>
      </w:r>
      <w:r>
        <w:rPr>
          <w:rFonts w:ascii="宋体" w:hAnsi="宋体"/>
          <w:color w:val="000000"/>
          <w:sz w:val="28"/>
          <w:szCs w:val="28"/>
        </w:rPr>
        <w:t xml:space="preserve"> </w:t>
      </w:r>
    </w:p>
    <w:p>
      <w:pPr>
        <w:spacing w:line="520" w:lineRule="exact"/>
        <w:ind w:firstLine="560" w:firstLineChars="200"/>
        <w:rPr>
          <w:rFonts w:ascii="宋体" w:hAnsi="宋体" w:cs="宋体"/>
          <w:color w:val="000000"/>
          <w:sz w:val="28"/>
          <w:szCs w:val="28"/>
        </w:rPr>
      </w:pPr>
      <w:r>
        <w:rPr>
          <w:rFonts w:hint="eastAsia" w:ascii="宋体" w:hAnsi="宋体" w:cs="宋体"/>
          <w:color w:val="000000"/>
          <w:sz w:val="28"/>
          <w:szCs w:val="28"/>
        </w:rPr>
        <w:t>本扩建病房楼项目新增用水量为</w:t>
      </w:r>
      <w:r>
        <w:rPr>
          <w:rFonts w:ascii="宋体" w:hAnsi="宋体" w:cs="宋体"/>
          <w:color w:val="000000"/>
          <w:sz w:val="28"/>
          <w:szCs w:val="28"/>
        </w:rPr>
        <w:t>1</w:t>
      </w:r>
      <w:r>
        <w:rPr>
          <w:rFonts w:hint="eastAsia" w:ascii="宋体" w:hAnsi="宋体" w:cs="宋体"/>
          <w:color w:val="000000"/>
          <w:sz w:val="28"/>
          <w:szCs w:val="28"/>
        </w:rPr>
        <w:t>08</w:t>
      </w:r>
      <w:r>
        <w:rPr>
          <w:rFonts w:ascii="宋体" w:hAnsi="宋体" w:cs="宋体"/>
          <w:color w:val="000000"/>
          <w:sz w:val="28"/>
          <w:szCs w:val="28"/>
        </w:rPr>
        <w:t>m</w:t>
      </w:r>
      <w:r>
        <w:rPr>
          <w:rFonts w:ascii="宋体" w:hAnsi="宋体" w:cs="宋体"/>
          <w:color w:val="000000"/>
          <w:sz w:val="28"/>
          <w:szCs w:val="28"/>
          <w:vertAlign w:val="superscript"/>
        </w:rPr>
        <w:t>3</w:t>
      </w:r>
      <w:r>
        <w:rPr>
          <w:rFonts w:ascii="宋体" w:hAnsi="宋体" w:cs="宋体"/>
          <w:color w:val="000000"/>
          <w:sz w:val="28"/>
          <w:szCs w:val="28"/>
        </w:rPr>
        <w:t>/d</w:t>
      </w:r>
      <w:r>
        <w:rPr>
          <w:rFonts w:hint="eastAsia" w:ascii="宋体" w:hAnsi="宋体" w:cs="宋体"/>
          <w:color w:val="000000"/>
          <w:sz w:val="28"/>
          <w:szCs w:val="28"/>
        </w:rPr>
        <w:t>，水源均来自市政供水系统，项目用水主要是新增病房、门诊量产生的医疗废水，新增医护人员的生活用水以及新增洗衣房用水等，本项目废水上节已经进行分析。</w:t>
      </w: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w:t>
      </w:r>
      <w:r>
        <w:rPr>
          <w:rFonts w:ascii="黑体" w:hAnsi="黑体" w:eastAsia="黑体"/>
          <w:color w:val="000000"/>
          <w:sz w:val="28"/>
          <w:szCs w:val="28"/>
        </w:rPr>
        <w:t>.</w:t>
      </w:r>
      <w:r>
        <w:rPr>
          <w:rFonts w:hint="eastAsia" w:ascii="黑体" w:hAnsi="黑体" w:eastAsia="黑体"/>
          <w:color w:val="000000"/>
          <w:sz w:val="28"/>
          <w:szCs w:val="28"/>
        </w:rPr>
        <w:t>4</w:t>
      </w:r>
      <w:r>
        <w:rPr>
          <w:rFonts w:ascii="黑体" w:hAnsi="黑体" w:eastAsia="黑体"/>
          <w:color w:val="000000"/>
          <w:sz w:val="28"/>
          <w:szCs w:val="28"/>
        </w:rPr>
        <w:t>.2</w:t>
      </w:r>
      <w:r>
        <w:rPr>
          <w:rFonts w:hint="eastAsia" w:ascii="黑体" w:hAnsi="黑体" w:eastAsia="黑体"/>
          <w:color w:val="000000"/>
          <w:sz w:val="28"/>
          <w:szCs w:val="28"/>
        </w:rPr>
        <w:t xml:space="preserve"> 废气污染源</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现有项目废气主要为垃圾收集间废气和污水处理站恶臭气体。</w:t>
      </w:r>
    </w:p>
    <w:p>
      <w:pPr>
        <w:spacing w:line="520" w:lineRule="exact"/>
        <w:ind w:firstLine="560" w:firstLineChars="200"/>
        <w:rPr>
          <w:rFonts w:ascii="宋体" w:hAnsi="宋体"/>
          <w:color w:val="000000"/>
          <w:sz w:val="28"/>
          <w:szCs w:val="28"/>
        </w:rPr>
      </w:pPr>
      <w:r>
        <w:rPr>
          <w:rFonts w:ascii="宋体" w:hAnsi="宋体"/>
          <w:color w:val="000000"/>
          <w:sz w:val="28"/>
          <w:szCs w:val="28"/>
        </w:rPr>
        <w:t xml:space="preserve"> (</w:t>
      </w:r>
      <w:r>
        <w:rPr>
          <w:rFonts w:hint="eastAsia" w:ascii="宋体" w:hAnsi="宋体"/>
          <w:color w:val="000000"/>
          <w:sz w:val="28"/>
          <w:szCs w:val="28"/>
        </w:rPr>
        <w:t>1</w:t>
      </w:r>
      <w:r>
        <w:rPr>
          <w:rFonts w:ascii="宋体" w:hAnsi="宋体"/>
          <w:color w:val="000000"/>
          <w:sz w:val="28"/>
          <w:szCs w:val="28"/>
        </w:rPr>
        <w:t>)</w:t>
      </w:r>
      <w:r>
        <w:rPr>
          <w:rFonts w:hint="eastAsia" w:ascii="宋体" w:hAnsi="宋体"/>
          <w:color w:val="000000"/>
          <w:sz w:val="28"/>
          <w:szCs w:val="28"/>
        </w:rPr>
        <w:t>垃圾收集间废气</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医疗废物暂存间设置于地上1层，设置独立的房间。设置符合《医疗废物管理条例》和《医疗废物集中处置技术规范》的有关规定。环评要求做好医疗废物的密封、清运和消毒工作，同时加强管理，做好暂存间的防渗漏、防鼠、防蚊蝇等措施，定期进行医疗废物暂存间存储设施、设备的清洁和消毒工作，在确保医疗废物日产日清等</w:t>
      </w:r>
      <w:r>
        <w:rPr>
          <w:rFonts w:ascii="宋体" w:hAnsi="宋体"/>
          <w:color w:val="000000"/>
          <w:sz w:val="28"/>
          <w:szCs w:val="28"/>
        </w:rPr>
        <w:t xml:space="preserve"> </w:t>
      </w:r>
      <w:r>
        <w:rPr>
          <w:rFonts w:hint="eastAsia" w:ascii="宋体" w:hAnsi="宋体"/>
          <w:color w:val="000000"/>
          <w:sz w:val="28"/>
          <w:szCs w:val="28"/>
        </w:rPr>
        <w:t>措施的基础上，可有效防止医疗废物暂存间产生异味，避免对周围大气环境产生不利影响。</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本项目生活垃圾收集设置单独生活垃圾收集间，邻于医疗废物暂存间，环评要求垃圾收集后，及时清运，日产日清，定期杀菌消毒并加强管理和清洁，日常加强垃圾间的清洁防止蚊蝇滋生，在采取以上管理措施后，可有效避免或减少垃圾异味的产生。</w:t>
      </w:r>
    </w:p>
    <w:p>
      <w:pPr>
        <w:spacing w:line="520" w:lineRule="exact"/>
        <w:ind w:firstLine="560" w:firstLineChars="200"/>
        <w:rPr>
          <w:rFonts w:ascii="宋体" w:hAnsi="宋体"/>
          <w:color w:val="000000"/>
          <w:sz w:val="28"/>
          <w:szCs w:val="28"/>
        </w:rPr>
      </w:pPr>
      <w:r>
        <w:rPr>
          <w:rFonts w:ascii="宋体" w:hAnsi="宋体"/>
          <w:color w:val="000000"/>
          <w:sz w:val="28"/>
          <w:szCs w:val="28"/>
        </w:rPr>
        <w:t>(</w:t>
      </w:r>
      <w:r>
        <w:rPr>
          <w:rFonts w:hint="eastAsia" w:ascii="宋体" w:hAnsi="宋体"/>
          <w:color w:val="000000"/>
          <w:sz w:val="28"/>
          <w:szCs w:val="28"/>
          <w:lang w:val="en-US" w:eastAsia="zh-CN"/>
        </w:rPr>
        <w:t>2</w:t>
      </w:r>
      <w:r>
        <w:rPr>
          <w:rFonts w:ascii="宋体" w:hAnsi="宋体"/>
          <w:color w:val="000000"/>
          <w:sz w:val="28"/>
          <w:szCs w:val="28"/>
        </w:rPr>
        <w:t>)</w:t>
      </w:r>
      <w:r>
        <w:rPr>
          <w:rFonts w:hint="eastAsia" w:ascii="宋体" w:hAnsi="宋体"/>
          <w:color w:val="000000"/>
          <w:sz w:val="28"/>
          <w:szCs w:val="28"/>
        </w:rPr>
        <w:t>污水处理站臭气</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污水处理系统产生的废气主要成份为恶臭，恶臭主要在进水泵站、调节池、混凝沉淀池及污泥处理等部分产生，恶臭影响程度与充氧、污水停流的时间长短、原污水水质及当时气象条件有关。恶臭主要成份为</w:t>
      </w:r>
      <w:r>
        <w:rPr>
          <w:rFonts w:ascii="宋体" w:hAnsi="宋体"/>
          <w:color w:val="000000"/>
          <w:sz w:val="28"/>
          <w:szCs w:val="28"/>
        </w:rPr>
        <w:t xml:space="preserve"> NH</w:t>
      </w:r>
      <w:r>
        <w:rPr>
          <w:rFonts w:ascii="宋体" w:hAnsi="宋体"/>
          <w:color w:val="000000"/>
          <w:sz w:val="28"/>
          <w:szCs w:val="28"/>
          <w:vertAlign w:val="subscript"/>
        </w:rPr>
        <w:t>3</w:t>
      </w:r>
      <w:r>
        <w:rPr>
          <w:rFonts w:hint="eastAsia" w:ascii="宋体" w:hAnsi="宋体"/>
          <w:color w:val="000000"/>
          <w:sz w:val="28"/>
          <w:szCs w:val="28"/>
        </w:rPr>
        <w:t>、</w:t>
      </w:r>
      <w:r>
        <w:rPr>
          <w:rFonts w:ascii="宋体" w:hAnsi="宋体"/>
          <w:color w:val="000000"/>
          <w:sz w:val="28"/>
          <w:szCs w:val="28"/>
        </w:rPr>
        <w:t>H</w:t>
      </w:r>
      <w:r>
        <w:rPr>
          <w:rFonts w:ascii="宋体" w:hAnsi="宋体"/>
          <w:color w:val="000000"/>
          <w:sz w:val="28"/>
          <w:szCs w:val="28"/>
          <w:vertAlign w:val="subscript"/>
        </w:rPr>
        <w:t>2</w:t>
      </w:r>
      <w:r>
        <w:rPr>
          <w:rFonts w:ascii="宋体" w:hAnsi="宋体"/>
          <w:color w:val="000000"/>
          <w:sz w:val="28"/>
          <w:szCs w:val="28"/>
        </w:rPr>
        <w:t>S</w:t>
      </w:r>
      <w:r>
        <w:rPr>
          <w:rFonts w:hint="eastAsia" w:ascii="宋体" w:hAnsi="宋体"/>
          <w:color w:val="000000"/>
          <w:sz w:val="28"/>
          <w:szCs w:val="28"/>
        </w:rPr>
        <w:t>等。</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医院的污水处理站位于病房楼西南角，污水处理工艺采用“接触氧化法</w:t>
      </w:r>
      <w:r>
        <w:rPr>
          <w:rFonts w:ascii="宋体" w:hAnsi="宋体"/>
          <w:color w:val="000000"/>
          <w:sz w:val="28"/>
          <w:szCs w:val="28"/>
        </w:rPr>
        <w:t>+</w:t>
      </w:r>
      <w:r>
        <w:rPr>
          <w:rFonts w:hint="eastAsia" w:ascii="宋体" w:hAnsi="宋体"/>
          <w:color w:val="000000"/>
          <w:sz w:val="28"/>
          <w:szCs w:val="28"/>
        </w:rPr>
        <w:t>消毒”工艺。本项目建成后污水处理站处理量增加，因此产生的恶臭污染物也相应增加。通过类别，恶臭污染物硫化氢、氨气的产生量分别为</w:t>
      </w:r>
      <w:r>
        <w:rPr>
          <w:rFonts w:ascii="宋体" w:hAnsi="宋体"/>
          <w:color w:val="000000"/>
          <w:sz w:val="28"/>
          <w:szCs w:val="28"/>
        </w:rPr>
        <w:t>1.5kg/a</w:t>
      </w:r>
      <w:r>
        <w:rPr>
          <w:rFonts w:hint="eastAsia" w:ascii="宋体" w:hAnsi="宋体"/>
          <w:color w:val="000000"/>
          <w:sz w:val="28"/>
          <w:szCs w:val="28"/>
        </w:rPr>
        <w:t>、</w:t>
      </w:r>
      <w:r>
        <w:rPr>
          <w:rFonts w:ascii="宋体" w:hAnsi="宋体"/>
          <w:color w:val="000000"/>
          <w:sz w:val="28"/>
          <w:szCs w:val="28"/>
        </w:rPr>
        <w:t>3.1kg/a</w:t>
      </w:r>
      <w:r>
        <w:rPr>
          <w:rFonts w:hint="eastAsia" w:ascii="宋体" w:hAnsi="宋体"/>
          <w:color w:val="000000"/>
          <w:sz w:val="28"/>
          <w:szCs w:val="28"/>
        </w:rPr>
        <w:t>。</w:t>
      </w:r>
    </w:p>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w:t>
      </w:r>
      <w:r>
        <w:rPr>
          <w:rFonts w:ascii="黑体" w:hAnsi="黑体" w:eastAsia="黑体"/>
          <w:color w:val="000000"/>
          <w:sz w:val="28"/>
          <w:szCs w:val="28"/>
        </w:rPr>
        <w:t>.</w:t>
      </w:r>
      <w:r>
        <w:rPr>
          <w:rFonts w:hint="eastAsia" w:ascii="黑体" w:hAnsi="黑体" w:eastAsia="黑体"/>
          <w:color w:val="000000"/>
          <w:sz w:val="28"/>
          <w:szCs w:val="28"/>
        </w:rPr>
        <w:t>4</w:t>
      </w:r>
      <w:r>
        <w:rPr>
          <w:rFonts w:ascii="黑体" w:hAnsi="黑体" w:eastAsia="黑体"/>
          <w:color w:val="000000"/>
          <w:sz w:val="28"/>
          <w:szCs w:val="28"/>
        </w:rPr>
        <w:t>.3</w:t>
      </w:r>
      <w:r>
        <w:rPr>
          <w:rFonts w:hint="eastAsia" w:ascii="黑体" w:hAnsi="黑体" w:eastAsia="黑体"/>
          <w:color w:val="000000"/>
          <w:sz w:val="28"/>
          <w:szCs w:val="28"/>
        </w:rPr>
        <w:t xml:space="preserve"> 噪声污染源分析</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医院扩建后主要的噪声源为污水处理站的风机和水泵，噪声源强在</w:t>
      </w:r>
      <w:r>
        <w:rPr>
          <w:rFonts w:ascii="宋体" w:hAnsi="宋体"/>
          <w:color w:val="000000"/>
          <w:sz w:val="28"/>
          <w:szCs w:val="28"/>
        </w:rPr>
        <w:t xml:space="preserve"> 70</w:t>
      </w:r>
      <w:r>
        <w:rPr>
          <w:color w:val="000000"/>
          <w:sz w:val="28"/>
          <w:szCs w:val="28"/>
        </w:rPr>
        <w:t>~</w:t>
      </w:r>
      <w:r>
        <w:rPr>
          <w:rFonts w:ascii="宋体" w:hAnsi="宋体"/>
          <w:color w:val="000000"/>
          <w:sz w:val="28"/>
          <w:szCs w:val="28"/>
        </w:rPr>
        <w:t>80dB(A)</w:t>
      </w:r>
      <w:r>
        <w:rPr>
          <w:rFonts w:hint="eastAsia" w:ascii="宋体" w:hAnsi="宋体"/>
          <w:color w:val="000000"/>
          <w:sz w:val="28"/>
          <w:szCs w:val="28"/>
        </w:rPr>
        <w:t>，</w:t>
      </w:r>
      <w:r>
        <w:rPr>
          <w:rFonts w:ascii="宋体" w:hAnsi="宋体"/>
          <w:color w:val="000000"/>
          <w:sz w:val="28"/>
          <w:szCs w:val="28"/>
        </w:rPr>
        <w:t xml:space="preserve"> </w:t>
      </w:r>
      <w:r>
        <w:rPr>
          <w:rFonts w:hint="eastAsia" w:ascii="宋体" w:hAnsi="宋体"/>
          <w:color w:val="000000"/>
          <w:sz w:val="28"/>
          <w:szCs w:val="28"/>
        </w:rPr>
        <w:t>具体产噪设备的特性见表3</w:t>
      </w:r>
      <w:r>
        <w:rPr>
          <w:rFonts w:ascii="宋体" w:hAnsi="宋体"/>
          <w:color w:val="000000"/>
          <w:sz w:val="28"/>
          <w:szCs w:val="28"/>
        </w:rPr>
        <w:t>-4</w:t>
      </w:r>
      <w:r>
        <w:rPr>
          <w:rFonts w:hint="eastAsia" w:ascii="宋体" w:hAnsi="宋体"/>
          <w:color w:val="000000"/>
          <w:sz w:val="28"/>
          <w:szCs w:val="28"/>
        </w:rPr>
        <w:t>。</w:t>
      </w:r>
    </w:p>
    <w:p>
      <w:pPr>
        <w:spacing w:line="520" w:lineRule="exact"/>
        <w:jc w:val="center"/>
        <w:rPr>
          <w:rFonts w:ascii="黑体" w:hAnsi="黑体" w:eastAsia="黑体"/>
          <w:color w:val="000000"/>
          <w:sz w:val="28"/>
          <w:szCs w:val="28"/>
        </w:rPr>
      </w:pPr>
      <w:r>
        <w:rPr>
          <w:rFonts w:hint="eastAsia" w:ascii="黑体" w:hAnsi="黑体" w:eastAsia="黑体"/>
          <w:color w:val="000000"/>
          <w:sz w:val="28"/>
          <w:szCs w:val="28"/>
        </w:rPr>
        <w:t>表</w:t>
      </w:r>
      <w:r>
        <w:rPr>
          <w:rFonts w:ascii="黑体" w:hAnsi="黑体" w:eastAsia="黑体"/>
          <w:color w:val="000000"/>
          <w:sz w:val="28"/>
          <w:szCs w:val="28"/>
        </w:rPr>
        <w:t xml:space="preserve"> </w:t>
      </w:r>
      <w:r>
        <w:rPr>
          <w:rFonts w:hint="eastAsia" w:ascii="黑体" w:hAnsi="黑体" w:eastAsia="黑体"/>
          <w:color w:val="000000"/>
          <w:sz w:val="28"/>
          <w:szCs w:val="28"/>
        </w:rPr>
        <w:t>3-4  项目主要设备噪声源强</w:t>
      </w:r>
    </w:p>
    <w:tbl>
      <w:tblPr>
        <w:tblStyle w:val="86"/>
        <w:tblW w:w="8312" w:type="dxa"/>
        <w:jc w:val="center"/>
        <w:tblInd w:w="0" w:type="dxa"/>
        <w:tblLayout w:type="fixed"/>
        <w:tblCellMar>
          <w:top w:w="0" w:type="dxa"/>
          <w:left w:w="0" w:type="dxa"/>
          <w:bottom w:w="0" w:type="dxa"/>
          <w:right w:w="0" w:type="dxa"/>
        </w:tblCellMar>
      </w:tblPr>
      <w:tblGrid>
        <w:gridCol w:w="558"/>
        <w:gridCol w:w="1561"/>
        <w:gridCol w:w="1041"/>
        <w:gridCol w:w="843"/>
        <w:gridCol w:w="3252"/>
        <w:gridCol w:w="1057"/>
      </w:tblGrid>
      <w:tr>
        <w:tblPrEx>
          <w:tblLayout w:type="fixed"/>
          <w:tblCellMar>
            <w:top w:w="0" w:type="dxa"/>
            <w:left w:w="0" w:type="dxa"/>
            <w:bottom w:w="0" w:type="dxa"/>
            <w:right w:w="0" w:type="dxa"/>
          </w:tblCellMar>
        </w:tblPrEx>
        <w:trPr>
          <w:trHeight w:val="538" w:hRule="exact"/>
          <w:jc w:val="center"/>
        </w:trPr>
        <w:tc>
          <w:tcPr>
            <w:tcW w:w="558" w:type="dxa"/>
            <w:tcBorders>
              <w:top w:val="single" w:color="000000" w:sz="12" w:space="0"/>
              <w:left w:val="nil"/>
              <w:bottom w:val="single" w:color="000000" w:sz="6" w:space="0"/>
              <w:right w:val="single" w:color="000000" w:sz="6" w:space="0"/>
            </w:tcBorders>
            <w:vAlign w:val="center"/>
          </w:tcPr>
          <w:p>
            <w:pPr>
              <w:spacing w:line="320" w:lineRule="exact"/>
              <w:jc w:val="center"/>
              <w:rPr>
                <w:rFonts w:eastAsiaTheme="minorEastAsia"/>
                <w:b/>
                <w:color w:val="000000"/>
                <w:szCs w:val="21"/>
              </w:rPr>
            </w:pPr>
            <w:r>
              <w:rPr>
                <w:rFonts w:hAnsiTheme="minorEastAsia" w:eastAsiaTheme="minorEastAsia"/>
                <w:b/>
                <w:color w:val="000000"/>
                <w:szCs w:val="21"/>
              </w:rPr>
              <w:t>序号</w:t>
            </w:r>
          </w:p>
        </w:tc>
        <w:tc>
          <w:tcPr>
            <w:tcW w:w="1561" w:type="dxa"/>
            <w:tcBorders>
              <w:top w:val="single" w:color="000000" w:sz="12" w:space="0"/>
              <w:left w:val="single" w:color="000000" w:sz="6" w:space="0"/>
              <w:bottom w:val="single" w:color="000000" w:sz="6" w:space="0"/>
              <w:right w:val="single" w:color="000000" w:sz="6" w:space="0"/>
            </w:tcBorders>
            <w:vAlign w:val="center"/>
          </w:tcPr>
          <w:p>
            <w:pPr>
              <w:spacing w:line="320" w:lineRule="exact"/>
              <w:jc w:val="center"/>
              <w:rPr>
                <w:rFonts w:eastAsiaTheme="minorEastAsia"/>
                <w:b/>
                <w:color w:val="000000"/>
                <w:szCs w:val="21"/>
              </w:rPr>
            </w:pPr>
            <w:r>
              <w:rPr>
                <w:rFonts w:hAnsiTheme="minorEastAsia" w:eastAsiaTheme="minorEastAsia"/>
                <w:b/>
                <w:color w:val="000000"/>
                <w:szCs w:val="21"/>
              </w:rPr>
              <w:t>设备名称</w:t>
            </w:r>
          </w:p>
        </w:tc>
        <w:tc>
          <w:tcPr>
            <w:tcW w:w="1041" w:type="dxa"/>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b/>
                <w:color w:val="000000"/>
                <w:szCs w:val="21"/>
              </w:rPr>
            </w:pPr>
            <w:r>
              <w:rPr>
                <w:rFonts w:hAnsiTheme="minorEastAsia" w:eastAsiaTheme="minorEastAsia"/>
                <w:b/>
                <w:color w:val="000000"/>
                <w:szCs w:val="21"/>
              </w:rPr>
              <w:t>平均声级</w:t>
            </w:r>
          </w:p>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b/>
                <w:color w:val="000000"/>
                <w:szCs w:val="21"/>
              </w:rPr>
            </w:pPr>
            <w:r>
              <w:rPr>
                <w:rFonts w:eastAsiaTheme="minorEastAsia"/>
                <w:b/>
                <w:color w:val="000000"/>
                <w:szCs w:val="21"/>
              </w:rPr>
              <w:t>dB(A)</w:t>
            </w:r>
          </w:p>
        </w:tc>
        <w:tc>
          <w:tcPr>
            <w:tcW w:w="843" w:type="dxa"/>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b/>
                <w:color w:val="000000"/>
                <w:szCs w:val="21"/>
              </w:rPr>
            </w:pPr>
            <w:r>
              <w:rPr>
                <w:rFonts w:hAnsiTheme="minorEastAsia" w:eastAsiaTheme="minorEastAsia"/>
                <w:b/>
                <w:color w:val="000000"/>
                <w:szCs w:val="21"/>
              </w:rPr>
              <w:t>数量</w:t>
            </w:r>
          </w:p>
        </w:tc>
        <w:tc>
          <w:tcPr>
            <w:tcW w:w="3252" w:type="dxa"/>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b/>
                <w:color w:val="000000"/>
                <w:szCs w:val="21"/>
              </w:rPr>
            </w:pPr>
            <w:r>
              <w:rPr>
                <w:rFonts w:hAnsiTheme="minorEastAsia" w:eastAsiaTheme="minorEastAsia"/>
                <w:b/>
                <w:color w:val="000000"/>
                <w:szCs w:val="21"/>
              </w:rPr>
              <w:t>治理措施</w:t>
            </w:r>
          </w:p>
        </w:tc>
        <w:tc>
          <w:tcPr>
            <w:tcW w:w="1057" w:type="dxa"/>
            <w:tcBorders>
              <w:top w:val="single" w:color="000000" w:sz="12" w:space="0"/>
              <w:left w:val="single" w:color="000000" w:sz="6" w:space="0"/>
              <w:bottom w:val="single" w:color="000000" w:sz="6" w:space="0"/>
              <w:right w:val="nil"/>
            </w:tcBorders>
            <w:vAlign w:val="center"/>
          </w:tcPr>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b/>
                <w:color w:val="000000"/>
                <w:szCs w:val="21"/>
              </w:rPr>
            </w:pPr>
            <w:r>
              <w:rPr>
                <w:rFonts w:hAnsiTheme="minorEastAsia" w:eastAsiaTheme="minorEastAsia"/>
                <w:b/>
                <w:color w:val="000000"/>
                <w:szCs w:val="21"/>
              </w:rPr>
              <w:t>降噪效果</w:t>
            </w:r>
          </w:p>
          <w:p>
            <w:pPr>
              <w:keepNext w:val="0"/>
              <w:keepLines w:val="0"/>
              <w:pageBreakBefore w:val="0"/>
              <w:widowControl w:val="0"/>
              <w:kinsoku/>
              <w:wordWrap/>
              <w:overflowPunct/>
              <w:topLinePunct w:val="0"/>
              <w:autoSpaceDE/>
              <w:autoSpaceDN/>
              <w:bidi w:val="0"/>
              <w:adjustRightInd/>
              <w:snapToGrid/>
              <w:spacing w:line="260" w:lineRule="exact"/>
              <w:jc w:val="center"/>
              <w:textAlignment w:val="auto"/>
              <w:rPr>
                <w:rFonts w:eastAsiaTheme="minorEastAsia"/>
                <w:b/>
                <w:color w:val="000000"/>
                <w:szCs w:val="21"/>
              </w:rPr>
            </w:pPr>
            <w:r>
              <w:rPr>
                <w:rFonts w:eastAsiaTheme="minorEastAsia"/>
                <w:b/>
                <w:color w:val="000000"/>
                <w:szCs w:val="21"/>
              </w:rPr>
              <w:t>dB(A)</w:t>
            </w:r>
          </w:p>
        </w:tc>
      </w:tr>
      <w:tr>
        <w:tblPrEx>
          <w:tblLayout w:type="fixed"/>
          <w:tblCellMar>
            <w:top w:w="0" w:type="dxa"/>
            <w:left w:w="0" w:type="dxa"/>
            <w:bottom w:w="0" w:type="dxa"/>
            <w:right w:w="0" w:type="dxa"/>
          </w:tblCellMar>
        </w:tblPrEx>
        <w:trPr>
          <w:trHeight w:val="340" w:hRule="exact"/>
          <w:jc w:val="center"/>
        </w:trPr>
        <w:tc>
          <w:tcPr>
            <w:tcW w:w="558" w:type="dxa"/>
            <w:tcBorders>
              <w:top w:val="single" w:color="000000" w:sz="6" w:space="0"/>
              <w:left w:val="nil"/>
              <w:bottom w:val="single" w:color="000000" w:sz="6" w:space="0"/>
              <w:right w:val="single" w:color="000000" w:sz="6" w:space="0"/>
            </w:tcBorders>
            <w:vAlign w:val="center"/>
          </w:tcPr>
          <w:p>
            <w:pPr>
              <w:spacing w:line="320" w:lineRule="exact"/>
              <w:jc w:val="center"/>
              <w:rPr>
                <w:rFonts w:eastAsiaTheme="minorEastAsia"/>
                <w:color w:val="000000"/>
                <w:szCs w:val="21"/>
              </w:rPr>
            </w:pPr>
            <w:r>
              <w:rPr>
                <w:rFonts w:eastAsiaTheme="minorEastAsia"/>
                <w:color w:val="000000"/>
                <w:szCs w:val="21"/>
              </w:rPr>
              <w:t>1</w:t>
            </w:r>
          </w:p>
        </w:tc>
        <w:tc>
          <w:tcPr>
            <w:tcW w:w="1561"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rFonts w:eastAsiaTheme="minorEastAsia"/>
                <w:color w:val="000000"/>
                <w:szCs w:val="21"/>
              </w:rPr>
            </w:pPr>
            <w:r>
              <w:rPr>
                <w:rFonts w:hAnsiTheme="minorEastAsia" w:eastAsiaTheme="minorEastAsia"/>
                <w:color w:val="000000"/>
                <w:szCs w:val="21"/>
              </w:rPr>
              <w:t>污水处理站风机</w:t>
            </w:r>
          </w:p>
        </w:tc>
        <w:tc>
          <w:tcPr>
            <w:tcW w:w="1041"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rFonts w:eastAsiaTheme="minorEastAsia"/>
                <w:color w:val="000000"/>
                <w:szCs w:val="21"/>
              </w:rPr>
            </w:pPr>
            <w:r>
              <w:rPr>
                <w:rFonts w:eastAsiaTheme="minorEastAsia"/>
                <w:color w:val="000000"/>
                <w:szCs w:val="21"/>
              </w:rPr>
              <w:t>75~80</w:t>
            </w:r>
          </w:p>
        </w:tc>
        <w:tc>
          <w:tcPr>
            <w:tcW w:w="843"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rFonts w:eastAsiaTheme="minorEastAsia"/>
                <w:color w:val="000000"/>
                <w:szCs w:val="21"/>
              </w:rPr>
            </w:pPr>
            <w:r>
              <w:rPr>
                <w:rFonts w:eastAsiaTheme="minorEastAsia"/>
                <w:color w:val="000000"/>
                <w:szCs w:val="21"/>
              </w:rPr>
              <w:t>1</w:t>
            </w:r>
          </w:p>
        </w:tc>
        <w:tc>
          <w:tcPr>
            <w:tcW w:w="3252" w:type="dxa"/>
            <w:tcBorders>
              <w:top w:val="single" w:color="000000" w:sz="6" w:space="0"/>
              <w:left w:val="single" w:color="000000" w:sz="6" w:space="0"/>
              <w:bottom w:val="single" w:color="000000" w:sz="6" w:space="0"/>
              <w:right w:val="single" w:color="000000" w:sz="6" w:space="0"/>
            </w:tcBorders>
            <w:vAlign w:val="center"/>
          </w:tcPr>
          <w:p>
            <w:pPr>
              <w:spacing w:line="320" w:lineRule="exact"/>
              <w:jc w:val="center"/>
              <w:rPr>
                <w:rFonts w:eastAsiaTheme="minorEastAsia"/>
                <w:color w:val="000000"/>
                <w:szCs w:val="21"/>
              </w:rPr>
            </w:pPr>
            <w:r>
              <w:rPr>
                <w:rFonts w:hAnsiTheme="minorEastAsia" w:eastAsiaTheme="minorEastAsia"/>
                <w:color w:val="000000"/>
                <w:szCs w:val="21"/>
              </w:rPr>
              <w:t>选用低噪声设备、并设置消声装置</w:t>
            </w:r>
            <w:r>
              <w:rPr>
                <w:rFonts w:hint="eastAsia" w:hAnsiTheme="minorEastAsia" w:eastAsiaTheme="minorEastAsia"/>
                <w:color w:val="000000"/>
                <w:szCs w:val="21"/>
              </w:rPr>
              <w:t>。</w:t>
            </w:r>
          </w:p>
        </w:tc>
        <w:tc>
          <w:tcPr>
            <w:tcW w:w="1057" w:type="dxa"/>
            <w:tcBorders>
              <w:top w:val="single" w:color="000000" w:sz="6" w:space="0"/>
              <w:left w:val="single" w:color="000000" w:sz="6" w:space="0"/>
              <w:bottom w:val="single" w:color="000000" w:sz="6" w:space="0"/>
              <w:right w:val="nil"/>
            </w:tcBorders>
            <w:vAlign w:val="center"/>
          </w:tcPr>
          <w:p>
            <w:pPr>
              <w:spacing w:line="320" w:lineRule="exact"/>
              <w:jc w:val="center"/>
              <w:rPr>
                <w:rFonts w:eastAsiaTheme="minorEastAsia"/>
                <w:color w:val="000000"/>
                <w:szCs w:val="21"/>
              </w:rPr>
            </w:pPr>
            <w:r>
              <w:rPr>
                <w:rFonts w:eastAsiaTheme="minorEastAsia"/>
                <w:color w:val="000000"/>
                <w:szCs w:val="21"/>
              </w:rPr>
              <w:t>10~15</w:t>
            </w:r>
          </w:p>
        </w:tc>
      </w:tr>
      <w:tr>
        <w:tblPrEx>
          <w:tblLayout w:type="fixed"/>
          <w:tblCellMar>
            <w:top w:w="0" w:type="dxa"/>
            <w:left w:w="0" w:type="dxa"/>
            <w:bottom w:w="0" w:type="dxa"/>
            <w:right w:w="0" w:type="dxa"/>
          </w:tblCellMar>
        </w:tblPrEx>
        <w:trPr>
          <w:trHeight w:val="670" w:hRule="exact"/>
          <w:jc w:val="center"/>
        </w:trPr>
        <w:tc>
          <w:tcPr>
            <w:tcW w:w="558" w:type="dxa"/>
            <w:tcBorders>
              <w:top w:val="single" w:color="000000" w:sz="6" w:space="0"/>
              <w:left w:val="nil"/>
              <w:bottom w:val="single" w:color="000000" w:sz="12" w:space="0"/>
              <w:right w:val="single" w:color="000000" w:sz="6" w:space="0"/>
            </w:tcBorders>
            <w:vAlign w:val="center"/>
          </w:tcPr>
          <w:p>
            <w:pPr>
              <w:spacing w:line="320" w:lineRule="exact"/>
              <w:jc w:val="center"/>
              <w:rPr>
                <w:rFonts w:eastAsiaTheme="minorEastAsia"/>
                <w:color w:val="000000"/>
                <w:szCs w:val="21"/>
              </w:rPr>
            </w:pPr>
            <w:r>
              <w:rPr>
                <w:rFonts w:eastAsiaTheme="minorEastAsia"/>
                <w:color w:val="000000"/>
                <w:szCs w:val="21"/>
              </w:rPr>
              <w:t>2</w:t>
            </w:r>
          </w:p>
        </w:tc>
        <w:tc>
          <w:tcPr>
            <w:tcW w:w="1561" w:type="dxa"/>
            <w:tcBorders>
              <w:top w:val="single" w:color="000000" w:sz="6" w:space="0"/>
              <w:left w:val="single" w:color="000000" w:sz="6" w:space="0"/>
              <w:bottom w:val="single" w:color="000000" w:sz="12" w:space="0"/>
              <w:right w:val="single" w:color="000000" w:sz="6" w:space="0"/>
            </w:tcBorders>
            <w:vAlign w:val="center"/>
          </w:tcPr>
          <w:p>
            <w:pPr>
              <w:spacing w:line="320" w:lineRule="exact"/>
              <w:jc w:val="center"/>
              <w:rPr>
                <w:rFonts w:eastAsiaTheme="minorEastAsia"/>
                <w:color w:val="000000"/>
                <w:szCs w:val="21"/>
              </w:rPr>
            </w:pPr>
            <w:r>
              <w:rPr>
                <w:rFonts w:hAnsiTheme="minorEastAsia" w:eastAsiaTheme="minorEastAsia"/>
                <w:color w:val="000000"/>
                <w:szCs w:val="21"/>
              </w:rPr>
              <w:t>污水处理站水泵</w:t>
            </w:r>
          </w:p>
        </w:tc>
        <w:tc>
          <w:tcPr>
            <w:tcW w:w="1041" w:type="dxa"/>
            <w:tcBorders>
              <w:top w:val="single" w:color="000000" w:sz="6" w:space="0"/>
              <w:left w:val="single" w:color="000000" w:sz="6" w:space="0"/>
              <w:bottom w:val="single" w:color="000000" w:sz="12" w:space="0"/>
              <w:right w:val="single" w:color="000000" w:sz="6" w:space="0"/>
            </w:tcBorders>
            <w:vAlign w:val="center"/>
          </w:tcPr>
          <w:p>
            <w:pPr>
              <w:spacing w:line="320" w:lineRule="exact"/>
              <w:jc w:val="center"/>
              <w:rPr>
                <w:rFonts w:eastAsiaTheme="minorEastAsia"/>
                <w:color w:val="000000"/>
                <w:szCs w:val="21"/>
              </w:rPr>
            </w:pPr>
            <w:r>
              <w:rPr>
                <w:rFonts w:eastAsiaTheme="minorEastAsia"/>
                <w:color w:val="000000"/>
                <w:szCs w:val="21"/>
              </w:rPr>
              <w:t>70~80</w:t>
            </w:r>
          </w:p>
        </w:tc>
        <w:tc>
          <w:tcPr>
            <w:tcW w:w="843" w:type="dxa"/>
            <w:tcBorders>
              <w:top w:val="single" w:color="000000" w:sz="6" w:space="0"/>
              <w:left w:val="single" w:color="000000" w:sz="6" w:space="0"/>
              <w:bottom w:val="single" w:color="000000" w:sz="12" w:space="0"/>
              <w:right w:val="single" w:color="000000" w:sz="6" w:space="0"/>
            </w:tcBorders>
            <w:vAlign w:val="center"/>
          </w:tcPr>
          <w:p>
            <w:pPr>
              <w:spacing w:line="320" w:lineRule="exact"/>
              <w:jc w:val="center"/>
              <w:rPr>
                <w:rFonts w:eastAsiaTheme="minorEastAsia"/>
                <w:color w:val="000000"/>
                <w:szCs w:val="21"/>
              </w:rPr>
            </w:pPr>
            <w:r>
              <w:rPr>
                <w:rFonts w:eastAsiaTheme="minorEastAsia"/>
                <w:color w:val="000000"/>
                <w:szCs w:val="21"/>
              </w:rPr>
              <w:t>1</w:t>
            </w:r>
          </w:p>
        </w:tc>
        <w:tc>
          <w:tcPr>
            <w:tcW w:w="3252" w:type="dxa"/>
            <w:tcBorders>
              <w:top w:val="single" w:color="000000" w:sz="6" w:space="0"/>
              <w:left w:val="single" w:color="000000" w:sz="6" w:space="0"/>
              <w:bottom w:val="single" w:color="000000" w:sz="12" w:space="0"/>
              <w:right w:val="single" w:color="000000" w:sz="6" w:space="0"/>
            </w:tcBorders>
            <w:vAlign w:val="center"/>
          </w:tcPr>
          <w:p>
            <w:pPr>
              <w:spacing w:line="320" w:lineRule="exact"/>
              <w:jc w:val="center"/>
              <w:rPr>
                <w:rFonts w:eastAsiaTheme="minorEastAsia"/>
                <w:color w:val="000000"/>
                <w:szCs w:val="21"/>
              </w:rPr>
            </w:pPr>
            <w:r>
              <w:rPr>
                <w:rFonts w:hAnsiTheme="minorEastAsia" w:eastAsiaTheme="minorEastAsia"/>
                <w:color w:val="000000"/>
                <w:szCs w:val="21"/>
              </w:rPr>
              <w:t>选用底噪声设备、并设置减震基座，放置于污水处理站地下构筑物内</w:t>
            </w:r>
          </w:p>
        </w:tc>
        <w:tc>
          <w:tcPr>
            <w:tcW w:w="1057" w:type="dxa"/>
            <w:tcBorders>
              <w:top w:val="single" w:color="000000" w:sz="6" w:space="0"/>
              <w:left w:val="single" w:color="000000" w:sz="6" w:space="0"/>
              <w:bottom w:val="single" w:color="000000" w:sz="12" w:space="0"/>
              <w:right w:val="nil"/>
            </w:tcBorders>
            <w:vAlign w:val="center"/>
          </w:tcPr>
          <w:p>
            <w:pPr>
              <w:spacing w:line="320" w:lineRule="exact"/>
              <w:jc w:val="center"/>
              <w:rPr>
                <w:rFonts w:eastAsiaTheme="minorEastAsia"/>
                <w:color w:val="000000"/>
                <w:szCs w:val="21"/>
              </w:rPr>
            </w:pPr>
            <w:r>
              <w:rPr>
                <w:rFonts w:eastAsiaTheme="minorEastAsia"/>
                <w:color w:val="000000"/>
                <w:szCs w:val="21"/>
              </w:rPr>
              <w:t>20~25</w:t>
            </w:r>
          </w:p>
        </w:tc>
      </w:tr>
    </w:tbl>
    <w:p>
      <w:pPr>
        <w:adjustRightInd w:val="0"/>
        <w:snapToGrid w:val="0"/>
        <w:spacing w:line="520" w:lineRule="exact"/>
        <w:outlineLvl w:val="2"/>
        <w:rPr>
          <w:rFonts w:ascii="黑体" w:hAnsi="黑体" w:eastAsia="黑体"/>
          <w:color w:val="000000"/>
          <w:sz w:val="28"/>
          <w:szCs w:val="28"/>
        </w:rPr>
      </w:pPr>
      <w:r>
        <w:rPr>
          <w:rFonts w:hint="eastAsia" w:ascii="黑体" w:hAnsi="黑体" w:eastAsia="黑体"/>
          <w:color w:val="000000"/>
          <w:sz w:val="28"/>
          <w:szCs w:val="28"/>
        </w:rPr>
        <w:t>3</w:t>
      </w:r>
      <w:r>
        <w:rPr>
          <w:rFonts w:ascii="黑体" w:hAnsi="黑体" w:eastAsia="黑体"/>
          <w:color w:val="000000"/>
          <w:sz w:val="28"/>
          <w:szCs w:val="28"/>
        </w:rPr>
        <w:t>.</w:t>
      </w:r>
      <w:r>
        <w:rPr>
          <w:rFonts w:hint="eastAsia" w:ascii="黑体" w:hAnsi="黑体" w:eastAsia="黑体"/>
          <w:color w:val="000000"/>
          <w:sz w:val="28"/>
          <w:szCs w:val="28"/>
        </w:rPr>
        <w:t>4</w:t>
      </w:r>
      <w:r>
        <w:rPr>
          <w:rFonts w:ascii="黑体" w:hAnsi="黑体" w:eastAsia="黑体"/>
          <w:color w:val="000000"/>
          <w:sz w:val="28"/>
          <w:szCs w:val="28"/>
        </w:rPr>
        <w:t>.4</w:t>
      </w:r>
      <w:r>
        <w:rPr>
          <w:rFonts w:hint="eastAsia" w:ascii="黑体" w:hAnsi="黑体" w:eastAsia="黑体"/>
          <w:color w:val="000000"/>
          <w:sz w:val="28"/>
          <w:szCs w:val="28"/>
        </w:rPr>
        <w:t xml:space="preserve"> 固体废物污染源</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本项目产生的固体废物包括医疗废物、生活垃圾以及污水处理站污。</w:t>
      </w:r>
    </w:p>
    <w:p>
      <w:pPr>
        <w:spacing w:line="520" w:lineRule="exact"/>
        <w:ind w:firstLine="560" w:firstLineChars="200"/>
        <w:rPr>
          <w:rFonts w:ascii="宋体" w:hAnsi="宋体"/>
          <w:color w:val="000000"/>
          <w:sz w:val="28"/>
          <w:szCs w:val="28"/>
        </w:rPr>
      </w:pPr>
      <w:r>
        <w:rPr>
          <w:rFonts w:ascii="宋体" w:hAnsi="宋体"/>
          <w:color w:val="000000"/>
          <w:sz w:val="28"/>
          <w:szCs w:val="28"/>
        </w:rPr>
        <w:t>(1)</w:t>
      </w:r>
      <w:r>
        <w:rPr>
          <w:rFonts w:hint="eastAsia" w:ascii="宋体" w:hAnsi="宋体"/>
          <w:color w:val="000000"/>
          <w:sz w:val="28"/>
          <w:szCs w:val="28"/>
        </w:rPr>
        <w:t>医疗</w:t>
      </w:r>
      <w:r>
        <w:rPr>
          <w:rFonts w:hint="eastAsia" w:ascii="宋体" w:hAnsi="宋体"/>
          <w:color w:val="000000"/>
          <w:sz w:val="28"/>
          <w:szCs w:val="28"/>
          <w:lang w:eastAsia="zh-CN"/>
        </w:rPr>
        <w:t>废物</w:t>
      </w:r>
      <w:r>
        <w:rPr>
          <w:rFonts w:ascii="宋体" w:hAnsi="宋体"/>
          <w:color w:val="000000"/>
          <w:sz w:val="28"/>
          <w:szCs w:val="28"/>
        </w:rPr>
        <w:t xml:space="preserve"> </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医疗废物来源广泛、成分复杂，如化学试剂、过期药品、一次性医疗器具、手术产生的病理废弃物等；医疗废物成分包括金属、玻璃、塑料、纸类、纱布等。医疗废物</w:t>
      </w:r>
      <w:r>
        <w:rPr>
          <w:rFonts w:hint="eastAsia" w:ascii="宋体" w:hAnsi="宋体"/>
          <w:color w:val="000000"/>
          <w:sz w:val="28"/>
          <w:szCs w:val="28"/>
          <w:lang w:eastAsia="zh-CN"/>
        </w:rPr>
        <w:t>分为未被污染医疗废物和受污染的医疗废物，其中未受污染的医疗废物由专业公司回收利用；受污染的医疗废物，</w:t>
      </w:r>
      <w:r>
        <w:rPr>
          <w:rFonts w:hint="eastAsia" w:ascii="宋体" w:hAnsi="宋体"/>
          <w:color w:val="000000"/>
          <w:sz w:val="28"/>
          <w:szCs w:val="28"/>
        </w:rPr>
        <w:t>按住院病人每病床每日生产医疗垃圾</w:t>
      </w:r>
      <w:r>
        <w:rPr>
          <w:rFonts w:ascii="宋体" w:hAnsi="宋体"/>
          <w:color w:val="000000"/>
          <w:sz w:val="28"/>
          <w:szCs w:val="28"/>
        </w:rPr>
        <w:t xml:space="preserve"> 0.</w:t>
      </w:r>
      <w:r>
        <w:rPr>
          <w:rFonts w:hint="eastAsia" w:ascii="宋体" w:hAnsi="宋体"/>
          <w:color w:val="000000"/>
          <w:sz w:val="28"/>
          <w:szCs w:val="28"/>
        </w:rPr>
        <w:t>1</w:t>
      </w:r>
      <w:r>
        <w:rPr>
          <w:rFonts w:ascii="宋体" w:hAnsi="宋体"/>
          <w:color w:val="000000"/>
          <w:sz w:val="28"/>
          <w:szCs w:val="28"/>
        </w:rPr>
        <w:t>kg</w:t>
      </w:r>
      <w:r>
        <w:rPr>
          <w:rFonts w:hint="eastAsia" w:ascii="宋体" w:hAnsi="宋体"/>
          <w:color w:val="000000"/>
          <w:sz w:val="28"/>
          <w:szCs w:val="28"/>
        </w:rPr>
        <w:t>计，本项目新增病床位</w:t>
      </w:r>
      <w:r>
        <w:rPr>
          <w:rFonts w:ascii="宋体" w:hAnsi="宋体"/>
          <w:color w:val="000000"/>
          <w:sz w:val="28"/>
          <w:szCs w:val="28"/>
        </w:rPr>
        <w:t xml:space="preserve"> 300 </w:t>
      </w:r>
      <w:r>
        <w:rPr>
          <w:rFonts w:hint="eastAsia" w:ascii="宋体" w:hAnsi="宋体"/>
          <w:color w:val="000000"/>
          <w:sz w:val="28"/>
          <w:szCs w:val="28"/>
        </w:rPr>
        <w:t>张，产生</w:t>
      </w:r>
      <w:r>
        <w:rPr>
          <w:rFonts w:hint="eastAsia" w:ascii="宋体" w:hAnsi="宋体"/>
          <w:color w:val="000000"/>
          <w:sz w:val="28"/>
          <w:szCs w:val="28"/>
          <w:lang w:eastAsia="zh-CN"/>
        </w:rPr>
        <w:t>受污染的</w:t>
      </w:r>
      <w:r>
        <w:rPr>
          <w:rFonts w:hint="eastAsia" w:ascii="宋体" w:hAnsi="宋体"/>
          <w:color w:val="000000"/>
          <w:sz w:val="28"/>
          <w:szCs w:val="28"/>
        </w:rPr>
        <w:t>医疗垃圾</w:t>
      </w:r>
      <w:r>
        <w:rPr>
          <w:rFonts w:ascii="宋体" w:hAnsi="宋体"/>
          <w:color w:val="000000"/>
          <w:sz w:val="28"/>
          <w:szCs w:val="28"/>
        </w:rPr>
        <w:t xml:space="preserve"> </w:t>
      </w:r>
      <w:r>
        <w:rPr>
          <w:rFonts w:hint="eastAsia" w:ascii="宋体" w:hAnsi="宋体"/>
          <w:color w:val="000000"/>
          <w:sz w:val="28"/>
          <w:szCs w:val="28"/>
        </w:rPr>
        <w:t>30</w:t>
      </w:r>
      <w:r>
        <w:rPr>
          <w:rFonts w:ascii="宋体" w:hAnsi="宋体"/>
          <w:color w:val="000000"/>
          <w:sz w:val="28"/>
          <w:szCs w:val="28"/>
        </w:rPr>
        <w:t>kg/d</w:t>
      </w:r>
      <w:r>
        <w:rPr>
          <w:rFonts w:hint="eastAsia" w:ascii="宋体" w:hAnsi="宋体"/>
          <w:color w:val="000000"/>
          <w:sz w:val="28"/>
          <w:szCs w:val="28"/>
        </w:rPr>
        <w:t>，约</w:t>
      </w:r>
      <w:r>
        <w:rPr>
          <w:rFonts w:ascii="宋体" w:hAnsi="宋体"/>
          <w:color w:val="000000"/>
          <w:sz w:val="28"/>
          <w:szCs w:val="28"/>
        </w:rPr>
        <w:t xml:space="preserve"> </w:t>
      </w:r>
      <w:r>
        <w:rPr>
          <w:rFonts w:hint="eastAsia" w:ascii="宋体" w:hAnsi="宋体"/>
          <w:color w:val="000000"/>
          <w:sz w:val="28"/>
          <w:szCs w:val="28"/>
        </w:rPr>
        <w:t>11</w:t>
      </w:r>
      <w:r>
        <w:rPr>
          <w:rFonts w:ascii="宋体" w:hAnsi="宋体"/>
          <w:color w:val="000000"/>
          <w:sz w:val="28"/>
          <w:szCs w:val="28"/>
        </w:rPr>
        <w:t>t/a</w:t>
      </w:r>
      <w:r>
        <w:rPr>
          <w:rFonts w:hint="eastAsia" w:ascii="宋体" w:hAnsi="宋体"/>
          <w:color w:val="000000"/>
          <w:sz w:val="28"/>
          <w:szCs w:val="28"/>
          <w:lang w:eastAsia="zh-CN"/>
        </w:rPr>
        <w:t>，</w:t>
      </w:r>
      <w:r>
        <w:rPr>
          <w:rFonts w:hint="eastAsia" w:ascii="宋体" w:hAnsi="宋体"/>
          <w:color w:val="000000"/>
          <w:sz w:val="28"/>
          <w:szCs w:val="28"/>
        </w:rPr>
        <w:t>集中收集后委托铜陵市正源环境工程科技有限公司处置。</w:t>
      </w:r>
    </w:p>
    <w:p>
      <w:pPr>
        <w:spacing w:line="520" w:lineRule="exact"/>
        <w:ind w:firstLine="560" w:firstLineChars="200"/>
        <w:rPr>
          <w:rFonts w:ascii="宋体" w:hAnsi="宋体"/>
          <w:color w:val="000000"/>
          <w:sz w:val="28"/>
          <w:szCs w:val="28"/>
        </w:rPr>
      </w:pPr>
      <w:r>
        <w:rPr>
          <w:rFonts w:ascii="宋体" w:hAnsi="宋体"/>
          <w:color w:val="000000"/>
          <w:sz w:val="28"/>
          <w:szCs w:val="28"/>
        </w:rPr>
        <w:t>(2)</w:t>
      </w:r>
      <w:r>
        <w:rPr>
          <w:rFonts w:hint="eastAsia" w:ascii="宋体" w:hAnsi="宋体"/>
          <w:color w:val="000000"/>
          <w:sz w:val="28"/>
          <w:szCs w:val="28"/>
        </w:rPr>
        <w:t>生活垃圾</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本项目生活垃圾主要来自各科室、病区、食堂等处。住院病人按每病床每日产生生活垃圾按</w:t>
      </w:r>
      <w:r>
        <w:rPr>
          <w:rFonts w:ascii="宋体" w:hAnsi="宋体"/>
          <w:color w:val="000000"/>
          <w:sz w:val="28"/>
          <w:szCs w:val="28"/>
        </w:rPr>
        <w:t xml:space="preserve"> 1.0kg</w:t>
      </w:r>
      <w:r>
        <w:rPr>
          <w:rFonts w:hint="eastAsia" w:ascii="宋体" w:hAnsi="宋体"/>
          <w:color w:val="000000"/>
          <w:sz w:val="28"/>
          <w:szCs w:val="28"/>
        </w:rPr>
        <w:t>计，新增床位</w:t>
      </w:r>
      <w:r>
        <w:rPr>
          <w:rFonts w:ascii="宋体" w:hAnsi="宋体"/>
          <w:color w:val="000000"/>
          <w:sz w:val="28"/>
          <w:szCs w:val="28"/>
        </w:rPr>
        <w:t>300</w:t>
      </w:r>
      <w:r>
        <w:rPr>
          <w:rFonts w:hint="eastAsia" w:ascii="宋体" w:hAnsi="宋体"/>
          <w:color w:val="000000"/>
          <w:sz w:val="28"/>
          <w:szCs w:val="28"/>
        </w:rPr>
        <w:t>张，则产生生活垃圾</w:t>
      </w:r>
      <w:r>
        <w:rPr>
          <w:rFonts w:ascii="宋体" w:hAnsi="宋体"/>
          <w:color w:val="000000"/>
          <w:sz w:val="28"/>
          <w:szCs w:val="28"/>
        </w:rPr>
        <w:t>300kg/d</w:t>
      </w:r>
      <w:r>
        <w:rPr>
          <w:rFonts w:hint="eastAsia" w:ascii="宋体" w:hAnsi="宋体"/>
          <w:color w:val="000000"/>
          <w:sz w:val="28"/>
          <w:szCs w:val="28"/>
        </w:rPr>
        <w:t>；新增医院员工</w:t>
      </w:r>
      <w:r>
        <w:rPr>
          <w:rFonts w:ascii="宋体" w:hAnsi="宋体"/>
          <w:color w:val="000000"/>
          <w:sz w:val="28"/>
          <w:szCs w:val="28"/>
        </w:rPr>
        <w:t>100</w:t>
      </w:r>
      <w:r>
        <w:rPr>
          <w:rFonts w:hint="eastAsia" w:ascii="宋体" w:hAnsi="宋体"/>
          <w:color w:val="000000"/>
          <w:sz w:val="28"/>
          <w:szCs w:val="28"/>
        </w:rPr>
        <w:t>人、陪护人员</w:t>
      </w:r>
      <w:r>
        <w:rPr>
          <w:rFonts w:ascii="宋体" w:hAnsi="宋体"/>
          <w:color w:val="000000"/>
          <w:sz w:val="28"/>
          <w:szCs w:val="28"/>
        </w:rPr>
        <w:t>(</w:t>
      </w:r>
      <w:r>
        <w:rPr>
          <w:rFonts w:hint="eastAsia" w:ascii="宋体" w:hAnsi="宋体"/>
          <w:color w:val="000000"/>
          <w:sz w:val="28"/>
          <w:szCs w:val="28"/>
        </w:rPr>
        <w:t>以</w:t>
      </w:r>
      <w:r>
        <w:rPr>
          <w:rFonts w:ascii="宋体" w:hAnsi="宋体"/>
          <w:color w:val="000000"/>
          <w:sz w:val="28"/>
          <w:szCs w:val="28"/>
        </w:rPr>
        <w:t>300</w:t>
      </w:r>
      <w:r>
        <w:rPr>
          <w:rFonts w:hint="eastAsia" w:ascii="宋体" w:hAnsi="宋体"/>
          <w:color w:val="000000"/>
          <w:sz w:val="28"/>
          <w:szCs w:val="28"/>
        </w:rPr>
        <w:t>人陪护计</w:t>
      </w:r>
      <w:r>
        <w:rPr>
          <w:rFonts w:ascii="宋体" w:hAnsi="宋体"/>
          <w:color w:val="000000"/>
          <w:sz w:val="28"/>
          <w:szCs w:val="28"/>
        </w:rPr>
        <w:t>)</w:t>
      </w:r>
      <w:r>
        <w:rPr>
          <w:rFonts w:hint="eastAsia" w:ascii="宋体" w:hAnsi="宋体"/>
          <w:color w:val="000000"/>
          <w:sz w:val="28"/>
          <w:szCs w:val="28"/>
        </w:rPr>
        <w:t>每人每日产生生活垃圾按</w:t>
      </w:r>
      <w:r>
        <w:rPr>
          <w:rFonts w:ascii="宋体" w:hAnsi="宋体"/>
          <w:color w:val="000000"/>
          <w:sz w:val="28"/>
          <w:szCs w:val="28"/>
        </w:rPr>
        <w:t>0.5kg</w:t>
      </w:r>
      <w:r>
        <w:rPr>
          <w:rFonts w:hint="eastAsia" w:ascii="宋体" w:hAnsi="宋体"/>
          <w:color w:val="000000"/>
          <w:sz w:val="28"/>
          <w:szCs w:val="28"/>
        </w:rPr>
        <w:t>计，生活垃圾产生量为</w:t>
      </w:r>
      <w:r>
        <w:rPr>
          <w:rFonts w:ascii="宋体" w:hAnsi="宋体"/>
          <w:color w:val="000000"/>
          <w:sz w:val="28"/>
          <w:szCs w:val="28"/>
        </w:rPr>
        <w:t>200kg/d</w:t>
      </w:r>
      <w:r>
        <w:rPr>
          <w:rFonts w:hint="eastAsia" w:ascii="宋体" w:hAnsi="宋体"/>
          <w:color w:val="000000"/>
          <w:sz w:val="28"/>
          <w:szCs w:val="28"/>
        </w:rPr>
        <w:t>，则本项目共产生生活垃圾为</w:t>
      </w:r>
      <w:r>
        <w:rPr>
          <w:rFonts w:ascii="宋体" w:hAnsi="宋体"/>
          <w:color w:val="000000"/>
          <w:sz w:val="28"/>
          <w:szCs w:val="28"/>
        </w:rPr>
        <w:t>500kg/d</w:t>
      </w:r>
      <w:r>
        <w:rPr>
          <w:rFonts w:hint="eastAsia" w:ascii="宋体" w:hAnsi="宋体"/>
          <w:color w:val="000000"/>
          <w:sz w:val="28"/>
          <w:szCs w:val="28"/>
        </w:rPr>
        <w:t>，</w:t>
      </w:r>
      <w:r>
        <w:rPr>
          <w:rFonts w:ascii="宋体" w:hAnsi="宋体"/>
          <w:color w:val="000000"/>
          <w:sz w:val="28"/>
          <w:szCs w:val="28"/>
        </w:rPr>
        <w:t xml:space="preserve"> 182.5t/a</w:t>
      </w:r>
      <w:r>
        <w:rPr>
          <w:rFonts w:hint="eastAsia" w:ascii="宋体" w:hAnsi="宋体"/>
          <w:color w:val="000000"/>
          <w:sz w:val="28"/>
          <w:szCs w:val="28"/>
        </w:rPr>
        <w:t>。扩建前后医院均无传染科，病区生活垃圾可与非病区生活垃圾一同由环卫部门统一清运。</w:t>
      </w:r>
    </w:p>
    <w:p>
      <w:pPr>
        <w:spacing w:line="520" w:lineRule="exact"/>
        <w:ind w:firstLine="560" w:firstLineChars="200"/>
        <w:rPr>
          <w:rFonts w:ascii="宋体" w:hAnsi="宋体"/>
          <w:color w:val="000000"/>
          <w:sz w:val="28"/>
          <w:szCs w:val="28"/>
        </w:rPr>
      </w:pPr>
      <w:r>
        <w:rPr>
          <w:rFonts w:ascii="宋体" w:hAnsi="宋体"/>
          <w:color w:val="000000"/>
          <w:sz w:val="28"/>
          <w:szCs w:val="28"/>
        </w:rPr>
        <w:t>(3)</w:t>
      </w:r>
      <w:r>
        <w:rPr>
          <w:rFonts w:hint="eastAsia" w:ascii="宋体" w:hAnsi="宋体"/>
          <w:color w:val="000000"/>
          <w:sz w:val="28"/>
          <w:szCs w:val="28"/>
        </w:rPr>
        <w:t>污水处理站格栅渣、污泥</w:t>
      </w:r>
    </w:p>
    <w:p>
      <w:pPr>
        <w:spacing w:line="520" w:lineRule="exact"/>
        <w:ind w:firstLine="560" w:firstLineChars="200"/>
        <w:rPr>
          <w:rFonts w:ascii="黑体" w:hAnsi="黑体" w:eastAsia="黑体"/>
          <w:color w:val="000000"/>
          <w:sz w:val="28"/>
          <w:szCs w:val="28"/>
        </w:rPr>
      </w:pPr>
      <w:r>
        <w:rPr>
          <w:rFonts w:hint="eastAsia" w:ascii="宋体" w:hAnsi="宋体"/>
          <w:color w:val="000000"/>
          <w:sz w:val="28"/>
          <w:szCs w:val="28"/>
        </w:rPr>
        <w:t>根据《医疗机构水污染物排放标准》</w:t>
      </w:r>
      <w:r>
        <w:rPr>
          <w:rFonts w:ascii="宋体" w:hAnsi="宋体"/>
          <w:color w:val="000000"/>
          <w:sz w:val="28"/>
          <w:szCs w:val="28"/>
        </w:rPr>
        <w:t>(GB</w:t>
      </w:r>
      <w:r>
        <w:rPr>
          <w:rFonts w:hint="eastAsia" w:ascii="宋体" w:hAnsi="宋体"/>
          <w:color w:val="000000"/>
          <w:sz w:val="28"/>
          <w:szCs w:val="28"/>
        </w:rPr>
        <w:t xml:space="preserve"> </w:t>
      </w:r>
      <w:r>
        <w:rPr>
          <w:rFonts w:ascii="宋体" w:hAnsi="宋体"/>
          <w:color w:val="000000"/>
          <w:sz w:val="28"/>
          <w:szCs w:val="28"/>
        </w:rPr>
        <w:t>18466-2005)</w:t>
      </w:r>
      <w:r>
        <w:rPr>
          <w:rFonts w:hint="eastAsia" w:ascii="宋体" w:hAnsi="宋体"/>
          <w:color w:val="000000"/>
          <w:sz w:val="28"/>
          <w:szCs w:val="28"/>
        </w:rPr>
        <w:t>，医院污水处理系统产生的污泥属于危险固废，其产生量与原水的悬浮固体及处理工艺有关。本项目污水处理站格栅渣、污泥产生量为11.99</w:t>
      </w:r>
      <w:r>
        <w:rPr>
          <w:rFonts w:ascii="宋体" w:hAnsi="宋体"/>
          <w:color w:val="000000"/>
          <w:sz w:val="28"/>
          <w:szCs w:val="28"/>
        </w:rPr>
        <w:t>t/a</w:t>
      </w:r>
      <w:r>
        <w:rPr>
          <w:rFonts w:hint="eastAsia" w:ascii="宋体" w:hAnsi="宋体"/>
          <w:color w:val="000000"/>
          <w:sz w:val="28"/>
          <w:szCs w:val="28"/>
        </w:rPr>
        <w:t>，集中收集后委托铜陵市正源环境工程科技有限公司处置。</w:t>
      </w:r>
      <w:r>
        <w:rPr>
          <w:rFonts w:ascii="宋体" w:hAnsi="宋体"/>
          <w:color w:val="000000"/>
          <w:sz w:val="28"/>
          <w:szCs w:val="28"/>
        </w:rPr>
        <w:t xml:space="preserve"> </w:t>
      </w:r>
    </w:p>
    <w:p>
      <w:pPr>
        <w:pStyle w:val="3"/>
        <w:spacing w:line="520" w:lineRule="exact"/>
        <w:rPr>
          <w:rFonts w:ascii="黑体" w:eastAsia="黑体"/>
          <w:b w:val="0"/>
        </w:rPr>
      </w:pPr>
      <w:bookmarkStart w:id="27" w:name="_Toc53941640"/>
      <w:r>
        <w:rPr>
          <w:rFonts w:ascii="黑体" w:eastAsia="黑体"/>
          <w:b w:val="0"/>
        </w:rPr>
        <w:t>3.</w:t>
      </w:r>
      <w:r>
        <w:rPr>
          <w:rFonts w:hint="eastAsia" w:ascii="黑体" w:eastAsia="黑体"/>
          <w:b w:val="0"/>
        </w:rPr>
        <w:t>5</w:t>
      </w:r>
      <w:r>
        <w:rPr>
          <w:rFonts w:ascii="黑体" w:eastAsia="黑体"/>
          <w:b w:val="0"/>
        </w:rPr>
        <w:t xml:space="preserve"> </w:t>
      </w:r>
      <w:r>
        <w:rPr>
          <w:rFonts w:hint="eastAsia" w:ascii="黑体" w:eastAsia="黑体"/>
          <w:b w:val="0"/>
        </w:rPr>
        <w:t>项目变动情况</w:t>
      </w:r>
      <w:bookmarkEnd w:id="27"/>
    </w:p>
    <w:p>
      <w:pPr>
        <w:spacing w:line="520" w:lineRule="exact"/>
        <w:ind w:firstLine="560" w:firstLineChars="200"/>
        <w:rPr>
          <w:rFonts w:ascii="宋体" w:hAnsi="宋体"/>
          <w:color w:val="000000"/>
          <w:sz w:val="28"/>
          <w:szCs w:val="28"/>
        </w:rPr>
      </w:pPr>
      <w:r>
        <w:rPr>
          <w:rFonts w:hint="eastAsia" w:ascii="宋体" w:hAnsi="宋体"/>
          <w:color w:val="000000"/>
          <w:sz w:val="28"/>
          <w:szCs w:val="28"/>
        </w:rPr>
        <w:t>《关于印发环评管理中部分行业建设项目重大变动清单的通知》（环境保护部办公厅文件，环办[2015]52号）中指出：根据《环境影响评价法》和《建设项目环境保护管理条例》有关规定，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验收阶段经过实际调查，发现以下变动情况：</w:t>
      </w:r>
    </w:p>
    <w:p>
      <w:pPr>
        <w:spacing w:line="520" w:lineRule="exact"/>
        <w:ind w:firstLine="560" w:firstLineChars="200"/>
        <w:rPr>
          <w:rFonts w:ascii="宋体" w:hAnsi="宋体"/>
          <w:color w:val="000000"/>
          <w:sz w:val="28"/>
          <w:szCs w:val="28"/>
        </w:rPr>
      </w:pPr>
      <w:r>
        <w:rPr>
          <w:rFonts w:hint="eastAsia" w:ascii="宋体" w:hAnsi="宋体"/>
          <w:color w:val="000000"/>
          <w:sz w:val="28"/>
          <w:szCs w:val="28"/>
        </w:rPr>
        <w:t>1、本项目未建设食堂，食堂依托原项目，因此本项目不产生食堂废水和食堂油烟废气。铜陵市第四医院现有项目食堂能够满足医院人员和就诊人员的就餐需要，因此本项目未新建食堂。</w:t>
      </w:r>
    </w:p>
    <w:p>
      <w:pPr>
        <w:spacing w:line="520" w:lineRule="exact"/>
        <w:ind w:firstLine="560" w:firstLineChars="200"/>
        <w:rPr>
          <w:rFonts w:hint="eastAsia" w:ascii="宋体" w:hAnsi="宋体" w:eastAsia="宋体" w:cs="宋体"/>
          <w:color w:val="000000"/>
          <w:sz w:val="28"/>
          <w:szCs w:val="28"/>
          <w:lang w:eastAsia="zh-CN"/>
        </w:rPr>
      </w:pPr>
      <w:r>
        <w:rPr>
          <w:rFonts w:hint="eastAsia" w:ascii="宋体" w:hAnsi="宋体"/>
          <w:color w:val="000000"/>
          <w:sz w:val="28"/>
          <w:szCs w:val="28"/>
        </w:rPr>
        <w:t>2、本项目环评建议污水处理站臭气排放口安装活性炭除臭装置，</w:t>
      </w:r>
      <w:r>
        <w:rPr>
          <w:rFonts w:hint="eastAsia" w:ascii="宋体" w:hAnsi="宋体" w:cs="宋体"/>
          <w:color w:val="000000"/>
          <w:sz w:val="28"/>
          <w:szCs w:val="28"/>
        </w:rPr>
        <w:t>处理后通过</w:t>
      </w:r>
      <w:r>
        <w:rPr>
          <w:rFonts w:ascii="宋体" w:hAnsi="宋体" w:cs="宋体"/>
          <w:color w:val="000000"/>
          <w:sz w:val="28"/>
          <w:szCs w:val="28"/>
        </w:rPr>
        <w:t xml:space="preserve"> 15m</w:t>
      </w:r>
      <w:r>
        <w:rPr>
          <w:rFonts w:hint="eastAsia" w:ascii="宋体" w:hAnsi="宋体" w:cs="宋体"/>
          <w:color w:val="000000"/>
          <w:sz w:val="28"/>
          <w:szCs w:val="28"/>
        </w:rPr>
        <w:t>排气筒排放</w:t>
      </w:r>
      <w:r>
        <w:rPr>
          <w:rFonts w:hint="eastAsia" w:ascii="宋体" w:hAnsi="宋体" w:cs="宋体"/>
          <w:color w:val="000000"/>
          <w:sz w:val="28"/>
          <w:szCs w:val="28"/>
          <w:lang w:eastAsia="zh-CN"/>
        </w:rPr>
        <w:t>。项目实际建设过程中因受场地条件、安全条件等因素的制约，未建设</w:t>
      </w:r>
      <w:r>
        <w:rPr>
          <w:rFonts w:hint="eastAsia" w:ascii="宋体" w:hAnsi="宋体" w:cs="宋体"/>
          <w:color w:val="000000"/>
          <w:sz w:val="28"/>
          <w:szCs w:val="28"/>
          <w:lang w:val="en-US" w:eastAsia="zh-CN"/>
        </w:rPr>
        <w:t>15m高排气筒，采取</w:t>
      </w:r>
      <w:r>
        <w:rPr>
          <w:rFonts w:hint="eastAsia" w:ascii="宋体" w:hAnsi="宋体" w:cs="宋体"/>
          <w:color w:val="000000"/>
          <w:sz w:val="28"/>
          <w:szCs w:val="28"/>
        </w:rPr>
        <w:t>污水池</w:t>
      </w:r>
      <w:r>
        <w:rPr>
          <w:rFonts w:ascii="宋体" w:hAnsi="宋体" w:cs="宋体"/>
          <w:color w:val="000000"/>
          <w:sz w:val="28"/>
          <w:szCs w:val="28"/>
        </w:rPr>
        <w:t>"</w:t>
      </w:r>
      <w:r>
        <w:rPr>
          <w:rFonts w:hint="eastAsia" w:ascii="宋体" w:hAnsi="宋体" w:cs="宋体"/>
          <w:color w:val="000000"/>
          <w:sz w:val="28"/>
          <w:szCs w:val="28"/>
        </w:rPr>
        <w:t>地埋</w:t>
      </w:r>
      <w:r>
        <w:rPr>
          <w:rFonts w:ascii="宋体" w:hAnsi="宋体" w:cs="宋体"/>
          <w:color w:val="000000"/>
          <w:sz w:val="28"/>
          <w:szCs w:val="28"/>
        </w:rPr>
        <w:t>+</w:t>
      </w:r>
      <w:r>
        <w:rPr>
          <w:rFonts w:hint="eastAsia" w:ascii="宋体" w:hAnsi="宋体" w:cs="宋体"/>
          <w:color w:val="000000"/>
          <w:sz w:val="28"/>
          <w:szCs w:val="28"/>
        </w:rPr>
        <w:t>加盖密封</w:t>
      </w:r>
      <w:r>
        <w:rPr>
          <w:rFonts w:ascii="宋体" w:hAnsi="宋体" w:cs="宋体"/>
          <w:color w:val="000000"/>
          <w:sz w:val="28"/>
          <w:szCs w:val="28"/>
        </w:rPr>
        <w:t>"</w:t>
      </w:r>
      <w:r>
        <w:rPr>
          <w:rFonts w:hint="eastAsia" w:ascii="宋体" w:hAnsi="宋体" w:cs="宋体"/>
          <w:color w:val="000000"/>
          <w:sz w:val="28"/>
          <w:szCs w:val="28"/>
        </w:rPr>
        <w:t>，</w:t>
      </w:r>
      <w:r>
        <w:rPr>
          <w:rFonts w:hint="eastAsia" w:ascii="宋体" w:hAnsi="宋体" w:cs="宋体"/>
          <w:color w:val="000000"/>
          <w:sz w:val="28"/>
          <w:szCs w:val="28"/>
          <w:lang w:eastAsia="zh-CN"/>
        </w:rPr>
        <w:t>由于</w:t>
      </w:r>
      <w:r>
        <w:rPr>
          <w:rFonts w:hint="eastAsia" w:ascii="宋体" w:hAnsi="宋体" w:cs="宋体"/>
          <w:color w:val="000000"/>
          <w:sz w:val="28"/>
          <w:szCs w:val="28"/>
        </w:rPr>
        <w:t>污水站臭气产生量少</w:t>
      </w:r>
      <w:r>
        <w:rPr>
          <w:rFonts w:hint="eastAsia" w:ascii="宋体" w:hAnsi="宋体" w:cs="宋体"/>
          <w:color w:val="000000"/>
          <w:sz w:val="28"/>
          <w:szCs w:val="28"/>
          <w:lang w:eastAsia="zh-CN"/>
        </w:rPr>
        <w:t>，其排放的臭气污染物经检测达到</w:t>
      </w:r>
      <w:r>
        <w:rPr>
          <w:rFonts w:hint="eastAsia" w:ascii="宋体" w:hAnsi="宋体" w:cs="宋体"/>
          <w:color w:val="000000"/>
          <w:sz w:val="28"/>
          <w:szCs w:val="28"/>
        </w:rPr>
        <w:t>《医疗机构水污染物排放标准》（</w:t>
      </w:r>
      <w:r>
        <w:rPr>
          <w:rFonts w:ascii="宋体" w:hAnsi="宋体" w:cs="宋体"/>
          <w:color w:val="000000"/>
          <w:sz w:val="28"/>
          <w:szCs w:val="28"/>
        </w:rPr>
        <w:t xml:space="preserve">GB </w:t>
      </w:r>
      <w:r>
        <w:rPr>
          <w:rFonts w:hint="eastAsia" w:ascii="宋体" w:hAnsi="宋体" w:cs="宋体"/>
          <w:color w:val="000000"/>
          <w:sz w:val="28"/>
          <w:szCs w:val="28"/>
        </w:rPr>
        <w:t>18466</w:t>
      </w:r>
      <w:r>
        <w:rPr>
          <w:rFonts w:ascii="宋体" w:hAnsi="宋体" w:cs="宋体"/>
          <w:color w:val="000000"/>
          <w:sz w:val="28"/>
          <w:szCs w:val="28"/>
        </w:rPr>
        <w:t>-</w:t>
      </w:r>
      <w:r>
        <w:rPr>
          <w:rFonts w:hint="eastAsia" w:ascii="宋体" w:hAnsi="宋体" w:cs="宋体"/>
          <w:color w:val="000000"/>
          <w:sz w:val="28"/>
          <w:szCs w:val="28"/>
        </w:rPr>
        <w:t>2005）</w:t>
      </w:r>
      <w:r>
        <w:rPr>
          <w:rFonts w:hint="eastAsia" w:ascii="宋体" w:hAnsi="宋体" w:cs="宋体"/>
          <w:bCs/>
          <w:color w:val="000000"/>
          <w:sz w:val="28"/>
          <w:szCs w:val="28"/>
        </w:rPr>
        <w:t>表3中污水处理站周边大气污染物最高允许浓度限值要求</w:t>
      </w:r>
      <w:r>
        <w:rPr>
          <w:rFonts w:hint="eastAsia" w:ascii="宋体" w:hAnsi="宋体" w:cs="宋体"/>
          <w:color w:val="000000"/>
          <w:sz w:val="28"/>
          <w:szCs w:val="28"/>
        </w:rPr>
        <w:t>，</w:t>
      </w:r>
      <w:r>
        <w:rPr>
          <w:rFonts w:hint="eastAsia" w:ascii="宋体" w:hAnsi="宋体" w:cs="宋体"/>
          <w:color w:val="000000"/>
          <w:sz w:val="28"/>
          <w:szCs w:val="28"/>
          <w:lang w:eastAsia="zh-CN"/>
        </w:rPr>
        <w:t>对外环境影响较小。</w:t>
      </w:r>
    </w:p>
    <w:p>
      <w:pPr>
        <w:spacing w:line="520" w:lineRule="exact"/>
        <w:ind w:firstLine="560" w:firstLineChars="200"/>
        <w:rPr>
          <w:rFonts w:hint="eastAsia" w:ascii="宋体" w:hAnsi="宋体"/>
          <w:color w:val="000000"/>
          <w:sz w:val="28"/>
          <w:szCs w:val="28"/>
        </w:rPr>
      </w:pPr>
      <w:r>
        <w:rPr>
          <w:rFonts w:hint="eastAsia" w:ascii="宋体" w:hAnsi="宋体"/>
          <w:color w:val="000000"/>
          <w:sz w:val="28"/>
          <w:szCs w:val="28"/>
        </w:rPr>
        <w:t>3、本项目环评设计污水采用二氧化氯消毒工艺进行处理，</w:t>
      </w:r>
      <w:r>
        <w:rPr>
          <w:rFonts w:ascii="宋体" w:hAnsi="宋体"/>
          <w:color w:val="000000"/>
          <w:sz w:val="28"/>
          <w:szCs w:val="28"/>
        </w:rPr>
        <w:t>ClO</w:t>
      </w:r>
      <w:r>
        <w:rPr>
          <w:rFonts w:ascii="宋体" w:hAnsi="宋体"/>
          <w:color w:val="000000"/>
          <w:sz w:val="28"/>
          <w:szCs w:val="28"/>
          <w:vertAlign w:val="subscript"/>
        </w:rPr>
        <w:t>2</w:t>
      </w:r>
      <w:r>
        <w:rPr>
          <w:rFonts w:hint="eastAsia" w:ascii="宋体" w:hAnsi="宋体"/>
          <w:color w:val="000000"/>
          <w:sz w:val="28"/>
          <w:szCs w:val="28"/>
        </w:rPr>
        <w:t>消毒剂采用氯酸钠、盐酸通过自动计量泵加入消毒液发生器中，经</w:t>
      </w:r>
      <w:r>
        <w:rPr>
          <w:rFonts w:ascii="宋体" w:hAnsi="宋体"/>
          <w:color w:val="000000"/>
          <w:sz w:val="28"/>
          <w:szCs w:val="28"/>
        </w:rPr>
        <w:t xml:space="preserve"> </w:t>
      </w:r>
      <w:r>
        <w:rPr>
          <w:rFonts w:hint="eastAsia" w:ascii="宋体" w:hAnsi="宋体"/>
          <w:color w:val="000000"/>
          <w:sz w:val="28"/>
          <w:szCs w:val="28"/>
        </w:rPr>
        <w:t>反应产生二氧化氯对经沉淀、调节的污水进行消毒处理。实际建设过程中，考虑二氧化氯产生需要盐酸，首先盐酸具有腐蚀性，其次盐酸有环境风险，实际建设过程中使用次氯酸钠消毒方式。</w:t>
      </w:r>
    </w:p>
    <w:p>
      <w:pPr>
        <w:spacing w:line="520" w:lineRule="exact"/>
        <w:ind w:firstLine="560" w:firstLineChars="200"/>
        <w:rPr>
          <w:rFonts w:ascii="宋体" w:hAnsi="宋体"/>
          <w:color w:val="000000"/>
          <w:sz w:val="28"/>
          <w:szCs w:val="28"/>
        </w:rPr>
      </w:pPr>
      <w:r>
        <w:rPr>
          <w:rFonts w:hint="eastAsia" w:ascii="宋体" w:hAnsi="宋体"/>
          <w:color w:val="000000"/>
          <w:sz w:val="28"/>
          <w:szCs w:val="28"/>
          <w:lang w:val="en-US" w:eastAsia="zh-CN"/>
        </w:rPr>
        <w:t>4、</w:t>
      </w:r>
      <w:r>
        <w:rPr>
          <w:rFonts w:hint="eastAsia" w:ascii="宋体" w:hAnsi="宋体"/>
          <w:color w:val="000000"/>
          <w:sz w:val="28"/>
          <w:szCs w:val="28"/>
        </w:rPr>
        <w:t>本项目环评设计</w:t>
      </w:r>
      <w:r>
        <w:rPr>
          <w:rFonts w:hint="eastAsia" w:ascii="宋体" w:hAnsi="宋体"/>
          <w:color w:val="000000"/>
          <w:sz w:val="28"/>
          <w:szCs w:val="28"/>
          <w:lang w:eastAsia="zh-CN"/>
        </w:rPr>
        <w:t>污水处理站污泥采用离心脱水处理后委托有资质的危险废物处置单位进行处置；项目实际采用自然沥水的方式对污水站污泥进行脱水，脱水后袋装收集交有资质的危险废物处置单位进行处置。</w:t>
      </w:r>
    </w:p>
    <w:p>
      <w:pPr>
        <w:spacing w:line="520" w:lineRule="exact"/>
        <w:ind w:firstLine="560" w:firstLineChars="200"/>
        <w:rPr>
          <w:rFonts w:ascii="宋体" w:hAnsi="宋体"/>
          <w:color w:val="000000"/>
          <w:sz w:val="28"/>
          <w:szCs w:val="28"/>
        </w:rPr>
        <w:sectPr>
          <w:headerReference r:id="rId9" w:type="default"/>
          <w:footerReference r:id="rId10" w:type="default"/>
          <w:pgSz w:w="11906" w:h="16838"/>
          <w:pgMar w:top="1440" w:right="1797" w:bottom="1440" w:left="1797" w:header="851" w:footer="992" w:gutter="0"/>
          <w:pgBorders>
            <w:top w:val="none" w:sz="0" w:space="0"/>
            <w:left w:val="none" w:sz="0" w:space="0"/>
            <w:bottom w:val="none" w:sz="0" w:space="0"/>
            <w:right w:val="none" w:sz="0" w:space="0"/>
          </w:pgBorders>
          <w:cols w:space="720" w:num="1"/>
          <w:docGrid w:type="linesAndChars" w:linePitch="312" w:charSpace="0"/>
        </w:sectPr>
      </w:pPr>
    </w:p>
    <w:p>
      <w:pPr>
        <w:pStyle w:val="2"/>
        <w:spacing w:before="100" w:beforeAutospacing="1" w:after="100" w:afterAutospacing="1" w:line="360" w:lineRule="auto"/>
        <w:jc w:val="center"/>
        <w:rPr>
          <w:sz w:val="32"/>
          <w:szCs w:val="32"/>
        </w:rPr>
      </w:pPr>
      <w:bookmarkStart w:id="28" w:name="_Toc53941641"/>
      <w:r>
        <w:rPr>
          <w:rFonts w:hint="eastAsia"/>
          <w:sz w:val="32"/>
          <w:szCs w:val="32"/>
        </w:rPr>
        <w:t>四、环境保护设施</w:t>
      </w:r>
      <w:bookmarkEnd w:id="28"/>
    </w:p>
    <w:p>
      <w:pPr>
        <w:pStyle w:val="3"/>
        <w:pageBreakBefore w:val="0"/>
        <w:widowControl w:val="0"/>
        <w:wordWrap/>
        <w:topLinePunct w:val="0"/>
        <w:autoSpaceDE/>
        <w:autoSpaceDN/>
        <w:bidi w:val="0"/>
        <w:spacing w:line="360" w:lineRule="auto"/>
        <w:rPr>
          <w:rFonts w:ascii="黑体" w:eastAsia="黑体"/>
          <w:b w:val="0"/>
        </w:rPr>
      </w:pPr>
      <w:bookmarkStart w:id="29" w:name="_Toc53941642"/>
      <w:r>
        <w:rPr>
          <w:rFonts w:ascii="黑体" w:eastAsia="黑体"/>
          <w:b w:val="0"/>
        </w:rPr>
        <w:t xml:space="preserve">4.1 </w:t>
      </w:r>
      <w:r>
        <w:rPr>
          <w:rFonts w:hint="eastAsia" w:ascii="黑体" w:eastAsia="黑体"/>
          <w:b w:val="0"/>
        </w:rPr>
        <w:t>污染物治理</w:t>
      </w:r>
      <w:r>
        <w:rPr>
          <w:rFonts w:ascii="黑体" w:eastAsia="黑体"/>
          <w:b w:val="0"/>
        </w:rPr>
        <w:t>/</w:t>
      </w:r>
      <w:r>
        <w:rPr>
          <w:rFonts w:hint="eastAsia" w:ascii="黑体" w:eastAsia="黑体"/>
          <w:b w:val="0"/>
        </w:rPr>
        <w:t>处置设施</w:t>
      </w:r>
      <w:bookmarkEnd w:id="29"/>
    </w:p>
    <w:p>
      <w:pPr>
        <w:pStyle w:val="1173"/>
        <w:pageBreakBefore w:val="0"/>
        <w:widowControl w:val="0"/>
        <w:wordWrap/>
        <w:topLinePunct w:val="0"/>
        <w:autoSpaceDE/>
        <w:autoSpaceDN/>
        <w:bidi w:val="0"/>
        <w:spacing w:line="360" w:lineRule="auto"/>
        <w:ind w:firstLine="0" w:firstLineChars="0"/>
        <w:outlineLvl w:val="2"/>
        <w:rPr>
          <w:rFonts w:ascii="黑体" w:eastAsia="黑体"/>
          <w:sz w:val="28"/>
          <w:szCs w:val="28"/>
        </w:rPr>
      </w:pPr>
      <w:r>
        <w:rPr>
          <w:rFonts w:ascii="黑体" w:eastAsia="黑体"/>
          <w:sz w:val="28"/>
          <w:szCs w:val="28"/>
        </w:rPr>
        <w:t>4.</w:t>
      </w:r>
      <w:r>
        <w:rPr>
          <w:rFonts w:hint="eastAsia" w:ascii="黑体" w:eastAsia="黑体"/>
          <w:sz w:val="28"/>
          <w:szCs w:val="28"/>
        </w:rPr>
        <w:t>1</w:t>
      </w:r>
      <w:r>
        <w:rPr>
          <w:rFonts w:ascii="黑体" w:eastAsia="黑体"/>
          <w:sz w:val="28"/>
          <w:szCs w:val="28"/>
        </w:rPr>
        <w:t>.1</w:t>
      </w:r>
      <w:r>
        <w:rPr>
          <w:rFonts w:hint="eastAsia" w:ascii="黑体" w:eastAsia="黑体"/>
          <w:sz w:val="28"/>
          <w:szCs w:val="28"/>
        </w:rPr>
        <w:t xml:space="preserve"> 废水</w:t>
      </w:r>
    </w:p>
    <w:p>
      <w:pPr>
        <w:pStyle w:val="43"/>
        <w:pageBreakBefore w:val="0"/>
        <w:widowControl w:val="0"/>
        <w:wordWrap/>
        <w:topLinePunct w:val="0"/>
        <w:autoSpaceDE/>
        <w:autoSpaceDN/>
        <w:bidi w:val="0"/>
        <w:snapToGrid w:val="0"/>
        <w:spacing w:line="360" w:lineRule="auto"/>
        <w:ind w:firstLine="560" w:firstLineChars="200"/>
        <w:rPr>
          <w:rFonts w:ascii="Times New Roman" w:hAnsi="Times New Roman" w:eastAsiaTheme="minorEastAsia"/>
          <w:color w:val="000000"/>
          <w:kern w:val="2"/>
          <w:sz w:val="28"/>
          <w:szCs w:val="28"/>
        </w:rPr>
      </w:pPr>
      <w:r>
        <w:rPr>
          <w:rFonts w:ascii="Times New Roman" w:hAnsi="Times New Roman" w:eastAsiaTheme="minorEastAsia"/>
          <w:color w:val="000000"/>
          <w:kern w:val="2"/>
          <w:sz w:val="28"/>
          <w:szCs w:val="28"/>
        </w:rPr>
        <w:t>(1)</w:t>
      </w:r>
      <w:r>
        <w:rPr>
          <w:rFonts w:ascii="Times New Roman" w:hAnsiTheme="minorEastAsia" w:eastAsiaTheme="minorEastAsia"/>
          <w:color w:val="000000"/>
          <w:kern w:val="2"/>
          <w:sz w:val="28"/>
          <w:szCs w:val="28"/>
        </w:rPr>
        <w:t>废水来源</w:t>
      </w:r>
    </w:p>
    <w:p>
      <w:pPr>
        <w:pStyle w:val="43"/>
        <w:pageBreakBefore w:val="0"/>
        <w:widowControl w:val="0"/>
        <w:wordWrap/>
        <w:topLinePunct w:val="0"/>
        <w:autoSpaceDE/>
        <w:autoSpaceDN/>
        <w:bidi w:val="0"/>
        <w:snapToGrid w:val="0"/>
        <w:spacing w:line="360" w:lineRule="auto"/>
        <w:ind w:firstLine="560" w:firstLineChars="200"/>
        <w:rPr>
          <w:rFonts w:ascii="Times New Roman" w:hAnsi="Times New Roman" w:eastAsiaTheme="minorEastAsia"/>
          <w:color w:val="000000"/>
          <w:kern w:val="2"/>
          <w:sz w:val="28"/>
          <w:szCs w:val="28"/>
        </w:rPr>
      </w:pPr>
      <w:r>
        <w:rPr>
          <w:rFonts w:ascii="Times New Roman" w:hAnsiTheme="minorEastAsia" w:eastAsiaTheme="minorEastAsia"/>
          <w:color w:val="000000"/>
          <w:kern w:val="2"/>
          <w:sz w:val="28"/>
          <w:szCs w:val="28"/>
        </w:rPr>
        <w:t>本项目不设置传染病区，医院排放的废水包括综合污水和医院检验、分析、治疗产生的特殊废水。综合污水包括医护人员办公生活污水，病房、门诊产生的医疗废水，洗衣房废水和食堂废水。特殊废水主要为化验以及检验过程中产生的酸性废水，酸性废水主要为化验、制作化学清洗机时产生，特征污染物为</w:t>
      </w:r>
      <w:r>
        <w:rPr>
          <w:rFonts w:ascii="Times New Roman" w:hAnsi="Times New Roman" w:eastAsiaTheme="minorEastAsia"/>
          <w:color w:val="000000"/>
          <w:kern w:val="2"/>
          <w:sz w:val="28"/>
          <w:szCs w:val="28"/>
        </w:rPr>
        <w:t>pH</w:t>
      </w:r>
      <w:r>
        <w:rPr>
          <w:rFonts w:ascii="Times New Roman" w:hAnsiTheme="minorEastAsia" w:eastAsiaTheme="minorEastAsia"/>
          <w:color w:val="000000"/>
          <w:kern w:val="2"/>
          <w:sz w:val="28"/>
          <w:szCs w:val="28"/>
        </w:rPr>
        <w:t>。</w:t>
      </w:r>
    </w:p>
    <w:p>
      <w:pPr>
        <w:pStyle w:val="43"/>
        <w:pageBreakBefore w:val="0"/>
        <w:widowControl w:val="0"/>
        <w:wordWrap/>
        <w:topLinePunct w:val="0"/>
        <w:autoSpaceDE/>
        <w:autoSpaceDN/>
        <w:bidi w:val="0"/>
        <w:snapToGrid w:val="0"/>
        <w:spacing w:line="360" w:lineRule="auto"/>
        <w:ind w:firstLine="560" w:firstLineChars="200"/>
        <w:rPr>
          <w:rFonts w:ascii="Times New Roman" w:hAnsi="Times New Roman" w:eastAsiaTheme="minorEastAsia"/>
          <w:color w:val="000000"/>
          <w:kern w:val="2"/>
          <w:sz w:val="28"/>
          <w:szCs w:val="28"/>
        </w:rPr>
      </w:pPr>
      <w:r>
        <w:rPr>
          <w:rFonts w:ascii="Times New Roman" w:hAnsiTheme="minorEastAsia" w:eastAsiaTheme="minorEastAsia"/>
          <w:color w:val="000000"/>
          <w:kern w:val="2"/>
          <w:sz w:val="28"/>
          <w:szCs w:val="28"/>
        </w:rPr>
        <w:t>本医院牙科在补牙过程中不使用含汞填料，检验、分析、治疗过程中不产生含氰废水和含铬废水等特殊废水。医院不进行放疗、不设感染科，无放射性废水和感染废水等特殊废水产生。</w:t>
      </w:r>
    </w:p>
    <w:p>
      <w:pPr>
        <w:pStyle w:val="16"/>
        <w:pageBreakBefore w:val="0"/>
        <w:widowControl w:val="0"/>
        <w:kinsoku w:val="0"/>
        <w:wordWrap/>
        <w:overflowPunct w:val="0"/>
        <w:topLinePunct w:val="0"/>
        <w:autoSpaceDE/>
        <w:autoSpaceDN/>
        <w:bidi w:val="0"/>
        <w:spacing w:after="0" w:line="360" w:lineRule="auto"/>
        <w:ind w:firstLine="560" w:firstLineChars="200"/>
        <w:rPr>
          <w:rFonts w:eastAsiaTheme="minorEastAsia"/>
          <w:color w:val="000000"/>
          <w:sz w:val="28"/>
          <w:szCs w:val="28"/>
        </w:rPr>
      </w:pPr>
      <w:r>
        <w:rPr>
          <w:rFonts w:eastAsiaTheme="minorEastAsia"/>
          <w:color w:val="000000"/>
          <w:sz w:val="28"/>
          <w:szCs w:val="28"/>
        </w:rPr>
        <w:t xml:space="preserve"> (2)</w:t>
      </w:r>
      <w:r>
        <w:rPr>
          <w:rFonts w:hAnsiTheme="minorEastAsia" w:eastAsiaTheme="minorEastAsia"/>
          <w:color w:val="000000"/>
          <w:sz w:val="28"/>
          <w:szCs w:val="28"/>
        </w:rPr>
        <w:t>废水处理流程</w:t>
      </w:r>
    </w:p>
    <w:p>
      <w:pPr>
        <w:pStyle w:val="16"/>
        <w:pageBreakBefore w:val="0"/>
        <w:widowControl w:val="0"/>
        <w:kinsoku w:val="0"/>
        <w:wordWrap/>
        <w:overflowPunct w:val="0"/>
        <w:topLinePunct w:val="0"/>
        <w:autoSpaceDE/>
        <w:autoSpaceDN/>
        <w:bidi w:val="0"/>
        <w:spacing w:after="0" w:line="360" w:lineRule="auto"/>
        <w:ind w:firstLine="560" w:firstLineChars="200"/>
        <w:rPr>
          <w:rFonts w:eastAsiaTheme="minorEastAsia"/>
          <w:color w:val="000000"/>
          <w:sz w:val="28"/>
          <w:szCs w:val="28"/>
        </w:rPr>
      </w:pPr>
      <w:r>
        <w:rPr>
          <w:rFonts w:hAnsiTheme="minorEastAsia" w:eastAsiaTheme="minorEastAsia"/>
          <w:color w:val="000000"/>
          <w:sz w:val="28"/>
          <w:szCs w:val="28"/>
        </w:rPr>
        <w:t>本医院综合污水主要为医疗废水和生活污水，水质较简单，主要污染物为</w:t>
      </w:r>
      <w:r>
        <w:rPr>
          <w:rFonts w:eastAsiaTheme="minorEastAsia"/>
          <w:color w:val="000000"/>
          <w:sz w:val="28"/>
          <w:szCs w:val="28"/>
        </w:rPr>
        <w:t>COD</w:t>
      </w:r>
      <w:r>
        <w:rPr>
          <w:rFonts w:hint="eastAsia" w:eastAsiaTheme="minorEastAsia"/>
          <w:color w:val="000000"/>
          <w:sz w:val="28"/>
          <w:szCs w:val="28"/>
          <w:vertAlign w:val="subscript"/>
          <w:lang w:val="en-US" w:eastAsia="zh-CN"/>
        </w:rPr>
        <w:t>cr</w:t>
      </w:r>
      <w:r>
        <w:rPr>
          <w:rFonts w:hAnsiTheme="minorEastAsia" w:eastAsiaTheme="minorEastAsia"/>
          <w:color w:val="000000"/>
          <w:sz w:val="28"/>
          <w:szCs w:val="28"/>
        </w:rPr>
        <w:t>、</w:t>
      </w:r>
      <w:r>
        <w:rPr>
          <w:rFonts w:eastAsiaTheme="minorEastAsia"/>
          <w:color w:val="000000"/>
          <w:sz w:val="28"/>
          <w:szCs w:val="28"/>
        </w:rPr>
        <w:t>BOD</w:t>
      </w:r>
      <w:r>
        <w:rPr>
          <w:rFonts w:eastAsiaTheme="minorEastAsia"/>
          <w:color w:val="000000"/>
          <w:sz w:val="28"/>
          <w:szCs w:val="28"/>
          <w:vertAlign w:val="subscript"/>
        </w:rPr>
        <w:t>5</w:t>
      </w:r>
      <w:r>
        <w:rPr>
          <w:rFonts w:hAnsiTheme="minorEastAsia" w:eastAsiaTheme="minorEastAsia"/>
          <w:color w:val="000000"/>
          <w:sz w:val="28"/>
          <w:szCs w:val="28"/>
        </w:rPr>
        <w:t>、</w:t>
      </w:r>
      <w:r>
        <w:rPr>
          <w:rFonts w:eastAsiaTheme="minorEastAsia"/>
          <w:color w:val="000000"/>
          <w:sz w:val="28"/>
          <w:szCs w:val="28"/>
        </w:rPr>
        <w:t>SS</w:t>
      </w:r>
      <w:r>
        <w:rPr>
          <w:rFonts w:hAnsiTheme="minorEastAsia" w:eastAsiaTheme="minorEastAsia"/>
          <w:color w:val="000000"/>
          <w:sz w:val="28"/>
          <w:szCs w:val="28"/>
        </w:rPr>
        <w:t>和粪大肠杆菌，</w:t>
      </w:r>
      <w:r>
        <w:rPr>
          <w:rFonts w:eastAsiaTheme="minorEastAsia"/>
          <w:color w:val="000000"/>
          <w:sz w:val="28"/>
          <w:szCs w:val="28"/>
        </w:rPr>
        <w:t>COD</w:t>
      </w:r>
      <w:r>
        <w:rPr>
          <w:rFonts w:hint="eastAsia" w:eastAsiaTheme="minorEastAsia"/>
          <w:color w:val="000000"/>
          <w:sz w:val="28"/>
          <w:szCs w:val="28"/>
          <w:vertAlign w:val="subscript"/>
          <w:lang w:val="en-US" w:eastAsia="zh-CN"/>
        </w:rPr>
        <w:t>cr</w:t>
      </w:r>
      <w:r>
        <w:rPr>
          <w:rFonts w:hAnsiTheme="minorEastAsia" w:eastAsiaTheme="minorEastAsia"/>
          <w:color w:val="000000"/>
          <w:sz w:val="28"/>
          <w:szCs w:val="28"/>
        </w:rPr>
        <w:t>含量不高，可生化性较好，一般的生化处理效果都很好。通过一体化污水处理站进行处理，污水处理站采用接触氧化法处理污水。接触氧化法是一种生物膜好氧处理工艺，其特点是在池内设置填料，池底曝气对污水进行充氧，并使池体内污水处于流动状态，以保证污水通浸没在污水中的填料充分接触。</w:t>
      </w:r>
    </w:p>
    <w:p>
      <w:pPr>
        <w:pStyle w:val="16"/>
        <w:pageBreakBefore w:val="0"/>
        <w:widowControl w:val="0"/>
        <w:kinsoku w:val="0"/>
        <w:wordWrap/>
        <w:overflowPunct w:val="0"/>
        <w:topLinePunct w:val="0"/>
        <w:autoSpaceDE/>
        <w:autoSpaceDN/>
        <w:bidi w:val="0"/>
        <w:spacing w:after="0" w:line="360" w:lineRule="auto"/>
        <w:ind w:firstLine="560" w:firstLineChars="200"/>
        <w:rPr>
          <w:rFonts w:hAnsiTheme="minorEastAsia" w:eastAsiaTheme="minorEastAsia"/>
          <w:color w:val="000000"/>
          <w:sz w:val="28"/>
          <w:szCs w:val="28"/>
        </w:rPr>
      </w:pPr>
      <w:r>
        <w:rPr>
          <w:rFonts w:hAnsiTheme="minorEastAsia" w:eastAsiaTheme="minorEastAsia"/>
          <w:color w:val="000000"/>
          <w:sz w:val="28"/>
          <w:szCs w:val="28"/>
        </w:rPr>
        <w:t>本医院现污水处理工艺地埋式一体化污水处理站处理规模为</w:t>
      </w:r>
      <w:r>
        <w:rPr>
          <w:rFonts w:hint="eastAsia" w:hAnsiTheme="minorEastAsia" w:eastAsiaTheme="minorEastAsia"/>
          <w:color w:val="000000"/>
          <w:sz w:val="28"/>
          <w:szCs w:val="28"/>
          <w:lang w:val="en-US" w:eastAsia="zh-CN"/>
        </w:rPr>
        <w:t>350</w:t>
      </w:r>
      <w:r>
        <w:rPr>
          <w:rFonts w:hAnsiTheme="minorEastAsia" w:eastAsiaTheme="minorEastAsia"/>
          <w:color w:val="000000"/>
          <w:sz w:val="28"/>
          <w:szCs w:val="28"/>
        </w:rPr>
        <w:t>t/d。处理工艺采用的是《医院污水处理技术指南》中二级处理工艺，具体工艺流程为"调节池-接触氧化-消毒"。医院的污水经管道流入化粪池，经过沉淀、过滤，通过格栅去除较大的悬浮物，再流入调节池，在此废水均质均量，为后续处理得以保证。调节</w:t>
      </w:r>
      <w:r>
        <w:rPr>
          <w:rFonts w:hint="eastAsia" w:hAnsiTheme="minorEastAsia" w:eastAsiaTheme="minorEastAsia"/>
          <w:color w:val="000000"/>
          <w:sz w:val="28"/>
          <w:szCs w:val="28"/>
          <w:lang w:eastAsia="zh-CN"/>
        </w:rPr>
        <w:t>池</w:t>
      </w:r>
      <w:r>
        <w:rPr>
          <w:rFonts w:hAnsiTheme="minorEastAsia" w:eastAsiaTheme="minorEastAsia"/>
          <w:color w:val="000000"/>
          <w:sz w:val="28"/>
          <w:szCs w:val="28"/>
        </w:rPr>
        <w:t>内设提升泵，污水经提升至接触氧化池进行缺氧、好氧反应，使废水得到进一步的净化。最后废水经沉淀池沉淀后至消毒池，在消毒池内加入次氯酸钠消毒后达标排放至市政污水管网。</w:t>
      </w:r>
    </w:p>
    <w:p>
      <w:pPr>
        <w:pStyle w:val="16"/>
        <w:pageBreakBefore w:val="0"/>
        <w:widowControl w:val="0"/>
        <w:kinsoku w:val="0"/>
        <w:wordWrap/>
        <w:overflowPunct w:val="0"/>
        <w:topLinePunct w:val="0"/>
        <w:autoSpaceDE/>
        <w:autoSpaceDN/>
        <w:bidi w:val="0"/>
        <w:spacing w:after="0" w:line="360" w:lineRule="auto"/>
        <w:ind w:firstLine="560" w:firstLineChars="200"/>
        <w:rPr>
          <w:rFonts w:ascii="宋体" w:hAnsi="宋体" w:cs="宋体"/>
          <w:color w:val="000000"/>
          <w:sz w:val="28"/>
          <w:szCs w:val="28"/>
        </w:rPr>
      </w:pPr>
      <w:r>
        <w:rPr>
          <w:rFonts w:hint="eastAsia" w:ascii="宋体" w:hAnsi="宋体" w:cs="宋体"/>
          <w:color w:val="000000"/>
          <w:sz w:val="28"/>
          <w:szCs w:val="28"/>
        </w:rPr>
        <w:t>本扩建项目新增废水量为91.8</w:t>
      </w:r>
      <w:r>
        <w:rPr>
          <w:rFonts w:ascii="宋体" w:hAnsi="宋体" w:cs="宋体"/>
          <w:color w:val="000000"/>
          <w:sz w:val="28"/>
          <w:szCs w:val="28"/>
        </w:rPr>
        <w:t>t/d(</w:t>
      </w:r>
      <w:r>
        <w:rPr>
          <w:rFonts w:hint="eastAsia" w:ascii="宋体" w:hAnsi="宋体" w:cs="宋体"/>
          <w:color w:val="000000"/>
          <w:sz w:val="28"/>
          <w:szCs w:val="28"/>
        </w:rPr>
        <w:t>33507</w:t>
      </w:r>
      <w:r>
        <w:rPr>
          <w:rFonts w:ascii="宋体" w:hAnsi="宋体" w:cs="宋体"/>
          <w:color w:val="000000"/>
          <w:sz w:val="28"/>
          <w:szCs w:val="28"/>
        </w:rPr>
        <w:t>t/a)</w:t>
      </w:r>
      <w:r>
        <w:rPr>
          <w:rFonts w:hint="eastAsia" w:ascii="宋体" w:hAnsi="宋体" w:cs="宋体"/>
          <w:color w:val="000000"/>
          <w:sz w:val="28"/>
          <w:szCs w:val="28"/>
        </w:rPr>
        <w:t>，现有项目废水排放量为</w:t>
      </w:r>
      <w:r>
        <w:rPr>
          <w:rFonts w:hint="eastAsia" w:ascii="宋体" w:hAnsi="宋体" w:cs="宋体"/>
          <w:color w:val="000000"/>
          <w:sz w:val="28"/>
          <w:szCs w:val="28"/>
          <w:lang w:val="en-US" w:eastAsia="zh-CN"/>
        </w:rPr>
        <w:t>200</w:t>
      </w:r>
      <w:r>
        <w:rPr>
          <w:rFonts w:ascii="宋体" w:hAnsi="宋体" w:cs="宋体"/>
          <w:color w:val="000000"/>
          <w:sz w:val="28"/>
          <w:szCs w:val="28"/>
        </w:rPr>
        <w:t>t/d(</w:t>
      </w:r>
      <w:r>
        <w:rPr>
          <w:rFonts w:hint="eastAsia" w:ascii="宋体" w:hAnsi="宋体" w:cs="宋体"/>
          <w:color w:val="000000"/>
          <w:sz w:val="28"/>
          <w:szCs w:val="28"/>
        </w:rPr>
        <w:t>合</w:t>
      </w:r>
      <w:r>
        <w:rPr>
          <w:rFonts w:hint="eastAsia" w:ascii="宋体" w:hAnsi="宋体" w:cs="宋体"/>
          <w:color w:val="000000"/>
          <w:sz w:val="28"/>
          <w:szCs w:val="28"/>
          <w:lang w:val="en-US" w:eastAsia="zh-CN"/>
        </w:rPr>
        <w:t>73000</w:t>
      </w:r>
      <w:r>
        <w:rPr>
          <w:rFonts w:ascii="宋体" w:hAnsi="宋体" w:cs="宋体"/>
          <w:color w:val="000000"/>
          <w:sz w:val="28"/>
          <w:szCs w:val="28"/>
        </w:rPr>
        <w:t>t/a)</w:t>
      </w:r>
      <w:r>
        <w:rPr>
          <w:rFonts w:hint="eastAsia" w:ascii="宋体" w:hAnsi="宋体" w:cs="宋体"/>
          <w:color w:val="000000"/>
          <w:sz w:val="28"/>
          <w:szCs w:val="28"/>
        </w:rPr>
        <w:t>。本项目污水处理设施设计规模为</w:t>
      </w:r>
      <w:r>
        <w:rPr>
          <w:rFonts w:hint="eastAsia" w:ascii="宋体" w:hAnsi="宋体" w:cs="宋体"/>
          <w:color w:val="000000"/>
          <w:sz w:val="28"/>
          <w:szCs w:val="28"/>
          <w:lang w:val="en-US" w:eastAsia="zh-CN"/>
        </w:rPr>
        <w:t>350</w:t>
      </w:r>
      <w:r>
        <w:rPr>
          <w:rFonts w:ascii="宋体" w:hAnsi="宋体" w:cs="宋体"/>
          <w:color w:val="000000"/>
          <w:sz w:val="28"/>
          <w:szCs w:val="28"/>
        </w:rPr>
        <w:t>m</w:t>
      </w:r>
      <w:r>
        <w:rPr>
          <w:rFonts w:ascii="宋体" w:hAnsi="宋体" w:cs="宋体"/>
          <w:color w:val="000000"/>
          <w:sz w:val="28"/>
          <w:szCs w:val="28"/>
          <w:vertAlign w:val="superscript"/>
        </w:rPr>
        <w:t>3</w:t>
      </w:r>
      <w:r>
        <w:rPr>
          <w:rFonts w:ascii="宋体" w:hAnsi="宋体" w:cs="宋体"/>
          <w:color w:val="000000"/>
          <w:sz w:val="28"/>
          <w:szCs w:val="28"/>
        </w:rPr>
        <w:t>/d</w:t>
      </w:r>
      <w:r>
        <w:rPr>
          <w:rFonts w:hint="eastAsia" w:ascii="宋体" w:hAnsi="宋体" w:cs="宋体"/>
          <w:color w:val="000000"/>
          <w:sz w:val="28"/>
          <w:szCs w:val="28"/>
        </w:rPr>
        <w:t>，处理规模可以满足扩建后全院的污水处理。根据现有项目工程分析，医院污水处理站改造后处理工艺采用</w:t>
      </w:r>
      <w:r>
        <w:rPr>
          <w:rFonts w:ascii="宋体" w:hAnsi="宋体" w:cs="宋体"/>
          <w:color w:val="000000"/>
          <w:sz w:val="28"/>
          <w:szCs w:val="28"/>
        </w:rPr>
        <w:t>"</w:t>
      </w:r>
      <w:r>
        <w:rPr>
          <w:rFonts w:hint="eastAsia" w:ascii="宋体" w:hAnsi="宋体" w:cs="宋体"/>
          <w:color w:val="000000"/>
          <w:sz w:val="28"/>
          <w:szCs w:val="28"/>
        </w:rPr>
        <w:t>接触氧化法</w:t>
      </w:r>
      <w:r>
        <w:rPr>
          <w:rFonts w:ascii="宋体" w:hAnsi="宋体" w:cs="宋体"/>
          <w:color w:val="000000"/>
          <w:sz w:val="28"/>
          <w:szCs w:val="28"/>
        </w:rPr>
        <w:t>+</w:t>
      </w:r>
      <w:r>
        <w:rPr>
          <w:rFonts w:hint="eastAsia" w:ascii="宋体" w:hAnsi="宋体" w:cs="宋体"/>
          <w:color w:val="000000"/>
          <w:sz w:val="28"/>
          <w:szCs w:val="28"/>
        </w:rPr>
        <w:t>消毒</w:t>
      </w:r>
      <w:r>
        <w:rPr>
          <w:rFonts w:ascii="宋体" w:hAnsi="宋体" w:cs="宋体"/>
          <w:color w:val="000000"/>
          <w:sz w:val="28"/>
          <w:szCs w:val="28"/>
        </w:rPr>
        <w:t>"</w:t>
      </w:r>
      <w:r>
        <w:rPr>
          <w:rFonts w:hint="eastAsia" w:ascii="宋体" w:hAnsi="宋体" w:cs="宋体"/>
          <w:color w:val="000000"/>
          <w:sz w:val="28"/>
          <w:szCs w:val="28"/>
        </w:rPr>
        <w:t>处理工艺，处理水质达到《医疗机构水污染物排放标准》</w:t>
      </w:r>
      <w:r>
        <w:rPr>
          <w:rFonts w:ascii="宋体" w:hAnsi="宋体" w:cs="宋体"/>
          <w:color w:val="000000"/>
          <w:sz w:val="28"/>
          <w:szCs w:val="28"/>
        </w:rPr>
        <w:t>(GB</w:t>
      </w:r>
      <w:r>
        <w:rPr>
          <w:rFonts w:hint="eastAsia" w:ascii="宋体" w:hAnsi="宋体" w:cs="宋体"/>
          <w:color w:val="000000"/>
          <w:sz w:val="28"/>
          <w:szCs w:val="28"/>
        </w:rPr>
        <w:t xml:space="preserve"> </w:t>
      </w:r>
      <w:r>
        <w:rPr>
          <w:rFonts w:ascii="宋体" w:hAnsi="宋体" w:cs="宋体"/>
          <w:color w:val="000000"/>
          <w:sz w:val="28"/>
          <w:szCs w:val="28"/>
        </w:rPr>
        <w:t xml:space="preserve">18466-2005) </w:t>
      </w:r>
      <w:r>
        <w:rPr>
          <w:rFonts w:hint="eastAsia" w:ascii="宋体" w:hAnsi="宋体" w:cs="宋体"/>
          <w:color w:val="000000"/>
          <w:sz w:val="28"/>
          <w:szCs w:val="28"/>
        </w:rPr>
        <w:t>表</w:t>
      </w:r>
      <w:r>
        <w:rPr>
          <w:rFonts w:ascii="宋体" w:hAnsi="宋体" w:cs="宋体"/>
          <w:color w:val="000000"/>
          <w:sz w:val="28"/>
          <w:szCs w:val="28"/>
        </w:rPr>
        <w:t xml:space="preserve"> 2 </w:t>
      </w:r>
      <w:r>
        <w:rPr>
          <w:rFonts w:hint="eastAsia" w:ascii="宋体" w:hAnsi="宋体" w:cs="宋体"/>
          <w:color w:val="000000"/>
          <w:sz w:val="28"/>
          <w:szCs w:val="28"/>
        </w:rPr>
        <w:t>预处理标准要求，废水排入市政管网进入新民污水处理厂集中处理。扩建项目废水排放情况见表4-1。</w:t>
      </w:r>
    </w:p>
    <w:p>
      <w:pPr>
        <w:tabs>
          <w:tab w:val="left" w:pos="1335"/>
        </w:tabs>
        <w:kinsoku w:val="0"/>
        <w:overflowPunct w:val="0"/>
        <w:spacing w:line="440" w:lineRule="exact"/>
        <w:jc w:val="center"/>
        <w:rPr>
          <w:rFonts w:hint="eastAsia" w:ascii="黑体" w:hAnsi="黑体" w:eastAsia="黑体" w:cs="宋体"/>
          <w:sz w:val="28"/>
          <w:szCs w:val="28"/>
        </w:rPr>
      </w:pPr>
      <w:r>
        <w:rPr>
          <w:rFonts w:hint="eastAsia" w:ascii="黑体" w:hAnsi="黑体" w:eastAsia="黑体" w:cs="宋体"/>
          <w:sz w:val="28"/>
          <w:szCs w:val="28"/>
        </w:rPr>
        <w:t>表</w:t>
      </w:r>
      <w:r>
        <w:rPr>
          <w:rFonts w:ascii="黑体" w:hAnsi="黑体" w:eastAsia="黑体" w:cs="宋体"/>
          <w:spacing w:val="-53"/>
          <w:sz w:val="28"/>
          <w:szCs w:val="28"/>
        </w:rPr>
        <w:t xml:space="preserve"> </w:t>
      </w:r>
      <w:r>
        <w:rPr>
          <w:rFonts w:ascii="黑体" w:hAnsi="黑体" w:eastAsia="黑体"/>
          <w:b/>
          <w:bCs/>
          <w:spacing w:val="-3"/>
          <w:sz w:val="28"/>
          <w:szCs w:val="28"/>
        </w:rPr>
        <w:t>4</w:t>
      </w:r>
      <w:r>
        <w:rPr>
          <w:rFonts w:hint="eastAsia" w:ascii="黑体" w:hAnsi="黑体" w:eastAsia="黑体"/>
          <w:b/>
          <w:bCs/>
          <w:sz w:val="28"/>
          <w:szCs w:val="28"/>
        </w:rPr>
        <w:t xml:space="preserve">-1  </w:t>
      </w:r>
      <w:r>
        <w:rPr>
          <w:rFonts w:hint="eastAsia" w:ascii="黑体" w:hAnsi="黑体" w:eastAsia="黑体" w:cs="宋体"/>
          <w:sz w:val="28"/>
          <w:szCs w:val="28"/>
        </w:rPr>
        <w:t>本项目污水</w:t>
      </w:r>
      <w:r>
        <w:rPr>
          <w:rFonts w:hint="eastAsia" w:ascii="黑体" w:hAnsi="黑体" w:eastAsia="黑体" w:cs="宋体"/>
          <w:spacing w:val="-3"/>
          <w:sz w:val="28"/>
          <w:szCs w:val="28"/>
        </w:rPr>
        <w:t>产</w:t>
      </w:r>
      <w:r>
        <w:rPr>
          <w:rFonts w:hint="eastAsia" w:ascii="黑体" w:hAnsi="黑体" w:eastAsia="黑体" w:cs="宋体"/>
          <w:sz w:val="28"/>
          <w:szCs w:val="28"/>
        </w:rPr>
        <w:t>生、排放情况</w:t>
      </w:r>
    </w:p>
    <w:tbl>
      <w:tblPr>
        <w:tblStyle w:val="87"/>
        <w:tblW w:w="877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50"/>
        <w:gridCol w:w="1036"/>
        <w:gridCol w:w="961"/>
        <w:gridCol w:w="901"/>
        <w:gridCol w:w="1005"/>
        <w:gridCol w:w="14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01" w:hRule="atLeast"/>
          <w:jc w:val="center"/>
        </w:trPr>
        <w:tc>
          <w:tcPr>
            <w:tcW w:w="3450" w:type="dxa"/>
            <w:vMerge w:val="restart"/>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eastAsia="zh-CN"/>
              </w:rPr>
            </w:pPr>
            <w:r>
              <w:rPr>
                <w:rFonts w:hint="default" w:ascii="Times New Roman" w:hAnsi="Times New Roman" w:eastAsia="宋体" w:cs="Times New Roman"/>
                <w:sz w:val="24"/>
                <w:szCs w:val="24"/>
                <w:vertAlign w:val="baseline"/>
                <w:lang w:eastAsia="zh-CN"/>
              </w:rPr>
              <w:t>类别</w:t>
            </w:r>
          </w:p>
        </w:tc>
        <w:tc>
          <w:tcPr>
            <w:tcW w:w="1036" w:type="dxa"/>
            <w:vMerge w:val="restart"/>
            <w:tcBorders>
              <w:tl2br w:val="nil"/>
              <w:tr2bl w:val="nil"/>
            </w:tcBorders>
            <w:vAlign w:val="center"/>
          </w:tcPr>
          <w:p>
            <w:pPr>
              <w:keepNext w:val="0"/>
              <w:keepLines w:val="0"/>
              <w:pageBreakBefore w:val="0"/>
              <w:widowControl w:val="0"/>
              <w:tabs>
                <w:tab w:val="left" w:pos="1335"/>
              </w:tabs>
              <w:kinsoku w:val="0"/>
              <w:wordWrap/>
              <w:overflowPunct w:val="0"/>
              <w:topLinePunct w:val="0"/>
              <w:autoSpaceDE/>
              <w:autoSpaceDN/>
              <w:bidi w:val="0"/>
              <w:adjustRightInd/>
              <w:snapToGrid/>
              <w:spacing w:line="320" w:lineRule="exact"/>
              <w:jc w:val="center"/>
              <w:textAlignment w:val="auto"/>
              <w:rPr>
                <w:rFonts w:hint="default" w:ascii="Times New Roman" w:hAnsi="Times New Roman" w:cs="Times New Roman"/>
                <w:sz w:val="24"/>
                <w:szCs w:val="24"/>
                <w:vertAlign w:val="baseline"/>
                <w:lang w:eastAsia="zh-CN"/>
              </w:rPr>
            </w:pPr>
            <w:r>
              <w:rPr>
                <w:rFonts w:hint="default" w:ascii="Times New Roman" w:hAnsi="Times New Roman" w:cs="Times New Roman"/>
                <w:sz w:val="24"/>
                <w:szCs w:val="24"/>
                <w:vertAlign w:val="baseline"/>
                <w:lang w:eastAsia="zh-CN"/>
              </w:rPr>
              <w:t>废水量</w:t>
            </w:r>
          </w:p>
          <w:p>
            <w:pPr>
              <w:keepNext w:val="0"/>
              <w:keepLines w:val="0"/>
              <w:pageBreakBefore w:val="0"/>
              <w:widowControl w:val="0"/>
              <w:tabs>
                <w:tab w:val="left" w:pos="1335"/>
              </w:tabs>
              <w:kinsoku w:val="0"/>
              <w:wordWrap/>
              <w:overflowPunct w:val="0"/>
              <w:topLinePunct w:val="0"/>
              <w:autoSpaceDE/>
              <w:autoSpaceDN/>
              <w:bidi w:val="0"/>
              <w:adjustRightInd/>
              <w:snapToGrid/>
              <w:spacing w:line="320" w:lineRule="exact"/>
              <w:jc w:val="center"/>
              <w:textAlignment w:val="auto"/>
              <w:rPr>
                <w:rFonts w:hint="default" w:ascii="Times New Roman" w:hAnsi="Times New Roman" w:cs="Times New Roman"/>
                <w:sz w:val="24"/>
                <w:szCs w:val="24"/>
                <w:vertAlign w:val="baseline"/>
                <w:lang w:eastAsia="zh-CN"/>
              </w:rPr>
            </w:pPr>
            <w:r>
              <w:rPr>
                <w:rFonts w:hint="default" w:ascii="Times New Roman" w:hAnsi="Times New Roman" w:cs="Times New Roman"/>
                <w:sz w:val="24"/>
                <w:szCs w:val="24"/>
                <w:vertAlign w:val="baseline"/>
                <w:lang w:eastAsia="zh-CN"/>
              </w:rPr>
              <w:t>（</w:t>
            </w:r>
            <w:r>
              <w:rPr>
                <w:rFonts w:hint="default" w:ascii="Times New Roman" w:hAnsi="Times New Roman" w:cs="Times New Roman"/>
                <w:sz w:val="24"/>
                <w:szCs w:val="24"/>
                <w:vertAlign w:val="baseline"/>
                <w:lang w:val="en-US" w:eastAsia="zh-CN"/>
              </w:rPr>
              <w:t>t/a</w:t>
            </w:r>
            <w:r>
              <w:rPr>
                <w:rFonts w:hint="default" w:ascii="Times New Roman" w:hAnsi="Times New Roman" w:cs="Times New Roman"/>
                <w:sz w:val="24"/>
                <w:szCs w:val="24"/>
                <w:vertAlign w:val="baseline"/>
                <w:lang w:eastAsia="zh-CN"/>
              </w:rPr>
              <w:t>）</w:t>
            </w:r>
          </w:p>
        </w:tc>
        <w:tc>
          <w:tcPr>
            <w:tcW w:w="4292" w:type="dxa"/>
            <w:gridSpan w:val="4"/>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eastAsia="zh-CN"/>
              </w:rPr>
              <w:t>污染物浓度</w:t>
            </w:r>
            <w:r>
              <w:rPr>
                <w:rFonts w:hint="default" w:ascii="Times New Roman" w:hAnsi="Times New Roman" w:cs="Times New Roman"/>
                <w:sz w:val="24"/>
                <w:szCs w:val="24"/>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3450" w:type="dxa"/>
            <w:vMerge w:val="continue"/>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p>
        </w:tc>
        <w:tc>
          <w:tcPr>
            <w:tcW w:w="1036" w:type="dxa"/>
            <w:vMerge w:val="continue"/>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p>
        </w:tc>
        <w:tc>
          <w:tcPr>
            <w:tcW w:w="96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COD</w:t>
            </w:r>
          </w:p>
        </w:tc>
        <w:tc>
          <w:tcPr>
            <w:tcW w:w="90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BOD</w:t>
            </w:r>
            <w:r>
              <w:rPr>
                <w:rFonts w:hint="default" w:ascii="Times New Roman" w:hAnsi="Times New Roman" w:cs="Times New Roman"/>
                <w:sz w:val="24"/>
                <w:szCs w:val="24"/>
                <w:vertAlign w:val="subscript"/>
                <w:lang w:val="en-US" w:eastAsia="zh-CN"/>
              </w:rPr>
              <w:t>5</w:t>
            </w:r>
          </w:p>
        </w:tc>
        <w:tc>
          <w:tcPr>
            <w:tcW w:w="100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NH</w:t>
            </w:r>
            <w:r>
              <w:rPr>
                <w:rFonts w:hint="default" w:ascii="Times New Roman" w:hAnsi="Times New Roman" w:cs="Times New Roman"/>
                <w:sz w:val="24"/>
                <w:szCs w:val="24"/>
                <w:vertAlign w:val="subscript"/>
                <w:lang w:val="en-US" w:eastAsia="zh-CN"/>
              </w:rPr>
              <w:t>3</w:t>
            </w:r>
            <w:r>
              <w:rPr>
                <w:rFonts w:hint="default" w:ascii="Times New Roman" w:hAnsi="Times New Roman" w:cs="Times New Roman"/>
                <w:sz w:val="24"/>
                <w:szCs w:val="24"/>
                <w:vertAlign w:val="baseline"/>
                <w:lang w:val="en-US" w:eastAsia="zh-CN"/>
              </w:rPr>
              <w:t>-N</w:t>
            </w:r>
          </w:p>
        </w:tc>
        <w:tc>
          <w:tcPr>
            <w:tcW w:w="142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粪大肠菌群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3450"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color w:val="000000"/>
                <w:kern w:val="2"/>
              </w:rPr>
              <w:t>本项目混合废水</w:t>
            </w:r>
          </w:p>
        </w:tc>
        <w:tc>
          <w:tcPr>
            <w:tcW w:w="1036"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33507</w:t>
            </w:r>
          </w:p>
        </w:tc>
        <w:tc>
          <w:tcPr>
            <w:tcW w:w="96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300</w:t>
            </w:r>
          </w:p>
        </w:tc>
        <w:tc>
          <w:tcPr>
            <w:tcW w:w="90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150</w:t>
            </w:r>
          </w:p>
        </w:tc>
        <w:tc>
          <w:tcPr>
            <w:tcW w:w="100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30</w:t>
            </w:r>
          </w:p>
        </w:tc>
        <w:tc>
          <w:tcPr>
            <w:tcW w:w="142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pacing w:val="-17"/>
                <w:sz w:val="24"/>
                <w:szCs w:val="24"/>
                <w:vertAlign w:val="baseline"/>
                <w:lang w:val="en-US" w:eastAsia="zh-CN"/>
              </w:rPr>
              <w:t>1.6×10</w:t>
            </w:r>
            <w:r>
              <w:rPr>
                <w:rFonts w:hint="default" w:ascii="Times New Roman" w:hAnsi="Times New Roman" w:cs="Times New Roman"/>
                <w:spacing w:val="-17"/>
                <w:sz w:val="24"/>
                <w:szCs w:val="24"/>
                <w:vertAlign w:val="superscript"/>
                <w:lang w:val="en-US" w:eastAsia="zh-CN"/>
              </w:rPr>
              <w:t>8</w:t>
            </w:r>
            <w:r>
              <w:rPr>
                <w:rFonts w:hint="default" w:ascii="Times New Roman" w:hAnsi="Times New Roman" w:eastAsia="宋体" w:cs="Times New Roman"/>
                <w:color w:val="000000"/>
                <w:spacing w:val="-17"/>
                <w:kern w:val="2"/>
              </w:rP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3450"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处理设施</w:t>
            </w:r>
          </w:p>
        </w:tc>
        <w:tc>
          <w:tcPr>
            <w:tcW w:w="5328" w:type="dxa"/>
            <w:gridSpan w:val="5"/>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污水处理站"接触氧化+消毒"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3450"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污水处理站出水设计标准</w:t>
            </w:r>
          </w:p>
        </w:tc>
        <w:tc>
          <w:tcPr>
            <w:tcW w:w="1036"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33507</w:t>
            </w:r>
          </w:p>
        </w:tc>
        <w:tc>
          <w:tcPr>
            <w:tcW w:w="96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220</w:t>
            </w:r>
          </w:p>
        </w:tc>
        <w:tc>
          <w:tcPr>
            <w:tcW w:w="90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60.2</w:t>
            </w:r>
          </w:p>
        </w:tc>
        <w:tc>
          <w:tcPr>
            <w:tcW w:w="100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0.731</w:t>
            </w:r>
          </w:p>
        </w:tc>
        <w:tc>
          <w:tcPr>
            <w:tcW w:w="142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&lt;5000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3450"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(GB18918-2002)表 2 预处理标准</w:t>
            </w:r>
          </w:p>
        </w:tc>
        <w:tc>
          <w:tcPr>
            <w:tcW w:w="1036"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w:t>
            </w:r>
          </w:p>
        </w:tc>
        <w:tc>
          <w:tcPr>
            <w:tcW w:w="96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250</w:t>
            </w:r>
          </w:p>
        </w:tc>
        <w:tc>
          <w:tcPr>
            <w:tcW w:w="90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100</w:t>
            </w:r>
          </w:p>
        </w:tc>
        <w:tc>
          <w:tcPr>
            <w:tcW w:w="100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30</w:t>
            </w:r>
          </w:p>
        </w:tc>
        <w:tc>
          <w:tcPr>
            <w:tcW w:w="142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3450"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废水产生量(t/a)</w:t>
            </w:r>
          </w:p>
        </w:tc>
        <w:tc>
          <w:tcPr>
            <w:tcW w:w="1036"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33507</w:t>
            </w:r>
          </w:p>
        </w:tc>
        <w:tc>
          <w:tcPr>
            <w:tcW w:w="96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10.4</w:t>
            </w:r>
          </w:p>
        </w:tc>
        <w:tc>
          <w:tcPr>
            <w:tcW w:w="90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5.2</w:t>
            </w:r>
          </w:p>
        </w:tc>
        <w:tc>
          <w:tcPr>
            <w:tcW w:w="100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1.04</w:t>
            </w:r>
          </w:p>
        </w:tc>
        <w:tc>
          <w:tcPr>
            <w:tcW w:w="142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4" w:hRule="atLeast"/>
          <w:jc w:val="center"/>
        </w:trPr>
        <w:tc>
          <w:tcPr>
            <w:tcW w:w="3450"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rPr>
            </w:pPr>
            <w:r>
              <w:rPr>
                <w:rFonts w:hint="default" w:ascii="Times New Roman" w:hAnsi="Times New Roman" w:eastAsia="宋体" w:cs="Times New Roman"/>
                <w:color w:val="000000"/>
                <w:kern w:val="2"/>
              </w:rPr>
              <w:t>污水处理站排放口排放量(t/a)</w:t>
            </w:r>
          </w:p>
        </w:tc>
        <w:tc>
          <w:tcPr>
            <w:tcW w:w="1036"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w:t>
            </w:r>
          </w:p>
        </w:tc>
        <w:tc>
          <w:tcPr>
            <w:tcW w:w="96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7.6</w:t>
            </w:r>
          </w:p>
        </w:tc>
        <w:tc>
          <w:tcPr>
            <w:tcW w:w="901"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2.1</w:t>
            </w:r>
          </w:p>
        </w:tc>
        <w:tc>
          <w:tcPr>
            <w:tcW w:w="100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0.03</w:t>
            </w:r>
          </w:p>
        </w:tc>
        <w:tc>
          <w:tcPr>
            <w:tcW w:w="1425" w:type="dxa"/>
            <w:tcBorders>
              <w:tl2br w:val="nil"/>
              <w:tr2bl w:val="nil"/>
            </w:tcBorders>
            <w:vAlign w:val="center"/>
          </w:tcPr>
          <w:p>
            <w:pPr>
              <w:tabs>
                <w:tab w:val="left" w:pos="1335"/>
              </w:tabs>
              <w:kinsoku w:val="0"/>
              <w:overflowPunct w:val="0"/>
              <w:spacing w:line="440" w:lineRule="exact"/>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w:t>
            </w:r>
          </w:p>
        </w:tc>
      </w:tr>
    </w:tbl>
    <w:p>
      <w:pPr>
        <w:tabs>
          <w:tab w:val="left" w:pos="1335"/>
        </w:tabs>
        <w:kinsoku w:val="0"/>
        <w:overflowPunct w:val="0"/>
        <w:spacing w:line="440" w:lineRule="exact"/>
        <w:jc w:val="center"/>
        <w:rPr>
          <w:rFonts w:hint="eastAsia" w:ascii="黑体" w:hAnsi="黑体" w:eastAsia="黑体" w:cs="宋体"/>
          <w:sz w:val="28"/>
          <w:szCs w:val="28"/>
        </w:rPr>
      </w:pPr>
    </w:p>
    <w:p>
      <w:pPr>
        <w:tabs>
          <w:tab w:val="left" w:pos="1335"/>
        </w:tabs>
        <w:kinsoku w:val="0"/>
        <w:overflowPunct w:val="0"/>
        <w:spacing w:line="440" w:lineRule="exact"/>
        <w:jc w:val="center"/>
        <w:rPr>
          <w:rFonts w:hint="eastAsia" w:ascii="黑体" w:hAnsi="黑体" w:eastAsia="黑体" w:cs="宋体"/>
          <w:sz w:val="28"/>
          <w:szCs w:val="28"/>
        </w:rPr>
      </w:pPr>
    </w:p>
    <w:p>
      <w:pPr>
        <w:tabs>
          <w:tab w:val="left" w:pos="1335"/>
        </w:tabs>
        <w:kinsoku w:val="0"/>
        <w:overflowPunct w:val="0"/>
        <w:spacing w:line="440" w:lineRule="exact"/>
        <w:jc w:val="center"/>
        <w:rPr>
          <w:rFonts w:hint="eastAsia" w:ascii="黑体" w:hAnsi="黑体" w:eastAsia="黑体" w:cs="宋体"/>
          <w:sz w:val="28"/>
          <w:szCs w:val="28"/>
        </w:rPr>
      </w:pPr>
    </w:p>
    <w:p>
      <w:pPr>
        <w:tabs>
          <w:tab w:val="left" w:pos="1335"/>
        </w:tabs>
        <w:kinsoku w:val="0"/>
        <w:overflowPunct w:val="0"/>
        <w:spacing w:line="440" w:lineRule="exact"/>
        <w:jc w:val="center"/>
        <w:rPr>
          <w:rFonts w:hint="eastAsia" w:ascii="黑体" w:hAnsi="黑体" w:eastAsia="黑体" w:cs="宋体"/>
          <w:sz w:val="28"/>
          <w:szCs w:val="28"/>
        </w:rPr>
      </w:pPr>
    </w:p>
    <w:p>
      <w:pPr>
        <w:kinsoku w:val="0"/>
        <w:overflowPunct w:val="0"/>
        <w:spacing w:before="8" w:line="140" w:lineRule="exact"/>
        <w:rPr>
          <w:sz w:val="14"/>
          <w:szCs w:val="14"/>
        </w:rPr>
      </w:pPr>
    </w:p>
    <w:p>
      <w:pPr>
        <w:pStyle w:val="16"/>
        <w:kinsoku w:val="0"/>
        <w:overflowPunct w:val="0"/>
        <w:spacing w:after="0" w:line="520" w:lineRule="exact"/>
        <w:ind w:firstLine="420" w:firstLineChars="200"/>
      </w:pPr>
    </w:p>
    <w:p>
      <w:pPr>
        <w:pStyle w:val="16"/>
        <w:kinsoku w:val="0"/>
        <w:overflowPunct w:val="0"/>
        <w:spacing w:before="71"/>
        <w:ind w:left="708"/>
        <w:sectPr>
          <w:headerReference r:id="rId11" w:type="default"/>
          <w:footerReference r:id="rId12" w:type="default"/>
          <w:pgSz w:w="11900" w:h="16840"/>
          <w:pgMar w:top="1440" w:right="1797" w:bottom="1440" w:left="1797" w:header="877" w:footer="981" w:gutter="0"/>
          <w:pgBorders>
            <w:top w:val="none" w:sz="0" w:space="0"/>
            <w:left w:val="none" w:sz="0" w:space="0"/>
            <w:bottom w:val="none" w:sz="0" w:space="0"/>
            <w:right w:val="none" w:sz="0" w:space="0"/>
          </w:pgBorders>
          <w:cols w:equalWidth="0" w:num="1">
            <w:col w:w="9420"/>
          </w:cols>
        </w:sectPr>
      </w:pPr>
    </w:p>
    <w:p>
      <w:pPr>
        <w:kinsoku w:val="0"/>
        <w:overflowPunct w:val="0"/>
        <w:spacing w:before="5" w:line="110" w:lineRule="exact"/>
        <w:rPr>
          <w:sz w:val="11"/>
          <w:szCs w:val="11"/>
        </w:rPr>
      </w:pP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03296" behindDoc="0" locked="0" layoutInCell="1" allowOverlap="1">
                <wp:simplePos x="0" y="0"/>
                <wp:positionH relativeFrom="column">
                  <wp:posOffset>2828925</wp:posOffset>
                </wp:positionH>
                <wp:positionV relativeFrom="paragraph">
                  <wp:posOffset>98425</wp:posOffset>
                </wp:positionV>
                <wp:extent cx="933450" cy="314325"/>
                <wp:effectExtent l="0" t="0" r="0" b="0"/>
                <wp:wrapNone/>
                <wp:docPr id="8" name="矩形 6260"/>
                <wp:cNvGraphicFramePr/>
                <a:graphic xmlns:a="http://schemas.openxmlformats.org/drawingml/2006/main">
                  <a:graphicData uri="http://schemas.microsoft.com/office/word/2010/wordprocessingShape">
                    <wps:wsp>
                      <wps:cNvSpPr/>
                      <wps:spPr>
                        <a:xfrm>
                          <a:off x="0" y="0"/>
                          <a:ext cx="933450" cy="314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收集池</w:t>
                            </w:r>
                          </w:p>
                        </w:txbxContent>
                      </wps:txbx>
                      <wps:bodyPr upright="1"/>
                    </wps:wsp>
                  </a:graphicData>
                </a:graphic>
              </wp:anchor>
            </w:drawing>
          </mc:Choice>
          <mc:Fallback>
            <w:pict>
              <v:rect id="矩形 6260" o:spid="_x0000_s1026" o:spt="1" style="position:absolute;left:0pt;margin-left:222.75pt;margin-top:7.75pt;height:24.75pt;width:73.5pt;z-index:251703296;mso-width-relative:page;mso-height-relative:page;" fillcolor="#FFFFFF" filled="t" stroked="t" coordsize="21600,21600" o:gfxdata="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GfBH51wAA&#10;AAkBAAAPAAAAAAAAAAEAIAAAACIAAABkcnMvZG93bnJldi54bWxQSwECFAAUAAAACACHTuJAKtDr&#10;/eYBAADdAwAADgAAAAAAAAABACAAAAAmAQAAZHJzL2Uyb0RvYy54bWxQSwUGAAAAAAYABgBZAQAA&#10;fgUAAAAA&#10;">
                <v:fill on="t" focussize="0,0"/>
                <v:stroke color="#000000" joinstyle="miter"/>
                <v:imagedata o:title=""/>
                <o:lock v:ext="edit" aspectratio="f"/>
                <v:textbox>
                  <w:txbxContent>
                    <w:p>
                      <w:pPr>
                        <w:jc w:val="center"/>
                      </w:pPr>
                      <w:r>
                        <w:rPr>
                          <w:rFonts w:hint="eastAsia"/>
                        </w:rPr>
                        <w:t>收集池</w:t>
                      </w:r>
                    </w:p>
                  </w:txbxContent>
                </v:textbox>
              </v:rect>
            </w:pict>
          </mc:Fallback>
        </mc:AlternateContent>
      </w:r>
      <w:r>
        <w:rPr>
          <w:sz w:val="20"/>
          <w:szCs w:val="20"/>
        </w:rPr>
        <mc:AlternateContent>
          <mc:Choice Requires="wps">
            <w:drawing>
              <wp:anchor distT="0" distB="0" distL="114300" distR="114300" simplePos="0" relativeHeight="251702272" behindDoc="0" locked="0" layoutInCell="1" allowOverlap="1">
                <wp:simplePos x="0" y="0"/>
                <wp:positionH relativeFrom="column">
                  <wp:posOffset>1524000</wp:posOffset>
                </wp:positionH>
                <wp:positionV relativeFrom="paragraph">
                  <wp:posOffset>98425</wp:posOffset>
                </wp:positionV>
                <wp:extent cx="885825" cy="314325"/>
                <wp:effectExtent l="0" t="0" r="0" b="0"/>
                <wp:wrapNone/>
                <wp:docPr id="7" name="矩形 6259"/>
                <wp:cNvGraphicFramePr/>
                <a:graphic xmlns:a="http://schemas.openxmlformats.org/drawingml/2006/main">
                  <a:graphicData uri="http://schemas.microsoft.com/office/word/2010/wordprocessingShape">
                    <wps:wsp>
                      <wps:cNvSpPr/>
                      <wps:spPr>
                        <a:xfrm>
                          <a:off x="0" y="0"/>
                          <a:ext cx="885825" cy="314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中和槽</w:t>
                            </w:r>
                          </w:p>
                        </w:txbxContent>
                      </wps:txbx>
                      <wps:bodyPr upright="1"/>
                    </wps:wsp>
                  </a:graphicData>
                </a:graphic>
              </wp:anchor>
            </w:drawing>
          </mc:Choice>
          <mc:Fallback>
            <w:pict>
              <v:rect id="矩形 6259" o:spid="_x0000_s1026" o:spt="1" style="position:absolute;left:0pt;margin-left:120pt;margin-top:7.75pt;height:24.75pt;width:69.75pt;z-index:251702272;mso-width-relative:page;mso-height-relative:page;" fillcolor="#FFFFFF" filled="t" stroked="t" coordsize="21600,21600" o:gfxdata="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Iqy0u&#10;2AAAAAkBAAAPAAAAAAAAAAEAIAAAACIAAABkcnMvZG93bnJldi54bWxQSwECFAAUAAAACACHTuJA&#10;es9SNugBAADdAwAADgAAAAAAAAABACAAAAAnAQAAZHJzL2Uyb0RvYy54bWxQSwUGAAAAAAYABgBZ&#10;AQAAgQUAAAAA&#10;">
                <v:fill on="t" focussize="0,0"/>
                <v:stroke color="#000000" joinstyle="miter"/>
                <v:imagedata o:title=""/>
                <o:lock v:ext="edit" aspectratio="f"/>
                <v:textbox>
                  <w:txbxContent>
                    <w:p>
                      <w:pPr>
                        <w:jc w:val="center"/>
                      </w:pPr>
                      <w:r>
                        <w:rPr>
                          <w:rFonts w:hint="eastAsia"/>
                        </w:rPr>
                        <w:t>中和槽</w:t>
                      </w:r>
                    </w:p>
                  </w:txbxContent>
                </v:textbox>
              </v:rect>
            </w:pict>
          </mc:Fallback>
        </mc:AlternateContent>
      </w:r>
      <w:r>
        <w:rPr>
          <w:sz w:val="20"/>
          <w:szCs w:val="20"/>
        </w:rPr>
        <mc:AlternateContent>
          <mc:Choice Requires="wps">
            <w:drawing>
              <wp:anchor distT="0" distB="0" distL="114300" distR="114300" simplePos="0" relativeHeight="251701248" behindDoc="0" locked="0" layoutInCell="1" allowOverlap="1">
                <wp:simplePos x="0" y="0"/>
                <wp:positionH relativeFrom="column">
                  <wp:posOffset>247650</wp:posOffset>
                </wp:positionH>
                <wp:positionV relativeFrom="paragraph">
                  <wp:posOffset>98425</wp:posOffset>
                </wp:positionV>
                <wp:extent cx="800100" cy="314325"/>
                <wp:effectExtent l="0" t="0" r="0" b="0"/>
                <wp:wrapNone/>
                <wp:docPr id="5" name="矩形 6258"/>
                <wp:cNvGraphicFramePr/>
                <a:graphic xmlns:a="http://schemas.openxmlformats.org/drawingml/2006/main">
                  <a:graphicData uri="http://schemas.microsoft.com/office/word/2010/wordprocessingShape">
                    <wps:wsp>
                      <wps:cNvSpPr/>
                      <wps:spPr>
                        <a:xfrm>
                          <a:off x="0" y="0"/>
                          <a:ext cx="800100" cy="314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生活污水</w:t>
                            </w:r>
                          </w:p>
                        </w:txbxContent>
                      </wps:txbx>
                      <wps:bodyPr upright="1"/>
                    </wps:wsp>
                  </a:graphicData>
                </a:graphic>
              </wp:anchor>
            </w:drawing>
          </mc:Choice>
          <mc:Fallback>
            <w:pict>
              <v:rect id="矩形 6258" o:spid="_x0000_s1026" o:spt="1" style="position:absolute;left:0pt;margin-left:19.5pt;margin-top:7.75pt;height:24.75pt;width:63pt;z-index:251701248;mso-width-relative:page;mso-height-relative:page;" fillcolor="#FFFFFF" filled="t" stroked="t" coordsize="21600,21600" o:gfxdata="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KBrmv1gAA&#10;AAgBAAAPAAAAAAAAAAEAIAAAACIAAABkcnMvZG93bnJldi54bWxQSwECFAAUAAAACACHTuJA4zN5&#10;1OcBAADdAwAADgAAAAAAAAABACAAAAAlAQAAZHJzL2Uyb0RvYy54bWxQSwUGAAAAAAYABgBZAQAA&#10;fgUAAAAA&#10;">
                <v:fill on="t" focussize="0,0"/>
                <v:stroke color="#000000" joinstyle="miter"/>
                <v:imagedata o:title=""/>
                <o:lock v:ext="edit" aspectratio="f"/>
                <v:textbox>
                  <w:txbxContent>
                    <w:p>
                      <w:pPr>
                        <w:jc w:val="center"/>
                      </w:pPr>
                      <w:r>
                        <w:rPr>
                          <w:rFonts w:hint="eastAsia"/>
                        </w:rPr>
                        <w:t>生活污水</w:t>
                      </w:r>
                    </w:p>
                  </w:txbxContent>
                </v:textbox>
              </v:rect>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06368" behindDoc="0" locked="0" layoutInCell="1" allowOverlap="1">
                <wp:simplePos x="0" y="0"/>
                <wp:positionH relativeFrom="column">
                  <wp:posOffset>3305175</wp:posOffset>
                </wp:positionH>
                <wp:positionV relativeFrom="paragraph">
                  <wp:posOffset>120650</wp:posOffset>
                </wp:positionV>
                <wp:extent cx="9525" cy="390525"/>
                <wp:effectExtent l="0" t="0" r="0" b="0"/>
                <wp:wrapNone/>
                <wp:docPr id="14" name="自选图形 6263"/>
                <wp:cNvGraphicFramePr/>
                <a:graphic xmlns:a="http://schemas.openxmlformats.org/drawingml/2006/main">
                  <a:graphicData uri="http://schemas.microsoft.com/office/word/2010/wordprocessingShape">
                    <wps:wsp>
                      <wps:cNvCnPr/>
                      <wps:spPr>
                        <a:xfrm>
                          <a:off x="0" y="0"/>
                          <a:ext cx="9525" cy="3905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63" o:spid="_x0000_s1026" o:spt="32" type="#_x0000_t32" style="position:absolute;left:0pt;margin-left:260.25pt;margin-top:9.5pt;height:30.75pt;width:0.75pt;z-index:251706368;mso-width-relative:page;mso-height-relative:page;" filled="f" stroked="t" coordsize="21600,21600" o:gfxdata="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yaBFW2AAAAAkBAAAP&#10;AAAAAAAAAAEAIAAAACIAAABkcnMvZG93bnJldi54bWxQSwECFAAUAAAACACHTuJA+mxQv98BAACf&#10;AwAADgAAAAAAAAABACAAAAAnAQAAZHJzL2Uyb0RvYy54bWxQSwUGAAAAAAYABgBZAQAAeAUAA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05344" behindDoc="0" locked="0" layoutInCell="1" allowOverlap="1">
                <wp:simplePos x="0" y="0"/>
                <wp:positionH relativeFrom="column">
                  <wp:posOffset>1933575</wp:posOffset>
                </wp:positionH>
                <wp:positionV relativeFrom="paragraph">
                  <wp:posOffset>120650</wp:posOffset>
                </wp:positionV>
                <wp:extent cx="9525" cy="390525"/>
                <wp:effectExtent l="0" t="0" r="0" b="0"/>
                <wp:wrapNone/>
                <wp:docPr id="11" name="自选图形 6262"/>
                <wp:cNvGraphicFramePr/>
                <a:graphic xmlns:a="http://schemas.openxmlformats.org/drawingml/2006/main">
                  <a:graphicData uri="http://schemas.microsoft.com/office/word/2010/wordprocessingShape">
                    <wps:wsp>
                      <wps:cNvCnPr/>
                      <wps:spPr>
                        <a:xfrm>
                          <a:off x="0" y="0"/>
                          <a:ext cx="9525" cy="3905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62" o:spid="_x0000_s1026" o:spt="32" type="#_x0000_t32" style="position:absolute;left:0pt;margin-left:152.25pt;margin-top:9.5pt;height:30.75pt;width:0.75pt;z-index:251705344;mso-width-relative:page;mso-height-relative:page;" filled="f" stroked="t" coordsize="21600,21600" o:gfxdata="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0xbSv2QAAAAkBAAAP&#10;AAAAAAAAAAEAIAAAACIAAABkcnMvZG93bnJldi54bWxQSwECFAAUAAAACACHTuJAbAcn294BAACf&#10;AwAADgAAAAAAAAABACAAAAAoAQAAZHJzL2Uyb0RvYy54bWxQSwUGAAAAAAYABgBZAQAAeAUAA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04320" behindDoc="0" locked="0" layoutInCell="1" allowOverlap="1">
                <wp:simplePos x="0" y="0"/>
                <wp:positionH relativeFrom="column">
                  <wp:posOffset>666750</wp:posOffset>
                </wp:positionH>
                <wp:positionV relativeFrom="paragraph">
                  <wp:posOffset>120650</wp:posOffset>
                </wp:positionV>
                <wp:extent cx="9525" cy="390525"/>
                <wp:effectExtent l="0" t="0" r="0" b="0"/>
                <wp:wrapNone/>
                <wp:docPr id="10" name="自选图形 6261"/>
                <wp:cNvGraphicFramePr/>
                <a:graphic xmlns:a="http://schemas.openxmlformats.org/drawingml/2006/main">
                  <a:graphicData uri="http://schemas.microsoft.com/office/word/2010/wordprocessingShape">
                    <wps:wsp>
                      <wps:cNvCnPr/>
                      <wps:spPr>
                        <a:xfrm>
                          <a:off x="0" y="0"/>
                          <a:ext cx="9525" cy="3905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61" o:spid="_x0000_s1026" o:spt="32" type="#_x0000_t32" style="position:absolute;left:0pt;margin-left:52.5pt;margin-top:9.5pt;height:30.75pt;width:0.75pt;z-index:251704320;mso-width-relative:page;mso-height-relative:page;" filled="f" stroked="t" coordsize="21600,21600" o:gfxdata="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yUVCvYAAAACQEAAA8A&#10;AAAAAAAAAQAgAAAAIgAAAGRycy9kb3ducmV2LnhtbFBLAQIUABQAAAAIAIdO4kBFJnYK3gEAAJ8D&#10;AAAOAAAAAAAAAAEAIAAAACcBAABkcnMvZTJvRG9jLnhtbFBLBQYAAAAABgAGAFkBAAB3BQAAA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09440" behindDoc="0" locked="0" layoutInCell="1" allowOverlap="1">
                <wp:simplePos x="0" y="0"/>
                <wp:positionH relativeFrom="column">
                  <wp:posOffset>2828925</wp:posOffset>
                </wp:positionH>
                <wp:positionV relativeFrom="paragraph">
                  <wp:posOffset>73025</wp:posOffset>
                </wp:positionV>
                <wp:extent cx="933450" cy="276225"/>
                <wp:effectExtent l="0" t="0" r="0" b="0"/>
                <wp:wrapNone/>
                <wp:docPr id="18" name="矩形 6266"/>
                <wp:cNvGraphicFramePr/>
                <a:graphic xmlns:a="http://schemas.openxmlformats.org/drawingml/2006/main">
                  <a:graphicData uri="http://schemas.microsoft.com/office/word/2010/wordprocessingShape">
                    <wps:wsp>
                      <wps:cNvSpPr/>
                      <wps:spPr>
                        <a:xfrm>
                          <a:off x="0" y="0"/>
                          <a:ext cx="933450"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化粪池</w:t>
                            </w:r>
                          </w:p>
                        </w:txbxContent>
                      </wps:txbx>
                      <wps:bodyPr upright="1"/>
                    </wps:wsp>
                  </a:graphicData>
                </a:graphic>
              </wp:anchor>
            </w:drawing>
          </mc:Choice>
          <mc:Fallback>
            <w:pict>
              <v:rect id="矩形 6266" o:spid="_x0000_s1026" o:spt="1" style="position:absolute;left:0pt;margin-left:222.75pt;margin-top:5.75pt;height:21.75pt;width:73.5pt;z-index:251709440;mso-width-relative:page;mso-height-relative:page;" fillcolor="#FFFFFF" filled="t" stroked="t" coordsize="21600,21600" o:gfxdata="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aqFzs1gAA&#10;AAkBAAAPAAAAAAAAAAEAIAAAACIAAABkcnMvZG93bnJldi54bWxQSwECFAAUAAAACACHTuJAnhMa&#10;ROcBAADeAwAADgAAAAAAAAABACAAAAAlAQAAZHJzL2Uyb0RvYy54bWxQSwUGAAAAAAYABgBZAQAA&#10;fgUAAAAA&#10;">
                <v:fill on="t" focussize="0,0"/>
                <v:stroke color="#000000" joinstyle="miter"/>
                <v:imagedata o:title=""/>
                <o:lock v:ext="edit" aspectratio="f"/>
                <v:textbox>
                  <w:txbxContent>
                    <w:p>
                      <w:pPr>
                        <w:jc w:val="center"/>
                      </w:pPr>
                      <w:r>
                        <w:rPr>
                          <w:rFonts w:hint="eastAsia"/>
                        </w:rPr>
                        <w:t>化粪池</w:t>
                      </w:r>
                    </w:p>
                  </w:txbxContent>
                </v:textbox>
              </v:rect>
            </w:pict>
          </mc:Fallback>
        </mc:AlternateContent>
      </w:r>
      <w:r>
        <w:rPr>
          <w:sz w:val="20"/>
          <w:szCs w:val="20"/>
        </w:rPr>
        <mc:AlternateContent>
          <mc:Choice Requires="wps">
            <w:drawing>
              <wp:anchor distT="0" distB="0" distL="114300" distR="114300" simplePos="0" relativeHeight="251708416" behindDoc="0" locked="0" layoutInCell="1" allowOverlap="1">
                <wp:simplePos x="0" y="0"/>
                <wp:positionH relativeFrom="column">
                  <wp:posOffset>1524000</wp:posOffset>
                </wp:positionH>
                <wp:positionV relativeFrom="paragraph">
                  <wp:posOffset>73025</wp:posOffset>
                </wp:positionV>
                <wp:extent cx="885825" cy="276225"/>
                <wp:effectExtent l="0" t="0" r="0" b="0"/>
                <wp:wrapNone/>
                <wp:docPr id="17" name="矩形 6265"/>
                <wp:cNvGraphicFramePr/>
                <a:graphic xmlns:a="http://schemas.openxmlformats.org/drawingml/2006/main">
                  <a:graphicData uri="http://schemas.microsoft.com/office/word/2010/wordprocessingShape">
                    <wps:wsp>
                      <wps:cNvSpPr/>
                      <wps:spPr>
                        <a:xfrm>
                          <a:off x="0" y="0"/>
                          <a:ext cx="88582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化粪池</w:t>
                            </w:r>
                          </w:p>
                        </w:txbxContent>
                      </wps:txbx>
                      <wps:bodyPr upright="1"/>
                    </wps:wsp>
                  </a:graphicData>
                </a:graphic>
              </wp:anchor>
            </w:drawing>
          </mc:Choice>
          <mc:Fallback>
            <w:pict>
              <v:rect id="矩形 6265" o:spid="_x0000_s1026" o:spt="1" style="position:absolute;left:0pt;margin-left:120pt;margin-top:5.75pt;height:21.75pt;width:69.75pt;z-index:251708416;mso-width-relative:page;mso-height-relative:page;" fillcolor="#FFFFFF" filled="t" stroked="t" coordsize="21600,21600" o:gfxdata="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FH9gO9cA&#10;AAAJAQAADwAAAAAAAAABACAAAAAiAAAAZHJzL2Rvd25yZXYueG1sUEsBAhQAFAAAAAgAh07iQNQF&#10;W3DnAQAA3gMAAA4AAAAAAAAAAQAgAAAAJgEAAGRycy9lMm9Eb2MueG1sUEsFBgAAAAAGAAYAWQEA&#10;AH8FAAAAAA==&#10;">
                <v:fill on="t" focussize="0,0"/>
                <v:stroke color="#000000" joinstyle="miter"/>
                <v:imagedata o:title=""/>
                <o:lock v:ext="edit" aspectratio="f"/>
                <v:textbox>
                  <w:txbxContent>
                    <w:p>
                      <w:pPr>
                        <w:jc w:val="center"/>
                      </w:pPr>
                      <w:r>
                        <w:rPr>
                          <w:rFonts w:hint="eastAsia"/>
                        </w:rPr>
                        <w:t>化粪池</w:t>
                      </w:r>
                    </w:p>
                  </w:txbxContent>
                </v:textbox>
              </v:rect>
            </w:pict>
          </mc:Fallback>
        </mc:AlternateContent>
      </w:r>
      <w:r>
        <w:rPr>
          <w:sz w:val="20"/>
          <w:szCs w:val="20"/>
        </w:rPr>
        <mc:AlternateContent>
          <mc:Choice Requires="wps">
            <w:drawing>
              <wp:anchor distT="0" distB="0" distL="114300" distR="114300" simplePos="0" relativeHeight="251707392" behindDoc="0" locked="0" layoutInCell="1" allowOverlap="1">
                <wp:simplePos x="0" y="0"/>
                <wp:positionH relativeFrom="column">
                  <wp:posOffset>266700</wp:posOffset>
                </wp:positionH>
                <wp:positionV relativeFrom="paragraph">
                  <wp:posOffset>73025</wp:posOffset>
                </wp:positionV>
                <wp:extent cx="800100" cy="276225"/>
                <wp:effectExtent l="0" t="0" r="0" b="0"/>
                <wp:wrapNone/>
                <wp:docPr id="16" name="矩形 6264"/>
                <wp:cNvGraphicFramePr/>
                <a:graphic xmlns:a="http://schemas.openxmlformats.org/drawingml/2006/main">
                  <a:graphicData uri="http://schemas.microsoft.com/office/word/2010/wordprocessingShape">
                    <wps:wsp>
                      <wps:cNvSpPr/>
                      <wps:spPr>
                        <a:xfrm>
                          <a:off x="0" y="0"/>
                          <a:ext cx="800100"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化粪池</w:t>
                            </w:r>
                          </w:p>
                        </w:txbxContent>
                      </wps:txbx>
                      <wps:bodyPr upright="1"/>
                    </wps:wsp>
                  </a:graphicData>
                </a:graphic>
              </wp:anchor>
            </w:drawing>
          </mc:Choice>
          <mc:Fallback>
            <w:pict>
              <v:rect id="矩形 6264" o:spid="_x0000_s1026" o:spt="1" style="position:absolute;left:0pt;margin-left:21pt;margin-top:5.75pt;height:21.75pt;width:63pt;z-index:251707392;mso-width-relative:page;mso-height-relative:page;" fillcolor="#FFFFFF" filled="t" stroked="t" coordsize="21600,21600" o:gfxdata="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d2Bk31gAA&#10;AAgBAAAPAAAAAAAAAAEAIAAAACIAAABkcnMvZG93bnJldi54bWxQSwECFAAUAAAACACHTuJA272W&#10;pucBAADeAwAADgAAAAAAAAABACAAAAAlAQAAZHJzL2Uyb0RvYy54bWxQSwUGAAAAAAYABgBZAQAA&#10;fgUAAAAA&#10;">
                <v:fill on="t" focussize="0,0"/>
                <v:stroke color="#000000" joinstyle="miter"/>
                <v:imagedata o:title=""/>
                <o:lock v:ext="edit" aspectratio="f"/>
                <v:textbox>
                  <w:txbxContent>
                    <w:p>
                      <w:pPr>
                        <w:jc w:val="center"/>
                      </w:pPr>
                      <w:r>
                        <w:rPr>
                          <w:rFonts w:hint="eastAsia"/>
                        </w:rPr>
                        <w:t>化粪池</w:t>
                      </w:r>
                    </w:p>
                  </w:txbxContent>
                </v:textbox>
              </v:rect>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12512" behindDoc="0" locked="0" layoutInCell="1" allowOverlap="1">
                <wp:simplePos x="0" y="0"/>
                <wp:positionH relativeFrom="column">
                  <wp:posOffset>3314700</wp:posOffset>
                </wp:positionH>
                <wp:positionV relativeFrom="paragraph">
                  <wp:posOffset>57150</wp:posOffset>
                </wp:positionV>
                <wp:extent cx="0" cy="342900"/>
                <wp:effectExtent l="0" t="0" r="0" b="0"/>
                <wp:wrapNone/>
                <wp:docPr id="21" name="自选图形 6269"/>
                <wp:cNvGraphicFramePr/>
                <a:graphic xmlns:a="http://schemas.openxmlformats.org/drawingml/2006/main">
                  <a:graphicData uri="http://schemas.microsoft.com/office/word/2010/wordprocessingShape">
                    <wps:wsp>
                      <wps:cNvCnPr/>
                      <wps:spPr>
                        <a:xfrm>
                          <a:off x="0" y="0"/>
                          <a:ext cx="0" cy="3429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69" o:spid="_x0000_s1026" o:spt="32" type="#_x0000_t32" style="position:absolute;left:0pt;margin-left:261pt;margin-top:4.5pt;height:27pt;width:0pt;z-index:251712512;mso-width-relative:page;mso-height-relative:page;" filled="f" stroked="t" coordsize="21600,21600" o:gfxdata="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fRDqt1wAAAAgB&#10;AAAPAAAAAAAAAAEAIAAAACIAAABkcnMvZG93bnJldi54bWxQSwECFAAUAAAACACHTuJAyDlgsOMB&#10;AACcAwAADgAAAAAAAAABACAAAAAmAQAAZHJzL2Uyb0RvYy54bWxQSwUGAAAAAAYABgBZAQAAewUA&#10;A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11488" behindDoc="0" locked="0" layoutInCell="1" allowOverlap="1">
                <wp:simplePos x="0" y="0"/>
                <wp:positionH relativeFrom="column">
                  <wp:posOffset>1943100</wp:posOffset>
                </wp:positionH>
                <wp:positionV relativeFrom="paragraph">
                  <wp:posOffset>57150</wp:posOffset>
                </wp:positionV>
                <wp:extent cx="0" cy="342900"/>
                <wp:effectExtent l="0" t="0" r="0" b="0"/>
                <wp:wrapNone/>
                <wp:docPr id="20" name="自选图形 6268"/>
                <wp:cNvGraphicFramePr/>
                <a:graphic xmlns:a="http://schemas.openxmlformats.org/drawingml/2006/main">
                  <a:graphicData uri="http://schemas.microsoft.com/office/word/2010/wordprocessingShape">
                    <wps:wsp>
                      <wps:cNvCnPr/>
                      <wps:spPr>
                        <a:xfrm>
                          <a:off x="0" y="0"/>
                          <a:ext cx="0" cy="3429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68" o:spid="_x0000_s1026" o:spt="32" type="#_x0000_t32" style="position:absolute;left:0pt;margin-left:153pt;margin-top:4.5pt;height:27pt;width:0pt;z-index:251711488;mso-width-relative:page;mso-height-relative:page;" filled="f" stroked="t" coordsize="21600,21600" o:gfxdata="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mgmQvWAAAACAEA&#10;AA8AAAAAAAAAAQAgAAAAIgAAAGRycy9kb3ducmV2LnhtbFBLAQIUABQAAAAIAIdO4kDugUqe4wEA&#10;AJwDAAAOAAAAAAAAAAEAIAAAACUBAABkcnMvZTJvRG9jLnhtbFBLBQYAAAAABgAGAFkBAAB6BQAA&#10;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10464" behindDoc="0" locked="0" layoutInCell="1" allowOverlap="1">
                <wp:simplePos x="0" y="0"/>
                <wp:positionH relativeFrom="column">
                  <wp:posOffset>676275</wp:posOffset>
                </wp:positionH>
                <wp:positionV relativeFrom="paragraph">
                  <wp:posOffset>57150</wp:posOffset>
                </wp:positionV>
                <wp:extent cx="0" cy="342900"/>
                <wp:effectExtent l="0" t="0" r="0" b="0"/>
                <wp:wrapNone/>
                <wp:docPr id="19" name="自选图形 6267"/>
                <wp:cNvGraphicFramePr/>
                <a:graphic xmlns:a="http://schemas.openxmlformats.org/drawingml/2006/main">
                  <a:graphicData uri="http://schemas.microsoft.com/office/word/2010/wordprocessingShape">
                    <wps:wsp>
                      <wps:cNvCnPr/>
                      <wps:spPr>
                        <a:xfrm>
                          <a:off x="0" y="0"/>
                          <a:ext cx="0" cy="3429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67" o:spid="_x0000_s1026" o:spt="32" type="#_x0000_t32" style="position:absolute;left:0pt;margin-left:53.25pt;margin-top:4.5pt;height:27pt;width:0pt;z-index:251710464;mso-width-relative:page;mso-height-relative:page;" filled="f" stroked="t" coordsize="21600,21600" o:gfxdata="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TQorA9UAAAAIAQAA&#10;DwAAAAAAAAABACAAAAAiAAAAZHJzL2Rvd25yZXYueG1sUEsBAhQAFAAAAAgAh07iQApFIyjjAQAA&#10;nAMAAA4AAAAAAAAAAQAgAAAAJAEAAGRycy9lMm9Eb2MueG1sUEsFBgAAAAAGAAYAWQEAAHkFAAAA&#10;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14560" behindDoc="0" locked="0" layoutInCell="1" allowOverlap="1">
                <wp:simplePos x="0" y="0"/>
                <wp:positionH relativeFrom="column">
                  <wp:posOffset>1943100</wp:posOffset>
                </wp:positionH>
                <wp:positionV relativeFrom="paragraph">
                  <wp:posOffset>107950</wp:posOffset>
                </wp:positionV>
                <wp:extent cx="0" cy="361950"/>
                <wp:effectExtent l="0" t="0" r="0" b="0"/>
                <wp:wrapNone/>
                <wp:docPr id="23" name="自选图形 6271"/>
                <wp:cNvGraphicFramePr/>
                <a:graphic xmlns:a="http://schemas.openxmlformats.org/drawingml/2006/main">
                  <a:graphicData uri="http://schemas.microsoft.com/office/word/2010/wordprocessingShape">
                    <wps:wsp>
                      <wps:cNvCnPr/>
                      <wps:spPr>
                        <a:xfrm>
                          <a:off x="0" y="0"/>
                          <a:ext cx="0" cy="3619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71" o:spid="_x0000_s1026" o:spt="32" type="#_x0000_t32" style="position:absolute;left:0pt;margin-left:153pt;margin-top:8.5pt;height:28.5pt;width:0pt;z-index:251714560;mso-width-relative:page;mso-height-relative:page;" filled="f" stroked="t" coordsize="21600,21600" o:gfxdata="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9HB35dgAAAAJ&#10;AQAADwAAAAAAAAABACAAAAAiAAAAZHJzL2Rvd25yZXYueG1sUEsBAhQAFAAAAAgAh07iQM7PSQDj&#10;AQAAnAMAAA4AAAAAAAAAAQAgAAAAJwEAAGRycy9lMm9Eb2MueG1sUEsFBgAAAAAGAAYAWQEAAHwF&#10;AAA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13536" behindDoc="0" locked="0" layoutInCell="1" allowOverlap="1">
                <wp:simplePos x="0" y="0"/>
                <wp:positionH relativeFrom="column">
                  <wp:posOffset>676275</wp:posOffset>
                </wp:positionH>
                <wp:positionV relativeFrom="paragraph">
                  <wp:posOffset>107950</wp:posOffset>
                </wp:positionV>
                <wp:extent cx="2638425" cy="0"/>
                <wp:effectExtent l="0" t="0" r="0" b="0"/>
                <wp:wrapNone/>
                <wp:docPr id="22" name="自选图形 6270"/>
                <wp:cNvGraphicFramePr/>
                <a:graphic xmlns:a="http://schemas.openxmlformats.org/drawingml/2006/main">
                  <a:graphicData uri="http://schemas.microsoft.com/office/word/2010/wordprocessingShape">
                    <wps:wsp>
                      <wps:cNvCnPr/>
                      <wps:spPr>
                        <a:xfrm>
                          <a:off x="0" y="0"/>
                          <a:ext cx="26384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270" o:spid="_x0000_s1026" o:spt="32" type="#_x0000_t32" style="position:absolute;left:0pt;margin-left:53.25pt;margin-top:8.5pt;height:0pt;width:207.75pt;z-index:251713536;mso-width-relative:page;mso-height-relative:page;" filled="f" stroked="t" coordsize="21600,21600" o:gfxdata="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C1AKetQAAAAJAQAADwAAAAAAAAAB&#10;ACAAAAAiAAAAZHJzL2Rvd25yZXYueG1sUEsBAhQAFAAAAAgAh07iQLus4dfbAQAAmQMAAA4AAAAA&#10;AAAAAQAgAAAAIwEAAGRycy9lMm9Eb2MueG1sUEsFBgAAAAAGAAYAWQEAAHAFAAAAAA==&#10;">
                <v:fill on="f" focussize="0,0"/>
                <v:stroke color="#000000" joinstyle="round"/>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15584" behindDoc="0" locked="0" layoutInCell="1" allowOverlap="1">
                <wp:simplePos x="0" y="0"/>
                <wp:positionH relativeFrom="column">
                  <wp:posOffset>1495425</wp:posOffset>
                </wp:positionH>
                <wp:positionV relativeFrom="paragraph">
                  <wp:posOffset>31750</wp:posOffset>
                </wp:positionV>
                <wp:extent cx="885825" cy="266700"/>
                <wp:effectExtent l="0" t="0" r="0" b="0"/>
                <wp:wrapNone/>
                <wp:docPr id="24" name="矩形 6272"/>
                <wp:cNvGraphicFramePr/>
                <a:graphic xmlns:a="http://schemas.openxmlformats.org/drawingml/2006/main">
                  <a:graphicData uri="http://schemas.microsoft.com/office/word/2010/wordprocessingShape">
                    <wps:wsp>
                      <wps:cNvSpPr/>
                      <wps:spPr>
                        <a:xfrm>
                          <a:off x="0" y="0"/>
                          <a:ext cx="885825"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格栅</w:t>
                            </w:r>
                          </w:p>
                        </w:txbxContent>
                      </wps:txbx>
                      <wps:bodyPr upright="1"/>
                    </wps:wsp>
                  </a:graphicData>
                </a:graphic>
              </wp:anchor>
            </w:drawing>
          </mc:Choice>
          <mc:Fallback>
            <w:pict>
              <v:rect id="矩形 6272" o:spid="_x0000_s1026" o:spt="1" style="position:absolute;left:0pt;margin-left:117.75pt;margin-top:2.5pt;height:21pt;width:69.75pt;z-index:251715584;mso-width-relative:page;mso-height-relative:page;" fillcolor="#FFFFFF" filled="t" stroked="t" coordsize="21600,21600" o:gfxdata="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Wr&#10;9tvXAAAACAEAAA8AAAAAAAAAAQAgAAAAIgAAAGRycy9kb3ducmV2LnhtbFBLAQIUABQAAAAIAIdO&#10;4kD6Pm826wEAAN4DAAAOAAAAAAAAAAEAIAAAACYBAABkcnMvZTJvRG9jLnhtbFBLBQYAAAAABgAG&#10;AFkBAACDBQAAAAA=&#10;">
                <v:fill on="t" focussize="0,0"/>
                <v:stroke color="#000000" joinstyle="miter"/>
                <v:imagedata o:title=""/>
                <o:lock v:ext="edit" aspectratio="f"/>
                <v:textbox>
                  <w:txbxContent>
                    <w:p>
                      <w:pPr>
                        <w:jc w:val="center"/>
                      </w:pPr>
                      <w:r>
                        <w:rPr>
                          <w:rFonts w:hint="eastAsia"/>
                        </w:rPr>
                        <w:t>格栅</w:t>
                      </w:r>
                    </w:p>
                  </w:txbxContent>
                </v:textbox>
              </v:rect>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16608" behindDoc="0" locked="0" layoutInCell="1" allowOverlap="1">
                <wp:simplePos x="0" y="0"/>
                <wp:positionH relativeFrom="column">
                  <wp:posOffset>1933575</wp:posOffset>
                </wp:positionH>
                <wp:positionV relativeFrom="paragraph">
                  <wp:posOffset>6350</wp:posOffset>
                </wp:positionV>
                <wp:extent cx="0" cy="323850"/>
                <wp:effectExtent l="0" t="0" r="0" b="0"/>
                <wp:wrapNone/>
                <wp:docPr id="25" name="自选图形 6273"/>
                <wp:cNvGraphicFramePr/>
                <a:graphic xmlns:a="http://schemas.openxmlformats.org/drawingml/2006/main">
                  <a:graphicData uri="http://schemas.microsoft.com/office/word/2010/wordprocessingShape">
                    <wps:wsp>
                      <wps:cNvCnPr/>
                      <wps:spPr>
                        <a:xfrm>
                          <a:off x="0" y="0"/>
                          <a:ext cx="0" cy="3238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73" o:spid="_x0000_s1026" o:spt="32" type="#_x0000_t32" style="position:absolute;left:0pt;margin-left:152.25pt;margin-top:0.5pt;height:25.5pt;width:0pt;z-index:251716608;mso-width-relative:page;mso-height-relative:page;" filled="f" stroked="t" coordsize="21600,21600" o:gfxdata="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eZZ0R1QAAAAgBAAAP&#10;AAAAAAAAAAEAIAAAACIAAABkcnMvZG93bnJldi54bWxQSwECFAAUAAAACACHTuJA52HeheIBAACc&#10;AwAADgAAAAAAAAABACAAAAAkAQAAZHJzL2Uyb0RvYy54bWxQSwUGAAAAAAYABgBZAQAAeAUAAA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17632" behindDoc="0" locked="0" layoutInCell="1" allowOverlap="1">
                <wp:simplePos x="0" y="0"/>
                <wp:positionH relativeFrom="column">
                  <wp:posOffset>1495425</wp:posOffset>
                </wp:positionH>
                <wp:positionV relativeFrom="paragraph">
                  <wp:posOffset>66675</wp:posOffset>
                </wp:positionV>
                <wp:extent cx="885825" cy="285750"/>
                <wp:effectExtent l="0" t="0" r="0" b="0"/>
                <wp:wrapNone/>
                <wp:docPr id="26" name="矩形 6274"/>
                <wp:cNvGraphicFramePr/>
                <a:graphic xmlns:a="http://schemas.openxmlformats.org/drawingml/2006/main">
                  <a:graphicData uri="http://schemas.microsoft.com/office/word/2010/wordprocessingShape">
                    <wps:wsp>
                      <wps:cNvSpPr/>
                      <wps:spPr>
                        <a:xfrm>
                          <a:off x="0" y="0"/>
                          <a:ext cx="88582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调节池</w:t>
                            </w:r>
                          </w:p>
                        </w:txbxContent>
                      </wps:txbx>
                      <wps:bodyPr upright="1"/>
                    </wps:wsp>
                  </a:graphicData>
                </a:graphic>
              </wp:anchor>
            </w:drawing>
          </mc:Choice>
          <mc:Fallback>
            <w:pict>
              <v:rect id="矩形 6274" o:spid="_x0000_s1026" o:spt="1" style="position:absolute;left:0pt;margin-left:117.75pt;margin-top:5.25pt;height:22.5pt;width:69.75pt;z-index:251717632;mso-width-relative:page;mso-height-relative:page;" fillcolor="#FFFFFF" filled="t" stroked="t" coordsize="21600,21600" o:gfxdata="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xBd3&#10;59YAAAAJAQAADwAAAAAAAAABACAAAAAiAAAAZHJzL2Rvd25yZXYueG1sUEsBAhQAFAAAAAgAh07i&#10;QG32NMbrAQAA3gMAAA4AAAAAAAAAAQAgAAAAJQEAAGRycy9lMm9Eb2MueG1sUEsFBgAAAAAGAAYA&#10;WQEAAIIFAAAAAA==&#10;">
                <v:fill on="t" focussize="0,0"/>
                <v:stroke color="#000000" joinstyle="miter"/>
                <v:imagedata o:title=""/>
                <o:lock v:ext="edit" aspectratio="f"/>
                <v:textbox>
                  <w:txbxContent>
                    <w:p>
                      <w:pPr>
                        <w:jc w:val="center"/>
                      </w:pPr>
                      <w:r>
                        <w:rPr>
                          <w:rFonts w:hint="eastAsia"/>
                        </w:rPr>
                        <w:t>调节池</w:t>
                      </w:r>
                    </w:p>
                  </w:txbxContent>
                </v:textbox>
              </v:rect>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36064" behindDoc="0" locked="0" layoutInCell="1" allowOverlap="1">
                <wp:simplePos x="0" y="0"/>
                <wp:positionH relativeFrom="column">
                  <wp:posOffset>2400300</wp:posOffset>
                </wp:positionH>
                <wp:positionV relativeFrom="paragraph">
                  <wp:posOffset>92075</wp:posOffset>
                </wp:positionV>
                <wp:extent cx="819150" cy="0"/>
                <wp:effectExtent l="0" t="0" r="0" b="0"/>
                <wp:wrapNone/>
                <wp:docPr id="44" name="自选图形 6292"/>
                <wp:cNvGraphicFramePr/>
                <a:graphic xmlns:a="http://schemas.openxmlformats.org/drawingml/2006/main">
                  <a:graphicData uri="http://schemas.microsoft.com/office/word/2010/wordprocessingShape">
                    <wps:wsp>
                      <wps:cNvCnPr/>
                      <wps:spPr>
                        <a:xfrm flipH="1">
                          <a:off x="0" y="0"/>
                          <a:ext cx="8191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92" o:spid="_x0000_s1026" o:spt="32" type="#_x0000_t32" style="position:absolute;left:0pt;flip:x;margin-left:189pt;margin-top:7.25pt;height:0pt;width:64.5pt;z-index:251736064;mso-width-relative:page;mso-height-relative:page;" filled="f" stroked="t" coordsize="21600,21600" o:gfxdata="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bf&#10;yXvXAAAACQEAAA8AAAAAAAAAAQAgAAAAIgAAAGRycy9kb3ducmV2LnhtbFBLAQIUABQAAAAIAIdO&#10;4kBV+M5G6wEAAKYDAAAOAAAAAAAAAAEAIAAAACYBAABkcnMvZTJvRG9jLnhtbFBLBQYAAAAABgAG&#10;AFkBAACDBQAA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35040" behindDoc="0" locked="0" layoutInCell="1" allowOverlap="1">
                <wp:simplePos x="0" y="0"/>
                <wp:positionH relativeFrom="column">
                  <wp:posOffset>3219450</wp:posOffset>
                </wp:positionH>
                <wp:positionV relativeFrom="paragraph">
                  <wp:posOffset>92075</wp:posOffset>
                </wp:positionV>
                <wp:extent cx="0" cy="1085850"/>
                <wp:effectExtent l="0" t="0" r="0" b="0"/>
                <wp:wrapNone/>
                <wp:docPr id="43" name="自选图形 6291"/>
                <wp:cNvGraphicFramePr/>
                <a:graphic xmlns:a="http://schemas.openxmlformats.org/drawingml/2006/main">
                  <a:graphicData uri="http://schemas.microsoft.com/office/word/2010/wordprocessingShape">
                    <wps:wsp>
                      <wps:cNvCnPr/>
                      <wps:spPr>
                        <a:xfrm flipV="1">
                          <a:off x="0" y="0"/>
                          <a:ext cx="0" cy="108585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6291" o:spid="_x0000_s1026" o:spt="32" type="#_x0000_t32" style="position:absolute;left:0pt;flip:y;margin-left:253.5pt;margin-top:7.25pt;height:85.5pt;width:0pt;z-index:251735040;mso-width-relative:page;mso-height-relative:page;" filled="f" stroked="t" coordsize="21600,21600" o:gfxdata="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i6FMVNYAAAAK&#10;AQAADwAAAAAAAAABACAAAAAiAAAAZHJzL2Rvd25yZXYueG1sUEsBAhQAFAAAAAgAh07iQCA47QLl&#10;AQAAowMAAA4AAAAAAAAAAQAgAAAAJQEAAGRycy9lMm9Eb2MueG1sUEsFBgAAAAAGAAYAWQEAAHwF&#10;AAAAAA==&#10;">
                <v:fill on="f" focussize="0,0"/>
                <v:stroke color="#000000" joinstyle="round"/>
                <v:imagedata o:title=""/>
                <o:lock v:ext="edit" aspectratio="f"/>
              </v:shape>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18656" behindDoc="0" locked="0" layoutInCell="1" allowOverlap="1">
                <wp:simplePos x="0" y="0"/>
                <wp:positionH relativeFrom="column">
                  <wp:posOffset>1943100</wp:posOffset>
                </wp:positionH>
                <wp:positionV relativeFrom="paragraph">
                  <wp:posOffset>60325</wp:posOffset>
                </wp:positionV>
                <wp:extent cx="0" cy="295275"/>
                <wp:effectExtent l="0" t="0" r="0" b="0"/>
                <wp:wrapNone/>
                <wp:docPr id="27" name="自选图形 6275"/>
                <wp:cNvGraphicFramePr/>
                <a:graphic xmlns:a="http://schemas.openxmlformats.org/drawingml/2006/main">
                  <a:graphicData uri="http://schemas.microsoft.com/office/word/2010/wordprocessingShape">
                    <wps:wsp>
                      <wps:cNvCnPr/>
                      <wps:spPr>
                        <a:xfrm>
                          <a:off x="0" y="0"/>
                          <a:ext cx="0" cy="2952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75" o:spid="_x0000_s1026" o:spt="32" type="#_x0000_t32" style="position:absolute;left:0pt;margin-left:153pt;margin-top:4.75pt;height:23.25pt;width:0pt;z-index:251718656;mso-width-relative:page;mso-height-relative:page;" filled="f" stroked="t" coordsize="21600,21600" o:gfxdata="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d+LfbWAAAACAEAAA8A&#10;AAAAAAAAAQAgAAAAIgAAAGRycy9kb3ducmV2LnhtbFBLAQIUABQAAAAIAIdO4kC6PlIP4AEAAJwD&#10;AAAOAAAAAAAAAAEAIAAAACUBAABkcnMvZTJvRG9jLnhtbFBLBQYAAAAABgAGAFkBAAB3BQAAA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37088" behindDoc="0" locked="0" layoutInCell="1" allowOverlap="1">
                <wp:simplePos x="0" y="0"/>
                <wp:positionH relativeFrom="column">
                  <wp:posOffset>3305175</wp:posOffset>
                </wp:positionH>
                <wp:positionV relativeFrom="paragraph">
                  <wp:posOffset>19050</wp:posOffset>
                </wp:positionV>
                <wp:extent cx="285750" cy="695325"/>
                <wp:effectExtent l="0" t="0" r="0" b="0"/>
                <wp:wrapNone/>
                <wp:docPr id="45" name="矩形 6293"/>
                <wp:cNvGraphicFramePr/>
                <a:graphic xmlns:a="http://schemas.openxmlformats.org/drawingml/2006/main">
                  <a:graphicData uri="http://schemas.microsoft.com/office/word/2010/wordprocessingShape">
                    <wps:wsp>
                      <wps:cNvSpPr/>
                      <wps:spPr>
                        <a:xfrm>
                          <a:off x="0" y="0"/>
                          <a:ext cx="285750" cy="695325"/>
                        </a:xfrm>
                        <a:prstGeom prst="rect">
                          <a:avLst/>
                        </a:prstGeom>
                        <a:solidFill>
                          <a:srgbClr val="FFFFFF"/>
                        </a:solidFill>
                        <a:ln>
                          <a:noFill/>
                        </a:ln>
                      </wps:spPr>
                      <wps:txbx>
                        <w:txbxContent>
                          <w:p>
                            <w:r>
                              <w:rPr>
                                <w:rFonts w:hint="eastAsia"/>
                              </w:rPr>
                              <w:t>上清液</w:t>
                            </w:r>
                          </w:p>
                        </w:txbxContent>
                      </wps:txbx>
                      <wps:bodyPr upright="1"/>
                    </wps:wsp>
                  </a:graphicData>
                </a:graphic>
              </wp:anchor>
            </w:drawing>
          </mc:Choice>
          <mc:Fallback>
            <w:pict>
              <v:rect id="矩形 6293" o:spid="_x0000_s1026" o:spt="1" style="position:absolute;left:0pt;margin-left:260.25pt;margin-top:1.5pt;height:54.75pt;width:22.5pt;z-index:251737088;mso-width-relative:page;mso-height-relative:page;" fillcolor="#FFFFFF" filled="t" stroked="f" coordsize="21600,21600" o:gfxdata="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sYNZu1QAAAAkBAAAPAAAAAAAAAAEAIAAA&#10;ACIAAABkcnMvZG93bnJldi54bWxQSwECFAAUAAAACACHTuJAb7al5Z0BAAAfAwAADgAAAAAAAAAB&#10;ACAAAAAkAQAAZHJzL2Uyb0RvYy54bWxQSwUGAAAAAAYABgBZAQAAMwUAAAAA&#10;">
                <v:fill on="t" focussize="0,0"/>
                <v:stroke on="f"/>
                <v:imagedata o:title=""/>
                <o:lock v:ext="edit" aspectratio="f"/>
                <v:textbox>
                  <w:txbxContent>
                    <w:p>
                      <w:r>
                        <w:rPr>
                          <w:rFonts w:hint="eastAsia"/>
                        </w:rPr>
                        <w:t>上清液</w:t>
                      </w:r>
                    </w:p>
                  </w:txbxContent>
                </v:textbox>
              </v:rect>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19680" behindDoc="0" locked="0" layoutInCell="1" allowOverlap="1">
                <wp:simplePos x="0" y="0"/>
                <wp:positionH relativeFrom="column">
                  <wp:posOffset>1495425</wp:posOffset>
                </wp:positionH>
                <wp:positionV relativeFrom="paragraph">
                  <wp:posOffset>63500</wp:posOffset>
                </wp:positionV>
                <wp:extent cx="914400" cy="342900"/>
                <wp:effectExtent l="0" t="0" r="0" b="0"/>
                <wp:wrapNone/>
                <wp:docPr id="28" name="矩形 6276"/>
                <wp:cNvGraphicFramePr/>
                <a:graphic xmlns:a="http://schemas.openxmlformats.org/drawingml/2006/main">
                  <a:graphicData uri="http://schemas.microsoft.com/office/word/2010/wordprocessingShape">
                    <wps:wsp>
                      <wps:cNvSpPr/>
                      <wps:spPr>
                        <a:xfrm>
                          <a:off x="0" y="0"/>
                          <a:ext cx="914400" cy="3429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接触氧化池</w:t>
                            </w:r>
                          </w:p>
                        </w:txbxContent>
                      </wps:txbx>
                      <wps:bodyPr upright="1"/>
                    </wps:wsp>
                  </a:graphicData>
                </a:graphic>
              </wp:anchor>
            </w:drawing>
          </mc:Choice>
          <mc:Fallback>
            <w:pict>
              <v:rect id="矩形 6276" o:spid="_x0000_s1026" o:spt="1" style="position:absolute;left:0pt;margin-left:117.75pt;margin-top:5pt;height:27pt;width:72pt;z-index:251719680;mso-width-relative:page;mso-height-relative:page;" fillcolor="#FFFFFF" filled="t" stroked="t" coordsize="21600,21600" o:gfxdata="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QcMRbtcA&#10;AAAJAQAADwAAAAAAAAABACAAAAAiAAAAZHJzL2Rvd25yZXYueG1sUEsBAhQAFAAAAAgAh07iQI38&#10;WuXnAQAA3gMAAA4AAAAAAAAAAQAgAAAAJgEAAGRycy9lMm9Eb2MueG1sUEsFBgAAAAAGAAYAWQEA&#10;AH8FAAAAAA==&#10;">
                <v:fill on="t" focussize="0,0"/>
                <v:stroke color="#000000" joinstyle="miter"/>
                <v:imagedata o:title=""/>
                <o:lock v:ext="edit" aspectratio="f"/>
                <v:textbox>
                  <w:txbxContent>
                    <w:p>
                      <w:pPr>
                        <w:jc w:val="center"/>
                      </w:pPr>
                      <w:r>
                        <w:rPr>
                          <w:rFonts w:hint="eastAsia"/>
                        </w:rPr>
                        <w:t>接触氧化池</w:t>
                      </w:r>
                    </w:p>
                  </w:txbxContent>
                </v:textbox>
              </v:rect>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20704" behindDoc="0" locked="0" layoutInCell="1" allowOverlap="1">
                <wp:simplePos x="0" y="0"/>
                <wp:positionH relativeFrom="column">
                  <wp:posOffset>1943100</wp:posOffset>
                </wp:positionH>
                <wp:positionV relativeFrom="paragraph">
                  <wp:posOffset>114300</wp:posOffset>
                </wp:positionV>
                <wp:extent cx="635" cy="333375"/>
                <wp:effectExtent l="0" t="0" r="0" b="0"/>
                <wp:wrapNone/>
                <wp:docPr id="29" name="自选图形 6277"/>
                <wp:cNvGraphicFramePr/>
                <a:graphic xmlns:a="http://schemas.openxmlformats.org/drawingml/2006/main">
                  <a:graphicData uri="http://schemas.microsoft.com/office/word/2010/wordprocessingShape">
                    <wps:wsp>
                      <wps:cNvCnPr/>
                      <wps:spPr>
                        <a:xfrm>
                          <a:off x="0" y="0"/>
                          <a:ext cx="635" cy="3333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77" o:spid="_x0000_s1026" o:spt="32" type="#_x0000_t32" style="position:absolute;left:0pt;margin-left:153pt;margin-top:9pt;height:26.25pt;width:0.05pt;z-index:251720704;mso-width-relative:page;mso-height-relative:page;" filled="f" stroked="t" coordsize="21600,21600" o:gfxdata="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3yQgT2AAAAAkB&#10;AAAPAAAAAAAAAAEAIAAAACIAAABkcnMvZG93bnJldi54bWxQSwECFAAUAAAACACHTuJAvAc1g+IB&#10;AACeAwAADgAAAAAAAAABACAAAAAnAQAAZHJzL2Uyb0RvYy54bWxQSwUGAAAAAAYABgBZAQAAewUA&#10;AA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29920" behindDoc="0" locked="0" layoutInCell="1" allowOverlap="1">
                <wp:simplePos x="0" y="0"/>
                <wp:positionH relativeFrom="column">
                  <wp:posOffset>4059555</wp:posOffset>
                </wp:positionH>
                <wp:positionV relativeFrom="paragraph">
                  <wp:posOffset>1270</wp:posOffset>
                </wp:positionV>
                <wp:extent cx="1018540" cy="333375"/>
                <wp:effectExtent l="4445" t="4445" r="5715" b="5080"/>
                <wp:wrapNone/>
                <wp:docPr id="38" name="矩形 6286"/>
                <wp:cNvGraphicFramePr/>
                <a:graphic xmlns:a="http://schemas.openxmlformats.org/drawingml/2006/main">
                  <a:graphicData uri="http://schemas.microsoft.com/office/word/2010/wordprocessingShape">
                    <wps:wsp>
                      <wps:cNvSpPr/>
                      <wps:spPr>
                        <a:xfrm>
                          <a:off x="0" y="0"/>
                          <a:ext cx="1018540"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自然沥干脱水</w:t>
                            </w:r>
                          </w:p>
                        </w:txbxContent>
                      </wps:txbx>
                      <wps:bodyPr upright="1"/>
                    </wps:wsp>
                  </a:graphicData>
                </a:graphic>
              </wp:anchor>
            </w:drawing>
          </mc:Choice>
          <mc:Fallback>
            <w:pict>
              <v:rect id="矩形 6286" o:spid="_x0000_s1026" o:spt="1" style="position:absolute;left:0pt;margin-left:319.65pt;margin-top:0.1pt;height:26.25pt;width:80.2pt;z-index:251729920;mso-width-relative:page;mso-height-relative:page;" fillcolor="#FFFFFF" filled="t" stroked="t" coordsize="21600,21600" o:gfxdata="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lSATMdYA&#10;AAAHAQAADwAAAAAAAAABACAAAAAiAAAAZHJzL2Rvd25yZXYueG1sUEsBAhQAFAAAAAgAh07iQBsY&#10;jq3oAQAA3wMAAA4AAAAAAAAAAQAgAAAAJQEAAGRycy9lMm9Eb2MueG1sUEsFBgAAAAAGAAYAWQEA&#10;AH8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自然沥干脱水</w:t>
                      </w:r>
                    </w:p>
                  </w:txbxContent>
                </v:textbox>
              </v:rect>
            </w:pict>
          </mc:Fallback>
        </mc:AlternateContent>
      </w:r>
      <w:r>
        <w:rPr>
          <w:sz w:val="20"/>
          <w:szCs w:val="20"/>
        </w:rPr>
        <mc:AlternateContent>
          <mc:Choice Requires="wps">
            <w:drawing>
              <wp:anchor distT="0" distB="0" distL="114300" distR="114300" simplePos="0" relativeHeight="251727872" behindDoc="0" locked="0" layoutInCell="1" allowOverlap="1">
                <wp:simplePos x="0" y="0"/>
                <wp:positionH relativeFrom="column">
                  <wp:posOffset>2828925</wp:posOffset>
                </wp:positionH>
                <wp:positionV relativeFrom="paragraph">
                  <wp:posOffset>9525</wp:posOffset>
                </wp:positionV>
                <wp:extent cx="857250" cy="333375"/>
                <wp:effectExtent l="0" t="0" r="0" b="0"/>
                <wp:wrapNone/>
                <wp:docPr id="36" name="矩形 6284"/>
                <wp:cNvGraphicFramePr/>
                <a:graphic xmlns:a="http://schemas.openxmlformats.org/drawingml/2006/main">
                  <a:graphicData uri="http://schemas.microsoft.com/office/word/2010/wordprocessingShape">
                    <wps:wsp>
                      <wps:cNvSpPr/>
                      <wps:spPr>
                        <a:xfrm>
                          <a:off x="0" y="0"/>
                          <a:ext cx="857250"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污泥贮池</w:t>
                            </w:r>
                          </w:p>
                        </w:txbxContent>
                      </wps:txbx>
                      <wps:bodyPr upright="1"/>
                    </wps:wsp>
                  </a:graphicData>
                </a:graphic>
              </wp:anchor>
            </w:drawing>
          </mc:Choice>
          <mc:Fallback>
            <w:pict>
              <v:rect id="矩形 6284" o:spid="_x0000_s1026" o:spt="1" style="position:absolute;left:0pt;margin-left:222.75pt;margin-top:0.75pt;height:26.25pt;width:67.5pt;z-index:251727872;mso-width-relative:page;mso-height-relative:page;" fillcolor="#FFFFFF" filled="t" stroked="t" coordsize="21600,21600" o:gfxdata="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08pl8tUA&#10;AAAIAQAADwAAAAAAAAABACAAAAAiAAAAZHJzL2Rvd25yZXYueG1sUEsBAhQAFAAAAAgAh07iQKpU&#10;LxvpAQAA3gMAAA4AAAAAAAAAAQAgAAAAJAEAAGRycy9lMm9Eb2MueG1sUEsFBgAAAAAGAAYAWQEA&#10;AH8FAAAAAA==&#10;">
                <v:fill on="t" focussize="0,0"/>
                <v:stroke color="#000000" joinstyle="miter"/>
                <v:imagedata o:title=""/>
                <o:lock v:ext="edit" aspectratio="f"/>
                <v:textbox>
                  <w:txbxContent>
                    <w:p>
                      <w:pPr>
                        <w:jc w:val="center"/>
                      </w:pPr>
                      <w:r>
                        <w:rPr>
                          <w:rFonts w:hint="eastAsia"/>
                        </w:rPr>
                        <w:t>污泥贮池</w:t>
                      </w:r>
                    </w:p>
                  </w:txbxContent>
                </v:textbox>
              </v:rect>
            </w:pict>
          </mc:Fallback>
        </mc:AlternateContent>
      </w:r>
      <w:r>
        <w:rPr>
          <w:sz w:val="20"/>
          <w:szCs w:val="20"/>
        </w:rPr>
        <mc:AlternateContent>
          <mc:Choice Requires="wps">
            <w:drawing>
              <wp:anchor distT="0" distB="0" distL="114300" distR="114300" simplePos="0" relativeHeight="251721728" behindDoc="0" locked="0" layoutInCell="1" allowOverlap="1">
                <wp:simplePos x="0" y="0"/>
                <wp:positionH relativeFrom="column">
                  <wp:posOffset>1524000</wp:posOffset>
                </wp:positionH>
                <wp:positionV relativeFrom="paragraph">
                  <wp:posOffset>9525</wp:posOffset>
                </wp:positionV>
                <wp:extent cx="885825" cy="333375"/>
                <wp:effectExtent l="0" t="0" r="0" b="0"/>
                <wp:wrapNone/>
                <wp:docPr id="30" name="矩形 6278"/>
                <wp:cNvGraphicFramePr/>
                <a:graphic xmlns:a="http://schemas.openxmlformats.org/drawingml/2006/main">
                  <a:graphicData uri="http://schemas.microsoft.com/office/word/2010/wordprocessingShape">
                    <wps:wsp>
                      <wps:cNvSpPr/>
                      <wps:spPr>
                        <a:xfrm>
                          <a:off x="0" y="0"/>
                          <a:ext cx="885825" cy="3333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沉淀池</w:t>
                            </w:r>
                          </w:p>
                        </w:txbxContent>
                      </wps:txbx>
                      <wps:bodyPr upright="1"/>
                    </wps:wsp>
                  </a:graphicData>
                </a:graphic>
              </wp:anchor>
            </w:drawing>
          </mc:Choice>
          <mc:Fallback>
            <w:pict>
              <v:rect id="矩形 6278" o:spid="_x0000_s1026" o:spt="1" style="position:absolute;left:0pt;margin-left:120pt;margin-top:0.75pt;height:26.25pt;width:69.75pt;z-index:251721728;mso-width-relative:page;mso-height-relative:page;" fillcolor="#FFFFFF" filled="t" stroked="t" coordsize="21600,21600" o:gfxdata="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nvTm8tcA&#10;AAAIAQAADwAAAAAAAAABACAAAAAiAAAAZHJzL2Rvd25yZXYueG1sUEsBAhQAFAAAAAgAh07iQIRC&#10;eIbnAQAA3gMAAA4AAAAAAAAAAQAgAAAAJgEAAGRycy9lMm9Eb2MueG1sUEsFBgAAAAAGAAYAWQEA&#10;AH8FAAAAAA==&#10;">
                <v:fill on="t" focussize="0,0"/>
                <v:stroke color="#000000" joinstyle="miter"/>
                <v:imagedata o:title=""/>
                <o:lock v:ext="edit" aspectratio="f"/>
                <v:textbox>
                  <w:txbxContent>
                    <w:p>
                      <w:pPr>
                        <w:jc w:val="center"/>
                      </w:pPr>
                      <w:r>
                        <w:rPr>
                          <w:rFonts w:hint="eastAsia"/>
                        </w:rPr>
                        <w:t>沉淀池</w:t>
                      </w:r>
                    </w:p>
                  </w:txbxContent>
                </v:textbox>
              </v:rect>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28896" behindDoc="0" locked="0" layoutInCell="1" allowOverlap="1">
                <wp:simplePos x="0" y="0"/>
                <wp:positionH relativeFrom="column">
                  <wp:posOffset>3693795</wp:posOffset>
                </wp:positionH>
                <wp:positionV relativeFrom="paragraph">
                  <wp:posOffset>44450</wp:posOffset>
                </wp:positionV>
                <wp:extent cx="390525" cy="0"/>
                <wp:effectExtent l="0" t="0" r="0" b="0"/>
                <wp:wrapNone/>
                <wp:docPr id="37" name="自选图形 6285"/>
                <wp:cNvGraphicFramePr/>
                <a:graphic xmlns:a="http://schemas.openxmlformats.org/drawingml/2006/main">
                  <a:graphicData uri="http://schemas.microsoft.com/office/word/2010/wordprocessingShape">
                    <wps:wsp>
                      <wps:cNvCnPr/>
                      <wps:spPr>
                        <a:xfrm>
                          <a:off x="0" y="0"/>
                          <a:ext cx="390525" cy="0"/>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自选图形 6285" o:spid="_x0000_s1026" o:spt="32" type="#_x0000_t32" style="position:absolute;left:0pt;margin-left:290.85pt;margin-top:3.5pt;height:0pt;width:30.75pt;z-index:251728896;mso-width-relative:page;mso-height-relative:page;" filled="f" stroked="t" coordsize="21600,21600" o:gfxdata="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KjzFH7TAAAABwEAAA8A&#10;AAAAAAAAAQAgAAAAIgAAAGRycy9kb3ducmV2LnhtbFBLAQIUABQAAAAIAIdO4kCNpndR4wEAAJsD&#10;AAAOAAAAAAAAAAEAIAAAACIBAABkcnMvZTJvRG9jLnhtbFBLBQYAAAAABgAGAFkBAAB3BQAAAAA=&#10;">
                <v:fill on="f" focussize="0,0"/>
                <v:stroke color="#000000" joinstyle="round" dashstyle="dash" endarrow="block"/>
                <v:imagedata o:title=""/>
                <o:lock v:ext="edit" aspectratio="f"/>
              </v:shape>
            </w:pict>
          </mc:Fallback>
        </mc:AlternateContent>
      </w:r>
      <w:r>
        <w:rPr>
          <w:sz w:val="20"/>
          <w:szCs w:val="20"/>
        </w:rPr>
        <mc:AlternateContent>
          <mc:Choice Requires="wps">
            <w:drawing>
              <wp:anchor distT="0" distB="0" distL="114300" distR="114300" simplePos="0" relativeHeight="251726848" behindDoc="0" locked="0" layoutInCell="1" allowOverlap="1">
                <wp:simplePos x="0" y="0"/>
                <wp:positionH relativeFrom="column">
                  <wp:posOffset>2409825</wp:posOffset>
                </wp:positionH>
                <wp:positionV relativeFrom="paragraph">
                  <wp:posOffset>34925</wp:posOffset>
                </wp:positionV>
                <wp:extent cx="419100" cy="9525"/>
                <wp:effectExtent l="0" t="0" r="0" b="0"/>
                <wp:wrapNone/>
                <wp:docPr id="35" name="自选图形 6283"/>
                <wp:cNvGraphicFramePr/>
                <a:graphic xmlns:a="http://schemas.openxmlformats.org/drawingml/2006/main">
                  <a:graphicData uri="http://schemas.microsoft.com/office/word/2010/wordprocessingShape">
                    <wps:wsp>
                      <wps:cNvCnPr/>
                      <wps:spPr>
                        <a:xfrm>
                          <a:off x="0" y="0"/>
                          <a:ext cx="419100" cy="9525"/>
                        </a:xfrm>
                        <a:prstGeom prst="straightConnector1">
                          <a:avLst/>
                        </a:prstGeom>
                        <a:ln w="9525" cap="flat" cmpd="sng">
                          <a:solidFill>
                            <a:srgbClr val="000000"/>
                          </a:solidFill>
                          <a:prstDash val="dash"/>
                          <a:headEnd type="none" w="med" len="med"/>
                          <a:tailEnd type="triangle" w="med" len="med"/>
                        </a:ln>
                      </wps:spPr>
                      <wps:bodyPr/>
                    </wps:wsp>
                  </a:graphicData>
                </a:graphic>
              </wp:anchor>
            </w:drawing>
          </mc:Choice>
          <mc:Fallback>
            <w:pict>
              <v:shape id="自选图形 6283" o:spid="_x0000_s1026" o:spt="32" type="#_x0000_t32" style="position:absolute;left:0pt;margin-left:189.75pt;margin-top:2.75pt;height:0.75pt;width:33pt;z-index:251726848;mso-width-relative:page;mso-height-relative:page;" filled="f" stroked="t" coordsize="21600,21600" o:gfxdata="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OvZYXTAAAABwEAAA8A&#10;AAAAAAAAAQAgAAAAIgAAAGRycy9kb3ducmV2LnhtbFBLAQIUABQAAAAIAIdO4kAGlUZI4wEAAJ4D&#10;AAAOAAAAAAAAAAEAIAAAACIBAABkcnMvZTJvRG9jLnhtbFBLBQYAAAAABgAGAFkBAAB3BQAAAAA=&#10;">
                <v:fill on="f" focussize="0,0"/>
                <v:stroke color="#000000" joinstyle="round" dashstyle="dash" endarrow="block"/>
                <v:imagedata o:title=""/>
                <o:lock v:ext="edit" aspectratio="f"/>
              </v:shape>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32992" behindDoc="0" locked="0" layoutInCell="1" allowOverlap="1">
                <wp:simplePos x="0" y="0"/>
                <wp:positionH relativeFrom="column">
                  <wp:posOffset>4533900</wp:posOffset>
                </wp:positionH>
                <wp:positionV relativeFrom="paragraph">
                  <wp:posOffset>50800</wp:posOffset>
                </wp:positionV>
                <wp:extent cx="9525" cy="304800"/>
                <wp:effectExtent l="0" t="0" r="0" b="0"/>
                <wp:wrapNone/>
                <wp:docPr id="41" name="自选图形 6289"/>
                <wp:cNvGraphicFramePr/>
                <a:graphic xmlns:a="http://schemas.openxmlformats.org/drawingml/2006/main">
                  <a:graphicData uri="http://schemas.microsoft.com/office/word/2010/wordprocessingShape">
                    <wps:wsp>
                      <wps:cNvCnPr/>
                      <wps:spPr>
                        <a:xfrm>
                          <a:off x="0" y="0"/>
                          <a:ext cx="9525" cy="3048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89" o:spid="_x0000_s1026" o:spt="32" type="#_x0000_t32" style="position:absolute;left:0pt;margin-left:357pt;margin-top:4pt;height:24pt;width:0.75pt;z-index:251732992;mso-width-relative:page;mso-height-relative:page;" filled="f" stroked="t" coordsize="21600,21600" o:gfxdata="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o9/uX2QAA&#10;AAgBAAAPAAAAAAAAAAEAIAAAACIAAABkcnMvZG93bnJldi54bWxQSwECFAAUAAAACACHTuJAYq+2&#10;yeQBAACfAwAADgAAAAAAAAABACAAAAAoAQAAZHJzL2Uyb0RvYy54bWxQSwUGAAAAAAYABgBZAQAA&#10;fgUAAAAA&#10;">
                <v:fill on="f" focussize="0,0"/>
                <v:stroke color="#000000" joinstyle="round" endarrow="block"/>
                <v:imagedata o:title=""/>
                <o:lock v:ext="edit" aspectratio="f"/>
              </v:shape>
            </w:pict>
          </mc:Fallback>
        </mc:AlternateContent>
      </w:r>
      <w:r>
        <w:rPr>
          <w:sz w:val="20"/>
          <w:szCs w:val="20"/>
        </w:rPr>
        <mc:AlternateContent>
          <mc:Choice Requires="wps">
            <w:drawing>
              <wp:anchor distT="0" distB="0" distL="114300" distR="114300" simplePos="0" relativeHeight="251722752" behindDoc="0" locked="0" layoutInCell="1" allowOverlap="1">
                <wp:simplePos x="0" y="0"/>
                <wp:positionH relativeFrom="column">
                  <wp:posOffset>1953260</wp:posOffset>
                </wp:positionH>
                <wp:positionV relativeFrom="paragraph">
                  <wp:posOffset>50800</wp:posOffset>
                </wp:positionV>
                <wp:extent cx="0" cy="352425"/>
                <wp:effectExtent l="0" t="0" r="0" b="0"/>
                <wp:wrapNone/>
                <wp:docPr id="31" name="自选图形 6279"/>
                <wp:cNvGraphicFramePr/>
                <a:graphic xmlns:a="http://schemas.openxmlformats.org/drawingml/2006/main">
                  <a:graphicData uri="http://schemas.microsoft.com/office/word/2010/wordprocessingShape">
                    <wps:wsp>
                      <wps:cNvCnPr/>
                      <wps:spPr>
                        <a:xfrm>
                          <a:off x="0" y="0"/>
                          <a:ext cx="0" cy="3524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79" o:spid="_x0000_s1026" o:spt="32" type="#_x0000_t32" style="position:absolute;left:0pt;margin-left:153.8pt;margin-top:4pt;height:27.75pt;width:0pt;z-index:251722752;mso-width-relative:page;mso-height-relative:page;" filled="f" stroked="t" coordsize="21600,21600" o:gfxdata="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vkj5r1gAAAAgBAAAP&#10;AAAAAAAAAAEAIAAAACIAAABkcnMvZG93bnJldi54bWxQSwECFAAUAAAACACHTuJA6XWGmOEBAACc&#10;AwAADgAAAAAAAAABACAAAAAlAQAAZHJzL2Uyb0RvYy54bWxQSwUGAAAAAAYABgBZAQAAeAUAAA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34016" behindDoc="0" locked="0" layoutInCell="1" allowOverlap="1">
                <wp:simplePos x="0" y="0"/>
                <wp:positionH relativeFrom="column">
                  <wp:posOffset>3886200</wp:posOffset>
                </wp:positionH>
                <wp:positionV relativeFrom="paragraph">
                  <wp:posOffset>63500</wp:posOffset>
                </wp:positionV>
                <wp:extent cx="1685925" cy="352425"/>
                <wp:effectExtent l="0" t="0" r="0" b="0"/>
                <wp:wrapNone/>
                <wp:docPr id="42" name="矩形 6290"/>
                <wp:cNvGraphicFramePr/>
                <a:graphic xmlns:a="http://schemas.openxmlformats.org/drawingml/2006/main">
                  <a:graphicData uri="http://schemas.microsoft.com/office/word/2010/wordprocessingShape">
                    <wps:wsp>
                      <wps:cNvSpPr/>
                      <wps:spPr>
                        <a:xfrm>
                          <a:off x="0" y="0"/>
                          <a:ext cx="1685925" cy="352425"/>
                        </a:xfrm>
                        <a:prstGeom prst="rect">
                          <a:avLst/>
                        </a:prstGeom>
                        <a:solidFill>
                          <a:srgbClr val="FFFFFF"/>
                        </a:solidFill>
                        <a:ln>
                          <a:noFill/>
                        </a:ln>
                      </wps:spPr>
                      <wps:txbx>
                        <w:txbxContent>
                          <w:p>
                            <w:r>
                              <w:rPr>
                                <w:rFonts w:hint="eastAsia"/>
                              </w:rPr>
                              <w:t>污泥外运，危废处置</w:t>
                            </w:r>
                          </w:p>
                        </w:txbxContent>
                      </wps:txbx>
                      <wps:bodyPr upright="1"/>
                    </wps:wsp>
                  </a:graphicData>
                </a:graphic>
              </wp:anchor>
            </w:drawing>
          </mc:Choice>
          <mc:Fallback>
            <w:pict>
              <v:rect id="矩形 6290" o:spid="_x0000_s1026" o:spt="1" style="position:absolute;left:0pt;margin-left:306pt;margin-top:5pt;height:27.75pt;width:132.75pt;z-index:251734016;mso-width-relative:page;mso-height-relative:page;" fillcolor="#FFFFFF" filled="t" stroked="f" coordsize="21600,21600" o:gfxdata="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DSnr4vXAAAACQEAAA8AAAAAAAAAAQAg&#10;AAAAIgAAAGRycy9kb3ducmV2LnhtbFBLAQIUABQAAAAIAIdO4kDF1HWRnQEAACADAAAOAAAAAAAA&#10;AAEAIAAAACYBAABkcnMvZTJvRG9jLnhtbFBLBQYAAAAABgAGAFkBAAA1BQAAAAA=&#10;">
                <v:fill on="t" focussize="0,0"/>
                <v:stroke on="f"/>
                <v:imagedata o:title=""/>
                <o:lock v:ext="edit" aspectratio="f"/>
                <v:textbox>
                  <w:txbxContent>
                    <w:p>
                      <w:r>
                        <w:rPr>
                          <w:rFonts w:hint="eastAsia"/>
                        </w:rPr>
                        <w:t>污泥外运，危废处置</w:t>
                      </w:r>
                    </w:p>
                  </w:txbxContent>
                </v:textbox>
              </v:rect>
            </w:pict>
          </mc:Fallback>
        </mc:AlternateContent>
      </w:r>
      <w:r>
        <w:rPr>
          <w:sz w:val="20"/>
          <w:szCs w:val="20"/>
        </w:rPr>
        <mc:AlternateContent>
          <mc:Choice Requires="wps">
            <w:drawing>
              <wp:anchor distT="0" distB="0" distL="114300" distR="114300" simplePos="0" relativeHeight="251723776" behindDoc="0" locked="0" layoutInCell="1" allowOverlap="1">
                <wp:simplePos x="0" y="0"/>
                <wp:positionH relativeFrom="column">
                  <wp:posOffset>1533525</wp:posOffset>
                </wp:positionH>
                <wp:positionV relativeFrom="paragraph">
                  <wp:posOffset>111125</wp:posOffset>
                </wp:positionV>
                <wp:extent cx="866775" cy="352425"/>
                <wp:effectExtent l="0" t="0" r="0" b="0"/>
                <wp:wrapNone/>
                <wp:docPr id="32" name="矩形 6280"/>
                <wp:cNvGraphicFramePr/>
                <a:graphic xmlns:a="http://schemas.openxmlformats.org/drawingml/2006/main">
                  <a:graphicData uri="http://schemas.microsoft.com/office/word/2010/wordprocessingShape">
                    <wps:wsp>
                      <wps:cNvSpPr/>
                      <wps:spPr>
                        <a:xfrm>
                          <a:off x="0" y="0"/>
                          <a:ext cx="866775" cy="3524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pPr>
                            <w:r>
                              <w:rPr>
                                <w:rFonts w:hint="eastAsia"/>
                              </w:rPr>
                              <w:t>消毒池</w:t>
                            </w:r>
                          </w:p>
                        </w:txbxContent>
                      </wps:txbx>
                      <wps:bodyPr upright="1"/>
                    </wps:wsp>
                  </a:graphicData>
                </a:graphic>
              </wp:anchor>
            </w:drawing>
          </mc:Choice>
          <mc:Fallback>
            <w:pict>
              <v:rect id="矩形 6280" o:spid="_x0000_s1026" o:spt="1" style="position:absolute;left:0pt;margin-left:120.75pt;margin-top:8.75pt;height:27.75pt;width:68.25pt;z-index:251723776;mso-width-relative:page;mso-height-relative:page;" fillcolor="#FFFFFF" filled="t" stroked="t" coordsize="21600,21600" o:gfxdata="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PhI8DX&#10;AAAACQEAAA8AAAAAAAAAAQAgAAAAIgAAAGRycy9kb3ducmV2LnhtbFBLAQIUABQAAAAIAIdO4kAJ&#10;0cGt6AEAAN4DAAAOAAAAAAAAAAEAIAAAACYBAABkcnMvZTJvRG9jLnhtbFBLBQYAAAAABgAGAFkB&#10;AACABQAAAAA=&#10;">
                <v:fill on="t" focussize="0,0"/>
                <v:stroke color="#000000" joinstyle="miter"/>
                <v:imagedata o:title=""/>
                <o:lock v:ext="edit" aspectratio="f"/>
                <v:textbox>
                  <w:txbxContent>
                    <w:p>
                      <w:pPr>
                        <w:jc w:val="center"/>
                      </w:pPr>
                      <w:r>
                        <w:rPr>
                          <w:rFonts w:hint="eastAsia"/>
                        </w:rPr>
                        <w:t>消毒池</w:t>
                      </w:r>
                    </w:p>
                  </w:txbxContent>
                </v:textbox>
              </v:rect>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31968" behindDoc="0" locked="0" layoutInCell="1" allowOverlap="1">
                <wp:simplePos x="0" y="0"/>
                <wp:positionH relativeFrom="column">
                  <wp:posOffset>2847975</wp:posOffset>
                </wp:positionH>
                <wp:positionV relativeFrom="paragraph">
                  <wp:posOffset>3175</wp:posOffset>
                </wp:positionV>
                <wp:extent cx="952500" cy="314325"/>
                <wp:effectExtent l="0" t="0" r="0" b="0"/>
                <wp:wrapNone/>
                <wp:docPr id="40" name="矩形 6288"/>
                <wp:cNvGraphicFramePr/>
                <a:graphic xmlns:a="http://schemas.openxmlformats.org/drawingml/2006/main">
                  <a:graphicData uri="http://schemas.microsoft.com/office/word/2010/wordprocessingShape">
                    <wps:wsp>
                      <wps:cNvSpPr/>
                      <wps:spPr>
                        <a:xfrm>
                          <a:off x="0" y="0"/>
                          <a:ext cx="952500" cy="314325"/>
                        </a:xfrm>
                        <a:prstGeom prst="rect">
                          <a:avLst/>
                        </a:prstGeom>
                        <a:solidFill>
                          <a:srgbClr val="FFFFFF"/>
                        </a:solidFill>
                        <a:ln>
                          <a:noFill/>
                        </a:ln>
                      </wps:spPr>
                      <wps:txbx>
                        <w:txbxContent>
                          <w:p>
                            <w:r>
                              <w:rPr>
                                <w:rFonts w:hint="eastAsia"/>
                              </w:rPr>
                              <w:t>次氯酸钠</w:t>
                            </w:r>
                          </w:p>
                        </w:txbxContent>
                      </wps:txbx>
                      <wps:bodyPr upright="1"/>
                    </wps:wsp>
                  </a:graphicData>
                </a:graphic>
              </wp:anchor>
            </w:drawing>
          </mc:Choice>
          <mc:Fallback>
            <w:pict>
              <v:rect id="矩形 6288" o:spid="_x0000_s1026" o:spt="1" style="position:absolute;left:0pt;margin-left:224.25pt;margin-top:0.25pt;height:24.75pt;width:75pt;z-index:251731968;mso-width-relative:page;mso-height-relative:page;" fillcolor="#FFFFFF" filled="t" stroked="f" coordsize="21600,21600" o:gfxdata="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oxBQCtQAAAAHAQAADwAAAAAAAAABACAAAAAi&#10;AAAAZHJzL2Rvd25yZXYueG1sUEsBAhQAFAAAAAgAh07iQOsF0WKcAQAAHwMAAA4AAAAAAAAAAQAg&#10;AAAAIwEAAGRycy9lMm9Eb2MueG1sUEsFBgAAAAAGAAYAWQEAADEFAAAAAA==&#10;">
                <v:fill on="t" focussize="0,0"/>
                <v:stroke on="f"/>
                <v:imagedata o:title=""/>
                <o:lock v:ext="edit" aspectratio="f"/>
                <v:textbox>
                  <w:txbxContent>
                    <w:p>
                      <w:r>
                        <w:rPr>
                          <w:rFonts w:hint="eastAsia"/>
                        </w:rPr>
                        <w:t>次氯酸钠</w:t>
                      </w:r>
                    </w:p>
                  </w:txbxContent>
                </v:textbox>
              </v:rect>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30944" behindDoc="0" locked="0" layoutInCell="1" allowOverlap="1">
                <wp:simplePos x="0" y="0"/>
                <wp:positionH relativeFrom="column">
                  <wp:posOffset>2409825</wp:posOffset>
                </wp:positionH>
                <wp:positionV relativeFrom="paragraph">
                  <wp:posOffset>28575</wp:posOffset>
                </wp:positionV>
                <wp:extent cx="419100" cy="0"/>
                <wp:effectExtent l="0" t="0" r="0" b="0"/>
                <wp:wrapNone/>
                <wp:docPr id="39" name="自选图形 6287"/>
                <wp:cNvGraphicFramePr/>
                <a:graphic xmlns:a="http://schemas.openxmlformats.org/drawingml/2006/main">
                  <a:graphicData uri="http://schemas.microsoft.com/office/word/2010/wordprocessingShape">
                    <wps:wsp>
                      <wps:cNvCnPr/>
                      <wps:spPr>
                        <a:xfrm flipH="1">
                          <a:off x="0" y="0"/>
                          <a:ext cx="4191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87" o:spid="_x0000_s1026" o:spt="32" type="#_x0000_t32" style="position:absolute;left:0pt;flip:x;margin-left:189.75pt;margin-top:2.25pt;height:0pt;width:33pt;z-index:251730944;mso-width-relative:page;mso-height-relative:page;" filled="f" stroked="t" coordsize="21600,21600" o:gfxdata="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bB&#10;nQ7WAAAABwEAAA8AAAAAAAAAAQAgAAAAIgAAAGRycy9kb3ducmV2LnhtbFBLAQIUABQAAAAIAIdO&#10;4kCPgvrA7AEAAKYDAAAOAAAAAAAAAAEAIAAAACUBAABkcnMvZTJvRG9jLnhtbFBLBQYAAAAABgAG&#10;AFkBAACDBQAAA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r>
        <w:rPr>
          <w:sz w:val="20"/>
          <w:szCs w:val="20"/>
        </w:rPr>
        <mc:AlternateContent>
          <mc:Choice Requires="wps">
            <w:drawing>
              <wp:anchor distT="0" distB="0" distL="114300" distR="114300" simplePos="0" relativeHeight="251725824" behindDoc="0" locked="0" layoutInCell="1" allowOverlap="1">
                <wp:simplePos x="0" y="0"/>
                <wp:positionH relativeFrom="column">
                  <wp:posOffset>1953260</wp:posOffset>
                </wp:positionH>
                <wp:positionV relativeFrom="paragraph">
                  <wp:posOffset>25400</wp:posOffset>
                </wp:positionV>
                <wp:extent cx="0" cy="352425"/>
                <wp:effectExtent l="0" t="0" r="0" b="0"/>
                <wp:wrapNone/>
                <wp:docPr id="34" name="自选图形 6282"/>
                <wp:cNvGraphicFramePr/>
                <a:graphic xmlns:a="http://schemas.openxmlformats.org/drawingml/2006/main">
                  <a:graphicData uri="http://schemas.microsoft.com/office/word/2010/wordprocessingShape">
                    <wps:wsp>
                      <wps:cNvCnPr/>
                      <wps:spPr>
                        <a:xfrm>
                          <a:off x="0" y="0"/>
                          <a:ext cx="0" cy="3524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6282" o:spid="_x0000_s1026" o:spt="32" type="#_x0000_t32" style="position:absolute;left:0pt;margin-left:153.8pt;margin-top:2pt;height:27.75pt;width:0pt;z-index:251725824;mso-width-relative:page;mso-height-relative:page;" filled="f" stroked="t" coordsize="21600,21600" o:gfxdata="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c0vA9dcAAAAIAQAA&#10;DwAAAAAAAAABACAAAAAiAAAAZHJzL2Rvd25yZXYueG1sUEsBAhQAFAAAAAgAh07iQMJFPEPhAQAA&#10;nAMAAA4AAAAAAAAAAQAgAAAAJgEAAGRycy9lMm9Eb2MueG1sUEsFBgAAAAAGAAYAWQEAAHkFAAAA&#10;AA==&#10;">
                <v:fill on="f" focussize="0,0"/>
                <v:stroke color="#000000" joinstyle="round" endarrow="block"/>
                <v:imagedata o:title=""/>
                <o:lock v:ext="edit" aspectratio="f"/>
              </v:shape>
            </w:pict>
          </mc:Fallback>
        </mc:AlternateContent>
      </w:r>
    </w:p>
    <w:p>
      <w:pPr>
        <w:kinsoku w:val="0"/>
        <w:overflowPunct w:val="0"/>
        <w:ind w:left="2469" w:right="10560"/>
        <w:rPr>
          <w:sz w:val="20"/>
          <w:szCs w:val="20"/>
        </w:rPr>
      </w:pPr>
    </w:p>
    <w:p>
      <w:pPr>
        <w:kinsoku w:val="0"/>
        <w:overflowPunct w:val="0"/>
        <w:ind w:left="2469" w:right="10560"/>
        <w:rPr>
          <w:sz w:val="20"/>
          <w:szCs w:val="20"/>
        </w:rPr>
      </w:pPr>
      <w:r>
        <w:rPr>
          <w:sz w:val="20"/>
          <w:szCs w:val="20"/>
        </w:rPr>
        <mc:AlternateContent>
          <mc:Choice Requires="wps">
            <w:drawing>
              <wp:anchor distT="0" distB="0" distL="114300" distR="114300" simplePos="0" relativeHeight="251724800" behindDoc="0" locked="0" layoutInCell="1" allowOverlap="1">
                <wp:simplePos x="0" y="0"/>
                <wp:positionH relativeFrom="column">
                  <wp:posOffset>1400175</wp:posOffset>
                </wp:positionH>
                <wp:positionV relativeFrom="paragraph">
                  <wp:posOffset>85725</wp:posOffset>
                </wp:positionV>
                <wp:extent cx="1219200" cy="323850"/>
                <wp:effectExtent l="0" t="0" r="0" b="0"/>
                <wp:wrapNone/>
                <wp:docPr id="33" name="矩形 6281"/>
                <wp:cNvGraphicFramePr/>
                <a:graphic xmlns:a="http://schemas.openxmlformats.org/drawingml/2006/main">
                  <a:graphicData uri="http://schemas.microsoft.com/office/word/2010/wordprocessingShape">
                    <wps:wsp>
                      <wps:cNvSpPr/>
                      <wps:spPr>
                        <a:xfrm>
                          <a:off x="0" y="0"/>
                          <a:ext cx="1219200" cy="323850"/>
                        </a:xfrm>
                        <a:prstGeom prst="rect">
                          <a:avLst/>
                        </a:prstGeom>
                        <a:solidFill>
                          <a:srgbClr val="FFFFFF"/>
                        </a:solidFill>
                        <a:ln>
                          <a:noFill/>
                        </a:ln>
                      </wps:spPr>
                      <wps:txbx>
                        <w:txbxContent>
                          <w:p>
                            <w:r>
                              <w:rPr>
                                <w:rFonts w:hint="eastAsia"/>
                              </w:rPr>
                              <w:t>新民污水处理厂</w:t>
                            </w:r>
                          </w:p>
                        </w:txbxContent>
                      </wps:txbx>
                      <wps:bodyPr upright="1"/>
                    </wps:wsp>
                  </a:graphicData>
                </a:graphic>
              </wp:anchor>
            </w:drawing>
          </mc:Choice>
          <mc:Fallback>
            <w:pict>
              <v:rect id="矩形 6281" o:spid="_x0000_s1026" o:spt="1" style="position:absolute;left:0pt;margin-left:110.25pt;margin-top:6.75pt;height:25.5pt;width:96pt;z-index:251724800;mso-width-relative:page;mso-height-relative:page;" fillcolor="#FFFFFF" filled="t" stroked="f" coordsize="21600,21600" o:gfxdata="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JJsZabWAAAACQEAAA8AAAAAAAAAAQAg&#10;AAAAIgAAAGRycy9kb3ducmV2LnhtbFBLAQIUABQAAAAIAIdO4kD+0TPGngEAACADAAAOAAAAAAAA&#10;AAEAIAAAACUBAABkcnMvZTJvRG9jLnhtbFBLBQYAAAAABgAGAFkBAAA1BQAAAAA=&#10;">
                <v:fill on="t" focussize="0,0"/>
                <v:stroke on="f"/>
                <v:imagedata o:title=""/>
                <o:lock v:ext="edit" aspectratio="f"/>
                <v:textbox>
                  <w:txbxContent>
                    <w:p>
                      <w:r>
                        <w:rPr>
                          <w:rFonts w:hint="eastAsia"/>
                        </w:rPr>
                        <w:t>新民污水处理厂</w:t>
                      </w:r>
                    </w:p>
                  </w:txbxContent>
                </v:textbox>
              </v:rect>
            </w:pict>
          </mc:Fallback>
        </mc:AlternateContent>
      </w:r>
    </w:p>
    <w:p>
      <w:pPr>
        <w:kinsoku w:val="0"/>
        <w:overflowPunct w:val="0"/>
        <w:ind w:left="2469" w:right="10560"/>
        <w:rPr>
          <w:sz w:val="20"/>
          <w:szCs w:val="20"/>
        </w:rPr>
      </w:pPr>
    </w:p>
    <w:p>
      <w:pPr>
        <w:kinsoku w:val="0"/>
        <w:overflowPunct w:val="0"/>
        <w:ind w:left="2469" w:right="10560"/>
        <w:rPr>
          <w:sz w:val="20"/>
          <w:szCs w:val="20"/>
        </w:rPr>
      </w:pPr>
    </w:p>
    <w:p>
      <w:pPr>
        <w:kinsoku w:val="0"/>
        <w:overflowPunct w:val="0"/>
        <w:spacing w:line="380" w:lineRule="exact"/>
        <w:jc w:val="center"/>
        <w:rPr>
          <w:rFonts w:ascii="黑体" w:hAnsi="黑体" w:eastAsia="黑体" w:cs="宋体"/>
          <w:color w:val="000000"/>
          <w:sz w:val="28"/>
          <w:szCs w:val="28"/>
        </w:rPr>
      </w:pPr>
      <w:r>
        <w:rPr>
          <w:rFonts w:hint="eastAsia" w:ascii="黑体" w:hAnsi="黑体" w:eastAsia="黑体" w:cs="宋体"/>
          <w:color w:val="000000"/>
          <w:sz w:val="28"/>
          <w:szCs w:val="28"/>
        </w:rPr>
        <w:t>图</w:t>
      </w:r>
      <w:r>
        <w:rPr>
          <w:rFonts w:ascii="黑体" w:hAnsi="黑体" w:eastAsia="黑体" w:cs="宋体"/>
          <w:color w:val="000000"/>
          <w:sz w:val="28"/>
          <w:szCs w:val="28"/>
        </w:rPr>
        <w:t xml:space="preserve"> </w:t>
      </w:r>
      <w:r>
        <w:rPr>
          <w:rFonts w:hint="eastAsia" w:ascii="黑体" w:hAnsi="黑体" w:eastAsia="黑体" w:cs="宋体"/>
          <w:color w:val="000000"/>
          <w:sz w:val="28"/>
          <w:szCs w:val="28"/>
        </w:rPr>
        <w:t>4-1  医院污水处理站废水处理工艺流程图</w:t>
      </w:r>
    </w:p>
    <w:p>
      <w:pPr>
        <w:pStyle w:val="1173"/>
        <w:spacing w:line="520" w:lineRule="exact"/>
        <w:ind w:firstLine="0" w:firstLineChars="0"/>
        <w:outlineLvl w:val="2"/>
        <w:rPr>
          <w:rFonts w:hint="eastAsia" w:ascii="黑体" w:eastAsia="黑体"/>
          <w:sz w:val="28"/>
          <w:szCs w:val="28"/>
        </w:rPr>
      </w:pPr>
    </w:p>
    <w:p>
      <w:pPr>
        <w:pStyle w:val="1173"/>
        <w:keepNext w:val="0"/>
        <w:keepLines w:val="0"/>
        <w:pageBreakBefore w:val="0"/>
        <w:widowControl w:val="0"/>
        <w:wordWrap/>
        <w:topLinePunct w:val="0"/>
        <w:autoSpaceDE/>
        <w:autoSpaceDN/>
        <w:bidi w:val="0"/>
        <w:adjustRightInd/>
        <w:snapToGrid/>
        <w:spacing w:line="360" w:lineRule="auto"/>
        <w:ind w:firstLine="0" w:firstLineChars="0"/>
        <w:textAlignment w:val="auto"/>
        <w:outlineLvl w:val="2"/>
        <w:rPr>
          <w:rFonts w:ascii="黑体" w:eastAsia="黑体"/>
          <w:sz w:val="28"/>
          <w:szCs w:val="28"/>
        </w:rPr>
      </w:pPr>
      <w:r>
        <w:rPr>
          <w:rFonts w:hint="eastAsia" w:ascii="黑体" w:eastAsia="黑体"/>
          <w:sz w:val="28"/>
          <w:szCs w:val="28"/>
        </w:rPr>
        <w:t>4.1.2 废气</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本项目营运期废气主要为垃圾收集间废气和污水处理站恶臭气体。</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 xml:space="preserve"> (</w:t>
      </w:r>
      <w:r>
        <w:rPr>
          <w:rFonts w:hint="eastAsia" w:ascii="宋体" w:hAnsi="宋体" w:cs="宋体"/>
          <w:color w:val="000000"/>
          <w:sz w:val="28"/>
          <w:szCs w:val="28"/>
        </w:rPr>
        <w:t>1</w:t>
      </w:r>
      <w:r>
        <w:rPr>
          <w:rFonts w:ascii="宋体" w:hAnsi="宋体" w:cs="宋体"/>
          <w:color w:val="000000"/>
          <w:sz w:val="28"/>
          <w:szCs w:val="28"/>
        </w:rPr>
        <w:t>)</w:t>
      </w:r>
      <w:r>
        <w:rPr>
          <w:rFonts w:hint="eastAsia" w:ascii="宋体" w:hAnsi="宋体" w:cs="宋体"/>
          <w:color w:val="000000"/>
          <w:sz w:val="28"/>
          <w:szCs w:val="28"/>
        </w:rPr>
        <w:t>垃圾收集间废气</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医疗废物暂存间设置于地上1层，设置独立的房间。设置符合《医疗废物管理条例》和《医疗废物集中处置技术规范》的有关规定。环评要求做好医疗废物的密封、清运和消毒工作，同时加强管理，做好暂存间的防渗漏、防鼠、防蚊蝇等措施，定期进行医疗废物暂存间存储设施、设备的清洁和消毒工作，在确保医疗废物日产日清等措施的基础上，可有效防止医疗废物暂存间产生异味，避免对周围大气环境产生不利影响。</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生活垃圾收集设置单独生活垃圾收集间，邻于医疗废物暂存间，环评要求垃圾收集后，及时清运，日产日清，定期杀菌消毒并加强管理和清洁，日常加强垃圾间的清洁防止蚊蝇滋生，在采取以上管理措施后，可有效避免或减少垃圾异味的产生。</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w:t>
      </w:r>
      <w:r>
        <w:rPr>
          <w:rFonts w:hint="eastAsia" w:ascii="宋体" w:hAnsi="宋体" w:cs="宋体"/>
          <w:color w:val="000000"/>
          <w:sz w:val="28"/>
          <w:szCs w:val="28"/>
        </w:rPr>
        <w:t>2</w:t>
      </w:r>
      <w:r>
        <w:rPr>
          <w:rFonts w:ascii="宋体" w:hAnsi="宋体" w:cs="宋体"/>
          <w:color w:val="000000"/>
          <w:sz w:val="28"/>
          <w:szCs w:val="28"/>
        </w:rPr>
        <w:t>)</w:t>
      </w:r>
      <w:r>
        <w:rPr>
          <w:rFonts w:hint="eastAsia" w:ascii="宋体" w:hAnsi="宋体" w:cs="宋体"/>
          <w:color w:val="000000"/>
          <w:sz w:val="28"/>
          <w:szCs w:val="28"/>
        </w:rPr>
        <w:t>污水处理站臭气污水处理系统产生的废气主要成份为恶臭，恶臭主要在进水泵站、调节池、混凝沉淀池及污泥处理等部分产生，恶臭影响程度与充氧、污水停流的时间长短、原污水水质及当时气象条件有关。恶臭主要成份为</w:t>
      </w:r>
      <w:r>
        <w:rPr>
          <w:rFonts w:ascii="宋体" w:hAnsi="宋体" w:cs="宋体"/>
          <w:color w:val="000000"/>
          <w:sz w:val="28"/>
          <w:szCs w:val="28"/>
        </w:rPr>
        <w:t xml:space="preserve"> NH</w:t>
      </w:r>
      <w:r>
        <w:rPr>
          <w:rFonts w:ascii="宋体" w:hAnsi="宋体" w:cs="宋体"/>
          <w:color w:val="000000"/>
          <w:sz w:val="28"/>
          <w:szCs w:val="28"/>
          <w:vertAlign w:val="subscript"/>
        </w:rPr>
        <w:t>3</w:t>
      </w:r>
      <w:r>
        <w:rPr>
          <w:rFonts w:hint="eastAsia" w:ascii="宋体" w:hAnsi="宋体" w:cs="宋体"/>
          <w:color w:val="000000"/>
          <w:sz w:val="28"/>
          <w:szCs w:val="28"/>
        </w:rPr>
        <w:t>、</w:t>
      </w:r>
      <w:r>
        <w:rPr>
          <w:rFonts w:ascii="宋体" w:hAnsi="宋体" w:cs="宋体"/>
          <w:color w:val="000000"/>
          <w:sz w:val="28"/>
          <w:szCs w:val="28"/>
        </w:rPr>
        <w:t>H</w:t>
      </w:r>
      <w:r>
        <w:rPr>
          <w:rFonts w:ascii="宋体" w:hAnsi="宋体" w:cs="宋体"/>
          <w:color w:val="000000"/>
          <w:sz w:val="28"/>
          <w:szCs w:val="28"/>
          <w:vertAlign w:val="subscript"/>
        </w:rPr>
        <w:t>2</w:t>
      </w:r>
      <w:r>
        <w:rPr>
          <w:rFonts w:ascii="宋体" w:hAnsi="宋体" w:cs="宋体"/>
          <w:color w:val="000000"/>
          <w:sz w:val="28"/>
          <w:szCs w:val="28"/>
        </w:rPr>
        <w:t xml:space="preserve">S </w:t>
      </w:r>
      <w:r>
        <w:rPr>
          <w:rFonts w:hint="eastAsia" w:ascii="宋体" w:hAnsi="宋体" w:cs="宋体"/>
          <w:color w:val="000000"/>
          <w:sz w:val="28"/>
          <w:szCs w:val="28"/>
        </w:rPr>
        <w:t>等。</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医院的污水处理站位于病房楼西南角，污水处理工艺采用</w:t>
      </w:r>
      <w:r>
        <w:rPr>
          <w:rFonts w:ascii="宋体" w:hAnsi="宋体" w:cs="宋体"/>
          <w:color w:val="000000"/>
          <w:sz w:val="28"/>
          <w:szCs w:val="28"/>
        </w:rPr>
        <w:t>"</w:t>
      </w:r>
      <w:r>
        <w:rPr>
          <w:rFonts w:hint="eastAsia" w:ascii="宋体" w:hAnsi="宋体" w:cs="宋体"/>
          <w:color w:val="000000"/>
          <w:sz w:val="28"/>
          <w:szCs w:val="28"/>
        </w:rPr>
        <w:t>接触氧化法</w:t>
      </w:r>
      <w:r>
        <w:rPr>
          <w:rFonts w:ascii="宋体" w:hAnsi="宋体" w:cs="宋体"/>
          <w:color w:val="000000"/>
          <w:sz w:val="28"/>
          <w:szCs w:val="28"/>
        </w:rPr>
        <w:t>+</w:t>
      </w:r>
      <w:r>
        <w:rPr>
          <w:rFonts w:hint="eastAsia" w:ascii="宋体" w:hAnsi="宋体" w:cs="宋体"/>
          <w:color w:val="000000"/>
          <w:sz w:val="28"/>
          <w:szCs w:val="28"/>
        </w:rPr>
        <w:t>消毒</w:t>
      </w:r>
      <w:r>
        <w:rPr>
          <w:rFonts w:ascii="宋体" w:hAnsi="宋体" w:cs="宋体"/>
          <w:color w:val="000000"/>
          <w:sz w:val="28"/>
          <w:szCs w:val="28"/>
        </w:rPr>
        <w:t>"</w:t>
      </w:r>
      <w:r>
        <w:rPr>
          <w:rFonts w:hint="eastAsia" w:ascii="宋体" w:hAnsi="宋体" w:cs="宋体"/>
          <w:color w:val="000000"/>
          <w:sz w:val="28"/>
          <w:szCs w:val="28"/>
        </w:rPr>
        <w:t>工艺。本项目建成后污水处理站处理量增加，因此产生的恶臭污染物也相应增加。通过类别，恶臭污染物硫化氢、氨气的产生量分别为</w:t>
      </w:r>
      <w:r>
        <w:rPr>
          <w:rFonts w:ascii="宋体" w:hAnsi="宋体" w:cs="宋体"/>
          <w:color w:val="000000"/>
          <w:sz w:val="28"/>
          <w:szCs w:val="28"/>
        </w:rPr>
        <w:t>1.5kg/a</w:t>
      </w:r>
      <w:r>
        <w:rPr>
          <w:rFonts w:hint="eastAsia" w:ascii="宋体" w:hAnsi="宋体" w:cs="宋体"/>
          <w:color w:val="000000"/>
          <w:sz w:val="28"/>
          <w:szCs w:val="28"/>
        </w:rPr>
        <w:t>、</w:t>
      </w:r>
      <w:r>
        <w:rPr>
          <w:rFonts w:ascii="宋体" w:hAnsi="宋体" w:cs="宋体"/>
          <w:color w:val="000000"/>
          <w:sz w:val="28"/>
          <w:szCs w:val="28"/>
        </w:rPr>
        <w:t>3.1kg/a</w:t>
      </w:r>
      <w:r>
        <w:rPr>
          <w:rFonts w:hint="eastAsia" w:ascii="宋体" w:hAnsi="宋体" w:cs="宋体"/>
          <w:color w:val="000000"/>
          <w:sz w:val="28"/>
          <w:szCs w:val="28"/>
        </w:rPr>
        <w:t>。</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sz w:val="28"/>
          <w:szCs w:val="28"/>
        </w:rPr>
      </w:pPr>
      <w:r>
        <w:rPr>
          <w:rFonts w:hint="eastAsia" w:ascii="宋体" w:hAnsi="宋体" w:cs="宋体"/>
          <w:color w:val="000000"/>
          <w:sz w:val="28"/>
          <w:szCs w:val="28"/>
        </w:rPr>
        <w:t>为了保证大气污染物的达标排放，医院采取如下措施</w:t>
      </w:r>
      <w:r>
        <w:rPr>
          <w:rFonts w:ascii="宋体" w:hAnsi="宋体" w:cs="宋体"/>
          <w:color w:val="000000"/>
          <w:sz w:val="28"/>
          <w:szCs w:val="28"/>
        </w:rPr>
        <w:t>: (</w:t>
      </w:r>
      <w:r>
        <w:rPr>
          <w:rFonts w:hint="eastAsia" w:ascii="宋体" w:hAnsi="宋体" w:cs="宋体"/>
          <w:color w:val="000000"/>
          <w:sz w:val="28"/>
          <w:szCs w:val="28"/>
          <w:lang w:val="en-US" w:eastAsia="zh-CN"/>
        </w:rPr>
        <w:t>a</w:t>
      </w:r>
      <w:r>
        <w:rPr>
          <w:rFonts w:ascii="宋体" w:hAnsi="宋体" w:cs="宋体"/>
          <w:color w:val="000000"/>
          <w:sz w:val="28"/>
          <w:szCs w:val="28"/>
        </w:rPr>
        <w:t>)</w:t>
      </w:r>
      <w:r>
        <w:rPr>
          <w:rFonts w:hint="eastAsia" w:ascii="宋体" w:hAnsi="宋体" w:cs="宋体"/>
          <w:color w:val="000000"/>
          <w:sz w:val="28"/>
          <w:szCs w:val="28"/>
        </w:rPr>
        <w:t>在垃圾收集间周边要定期喷洒除臭剂与保持场内卫生。由于医疗垃圾、生活垃圾在垃圾收集间有一定的停留时间，将发出恶臭。为了给病人营造一个良好的医疗环境，医疗垃圾必须每日由有危险废物经营许可证的单位清理运走，生活垃圾由环卫部门及时清运，不得让垃圾过夜。同时垃圾收集间管理部门要定期喷洒除臭剂与保持场内卫生。由于垃圾收集间设置位置合理，规模小，临时堆放量小，清运及时，因此产生的臭气不会对周围大环境产生明显的影响。</w:t>
      </w:r>
      <w:r>
        <w:rPr>
          <w:rFonts w:ascii="宋体" w:hAnsi="宋体" w:cs="宋体"/>
          <w:color w:val="000000"/>
          <w:sz w:val="28"/>
          <w:szCs w:val="28"/>
        </w:rPr>
        <w:t>(</w:t>
      </w:r>
      <w:r>
        <w:rPr>
          <w:rFonts w:hint="eastAsia" w:ascii="宋体" w:hAnsi="宋体" w:cs="宋体"/>
          <w:color w:val="000000"/>
          <w:sz w:val="28"/>
          <w:szCs w:val="28"/>
          <w:lang w:val="en-US" w:eastAsia="zh-CN"/>
        </w:rPr>
        <w:t>b</w:t>
      </w:r>
      <w:r>
        <w:rPr>
          <w:rFonts w:ascii="宋体" w:hAnsi="宋体" w:cs="宋体"/>
          <w:color w:val="000000"/>
          <w:sz w:val="28"/>
          <w:szCs w:val="28"/>
        </w:rPr>
        <w:t>)</w:t>
      </w:r>
      <w:r>
        <w:rPr>
          <w:rFonts w:hint="eastAsia" w:ascii="宋体" w:hAnsi="宋体" w:cs="宋体"/>
          <w:color w:val="000000"/>
          <w:sz w:val="28"/>
          <w:szCs w:val="28"/>
        </w:rPr>
        <w:t>污水站臭气产生量少，建设单位目前采取污水池采取</w:t>
      </w:r>
      <w:r>
        <w:rPr>
          <w:rFonts w:ascii="宋体" w:hAnsi="宋体" w:cs="宋体"/>
          <w:color w:val="000000"/>
          <w:sz w:val="28"/>
          <w:szCs w:val="28"/>
        </w:rPr>
        <w:t>"</w:t>
      </w:r>
      <w:r>
        <w:rPr>
          <w:rFonts w:hint="eastAsia" w:ascii="宋体" w:hAnsi="宋体" w:cs="宋体"/>
          <w:color w:val="000000"/>
          <w:sz w:val="28"/>
          <w:szCs w:val="28"/>
        </w:rPr>
        <w:t>地埋</w:t>
      </w:r>
      <w:r>
        <w:rPr>
          <w:rFonts w:ascii="宋体" w:hAnsi="宋体" w:cs="宋体"/>
          <w:color w:val="000000"/>
          <w:sz w:val="28"/>
          <w:szCs w:val="28"/>
        </w:rPr>
        <w:t>+</w:t>
      </w:r>
      <w:r>
        <w:rPr>
          <w:rFonts w:hint="eastAsia" w:ascii="宋体" w:hAnsi="宋体" w:cs="宋体"/>
          <w:color w:val="000000"/>
          <w:sz w:val="28"/>
          <w:szCs w:val="28"/>
        </w:rPr>
        <w:t>加盖密封</w:t>
      </w:r>
      <w:r>
        <w:rPr>
          <w:rFonts w:ascii="宋体" w:hAnsi="宋体" w:cs="宋体"/>
          <w:color w:val="000000"/>
          <w:sz w:val="28"/>
          <w:szCs w:val="28"/>
        </w:rPr>
        <w:t>"</w:t>
      </w:r>
      <w:r>
        <w:rPr>
          <w:rFonts w:hint="eastAsia" w:ascii="宋体" w:hAnsi="宋体" w:cs="宋体"/>
          <w:color w:val="000000"/>
          <w:sz w:val="28"/>
          <w:szCs w:val="28"/>
        </w:rPr>
        <w:t>，污水站设置地埋式，</w:t>
      </w:r>
      <w:r>
        <w:rPr>
          <w:rFonts w:hint="eastAsia" w:ascii="宋体" w:hAnsi="宋体" w:cs="宋体"/>
          <w:sz w:val="28"/>
          <w:szCs w:val="28"/>
        </w:rPr>
        <w:t>加盖石板，预留排气口安装排气管，排气管高出地面</w:t>
      </w:r>
      <w:r>
        <w:rPr>
          <w:rFonts w:ascii="宋体" w:hAnsi="宋体" w:cs="宋体"/>
          <w:sz w:val="28"/>
          <w:szCs w:val="28"/>
        </w:rPr>
        <w:t>2m</w:t>
      </w:r>
      <w:r>
        <w:rPr>
          <w:rFonts w:hint="eastAsia" w:ascii="宋体" w:hAnsi="宋体" w:cs="宋体"/>
          <w:sz w:val="28"/>
          <w:szCs w:val="28"/>
        </w:rPr>
        <w:t>。环评中建议污水处理站预留口处安装活性炭吸附处理后通过</w:t>
      </w:r>
      <w:r>
        <w:rPr>
          <w:rFonts w:ascii="宋体" w:hAnsi="宋体" w:cs="宋体"/>
          <w:sz w:val="28"/>
          <w:szCs w:val="28"/>
        </w:rPr>
        <w:t>15m</w:t>
      </w:r>
      <w:r>
        <w:rPr>
          <w:rFonts w:hint="eastAsia" w:ascii="宋体" w:hAnsi="宋体" w:cs="宋体"/>
          <w:sz w:val="28"/>
          <w:szCs w:val="28"/>
        </w:rPr>
        <w:t>排气筒排放，</w:t>
      </w:r>
      <w:r>
        <w:rPr>
          <w:rFonts w:hint="eastAsia" w:ascii="宋体" w:hAnsi="宋体" w:cs="宋体"/>
          <w:color w:val="000000"/>
          <w:sz w:val="28"/>
          <w:szCs w:val="28"/>
          <w:lang w:eastAsia="zh-CN"/>
        </w:rPr>
        <w:t>项目实际建设过程中因受场地条件、安全条件等因素的制约，未建设</w:t>
      </w:r>
      <w:r>
        <w:rPr>
          <w:rFonts w:hint="eastAsia" w:ascii="宋体" w:hAnsi="宋体" w:cs="宋体"/>
          <w:color w:val="000000"/>
          <w:sz w:val="28"/>
          <w:szCs w:val="28"/>
          <w:lang w:val="en-US" w:eastAsia="zh-CN"/>
        </w:rPr>
        <w:t>15m高排气筒，采取</w:t>
      </w:r>
      <w:r>
        <w:rPr>
          <w:rFonts w:hint="eastAsia" w:ascii="宋体" w:hAnsi="宋体" w:cs="宋体"/>
          <w:color w:val="000000"/>
          <w:sz w:val="28"/>
          <w:szCs w:val="28"/>
        </w:rPr>
        <w:t>污水池</w:t>
      </w:r>
      <w:r>
        <w:rPr>
          <w:rFonts w:ascii="宋体" w:hAnsi="宋体" w:cs="宋体"/>
          <w:color w:val="000000"/>
          <w:sz w:val="28"/>
          <w:szCs w:val="28"/>
        </w:rPr>
        <w:t>"</w:t>
      </w:r>
      <w:r>
        <w:rPr>
          <w:rFonts w:hint="eastAsia" w:ascii="宋体" w:hAnsi="宋体" w:cs="宋体"/>
          <w:color w:val="000000"/>
          <w:sz w:val="28"/>
          <w:szCs w:val="28"/>
        </w:rPr>
        <w:t>地埋</w:t>
      </w:r>
      <w:r>
        <w:rPr>
          <w:rFonts w:ascii="宋体" w:hAnsi="宋体" w:cs="宋体"/>
          <w:color w:val="000000"/>
          <w:sz w:val="28"/>
          <w:szCs w:val="28"/>
        </w:rPr>
        <w:t>+</w:t>
      </w:r>
      <w:r>
        <w:rPr>
          <w:rFonts w:hint="eastAsia" w:ascii="宋体" w:hAnsi="宋体" w:cs="宋体"/>
          <w:color w:val="000000"/>
          <w:sz w:val="28"/>
          <w:szCs w:val="28"/>
        </w:rPr>
        <w:t>加盖密封</w:t>
      </w:r>
      <w:r>
        <w:rPr>
          <w:rFonts w:ascii="宋体" w:hAnsi="宋体" w:cs="宋体"/>
          <w:color w:val="000000"/>
          <w:sz w:val="28"/>
          <w:szCs w:val="28"/>
        </w:rPr>
        <w:t>"</w:t>
      </w:r>
      <w:r>
        <w:rPr>
          <w:rFonts w:hint="eastAsia" w:ascii="宋体" w:hAnsi="宋体" w:cs="宋体"/>
          <w:color w:val="000000"/>
          <w:sz w:val="28"/>
          <w:szCs w:val="28"/>
        </w:rPr>
        <w:t>，</w:t>
      </w:r>
      <w:r>
        <w:rPr>
          <w:rFonts w:hint="eastAsia" w:ascii="宋体" w:hAnsi="宋体" w:cs="宋体"/>
          <w:color w:val="000000"/>
          <w:sz w:val="28"/>
          <w:szCs w:val="28"/>
          <w:lang w:eastAsia="zh-CN"/>
        </w:rPr>
        <w:t>由于</w:t>
      </w:r>
      <w:r>
        <w:rPr>
          <w:rFonts w:hint="eastAsia" w:ascii="宋体" w:hAnsi="宋体" w:cs="宋体"/>
          <w:color w:val="000000"/>
          <w:sz w:val="28"/>
          <w:szCs w:val="28"/>
        </w:rPr>
        <w:t>污水站臭气产生量少</w:t>
      </w:r>
      <w:r>
        <w:rPr>
          <w:rFonts w:hint="eastAsia" w:ascii="宋体" w:hAnsi="宋体" w:cs="宋体"/>
          <w:color w:val="000000"/>
          <w:sz w:val="28"/>
          <w:szCs w:val="28"/>
          <w:lang w:eastAsia="zh-CN"/>
        </w:rPr>
        <w:t>，其排放的臭气污染物</w:t>
      </w:r>
      <w:r>
        <w:rPr>
          <w:rFonts w:hint="eastAsia" w:ascii="宋体" w:hAnsi="宋体" w:cs="宋体"/>
          <w:sz w:val="28"/>
          <w:szCs w:val="28"/>
        </w:rPr>
        <w:t>达到《医疗机构水污染物排放标准》</w:t>
      </w:r>
      <w:r>
        <w:rPr>
          <w:rFonts w:ascii="宋体" w:hAnsi="宋体" w:cs="宋体"/>
          <w:sz w:val="28"/>
          <w:szCs w:val="28"/>
        </w:rPr>
        <w:t>(GB</w:t>
      </w:r>
      <w:r>
        <w:rPr>
          <w:rFonts w:hint="eastAsia" w:ascii="宋体" w:hAnsi="宋体" w:cs="宋体"/>
          <w:sz w:val="28"/>
          <w:szCs w:val="28"/>
        </w:rPr>
        <w:t xml:space="preserve"> </w:t>
      </w:r>
      <w:r>
        <w:rPr>
          <w:rFonts w:ascii="宋体" w:hAnsi="宋体" w:cs="宋体"/>
          <w:sz w:val="28"/>
          <w:szCs w:val="28"/>
        </w:rPr>
        <w:t>18466-2005)</w:t>
      </w:r>
      <w:r>
        <w:rPr>
          <w:rFonts w:hint="eastAsia" w:ascii="宋体" w:hAnsi="宋体" w:cs="宋体"/>
          <w:sz w:val="28"/>
          <w:szCs w:val="28"/>
        </w:rPr>
        <w:t>中的污水处理站周边大气污染物最高允许浓度，</w:t>
      </w:r>
      <w:r>
        <w:rPr>
          <w:rFonts w:ascii="宋体" w:hAnsi="宋体" w:cs="宋体"/>
          <w:sz w:val="28"/>
          <w:szCs w:val="28"/>
        </w:rPr>
        <w:t xml:space="preserve"> </w:t>
      </w:r>
      <w:r>
        <w:rPr>
          <w:rFonts w:hint="eastAsia" w:ascii="宋体" w:hAnsi="宋体" w:cs="宋体"/>
          <w:sz w:val="28"/>
          <w:szCs w:val="28"/>
        </w:rPr>
        <w:t>对地面环境影响程度低、影响范围小。</w:t>
      </w:r>
    </w:p>
    <w:p>
      <w:pPr>
        <w:pStyle w:val="1173"/>
        <w:keepNext w:val="0"/>
        <w:keepLines w:val="0"/>
        <w:pageBreakBefore w:val="0"/>
        <w:widowControl w:val="0"/>
        <w:wordWrap/>
        <w:topLinePunct w:val="0"/>
        <w:autoSpaceDE/>
        <w:autoSpaceDN/>
        <w:bidi w:val="0"/>
        <w:adjustRightInd/>
        <w:snapToGrid/>
        <w:spacing w:line="360" w:lineRule="auto"/>
        <w:ind w:firstLine="0" w:firstLineChars="0"/>
        <w:textAlignment w:val="auto"/>
        <w:outlineLvl w:val="2"/>
        <w:rPr>
          <w:rFonts w:hint="eastAsia" w:ascii="黑体" w:eastAsia="黑体"/>
          <w:sz w:val="28"/>
          <w:szCs w:val="28"/>
          <w:lang w:eastAsia="zh-CN"/>
        </w:rPr>
      </w:pPr>
      <w:r>
        <w:rPr>
          <w:rFonts w:hint="eastAsia" w:ascii="黑体" w:eastAsia="黑体"/>
          <w:sz w:val="28"/>
          <w:szCs w:val="28"/>
        </w:rPr>
        <w:t>4.1.3 噪声</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医院扩建后主要的噪声源为污水处理站的风机和水泵，噪声源强在</w:t>
      </w:r>
      <w:r>
        <w:rPr>
          <w:rFonts w:ascii="宋体" w:hAnsi="宋体" w:cs="宋体"/>
          <w:color w:val="000000"/>
          <w:sz w:val="28"/>
          <w:szCs w:val="28"/>
        </w:rPr>
        <w:t xml:space="preserve"> 70</w:t>
      </w:r>
      <w:r>
        <w:rPr>
          <w:rFonts w:hint="eastAsia" w:ascii="宋体" w:hAnsi="宋体" w:cs="宋体"/>
          <w:color w:val="000000"/>
          <w:sz w:val="28"/>
          <w:szCs w:val="28"/>
        </w:rPr>
        <w:t>～</w:t>
      </w:r>
      <w:r>
        <w:rPr>
          <w:rFonts w:ascii="宋体" w:hAnsi="宋体" w:cs="宋体"/>
          <w:color w:val="000000"/>
          <w:sz w:val="28"/>
          <w:szCs w:val="28"/>
        </w:rPr>
        <w:t>80dB(A)</w:t>
      </w:r>
      <w:r>
        <w:rPr>
          <w:rFonts w:hint="eastAsia" w:ascii="宋体" w:hAnsi="宋体" w:cs="宋体"/>
          <w:color w:val="000000"/>
          <w:sz w:val="28"/>
          <w:szCs w:val="28"/>
        </w:rPr>
        <w:t>。</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噪声污染采取防治措施项目：主要噪声源是车辆进出以及机械设备运行产生的噪声。</w:t>
      </w:r>
      <w:r>
        <w:rPr>
          <w:rFonts w:ascii="宋体" w:hAnsi="宋体" w:cs="宋体"/>
          <w:color w:val="000000"/>
          <w:sz w:val="28"/>
          <w:szCs w:val="28"/>
        </w:rPr>
        <w:t xml:space="preserve"> </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480"/>
        <w:textAlignment w:val="auto"/>
        <w:rPr>
          <w:rFonts w:asciiTheme="minorEastAsia" w:hAnsiTheme="minorEastAsia" w:eastAsiaTheme="minorEastAsia"/>
          <w:color w:val="FF0000"/>
          <w:sz w:val="28"/>
          <w:szCs w:val="28"/>
        </w:rPr>
      </w:pPr>
      <w:r>
        <w:rPr>
          <w:rFonts w:ascii="宋体" w:hAnsi="宋体" w:cs="宋体"/>
          <w:color w:val="000000"/>
          <w:sz w:val="28"/>
          <w:szCs w:val="28"/>
        </w:rPr>
        <w:t>(1)</w:t>
      </w:r>
      <w:r>
        <w:rPr>
          <w:rFonts w:hint="eastAsia" w:ascii="宋体" w:hAnsi="宋体" w:cs="宋体"/>
          <w:color w:val="000000"/>
          <w:sz w:val="28"/>
          <w:szCs w:val="28"/>
        </w:rPr>
        <w:t>对于车辆产生的噪声可从加强管理着手，停车场位置设置指示牌加以引导，出口和进口分开，并设置明显的进出口标志，避免车辆不必要的怠速、制动、起动甚至鸣号</w:t>
      </w:r>
      <w:r>
        <w:rPr>
          <w:rFonts w:ascii="宋体" w:hAnsi="宋体" w:cs="宋体"/>
          <w:color w:val="000000"/>
          <w:sz w:val="28"/>
          <w:szCs w:val="28"/>
        </w:rPr>
        <w:t>:</w:t>
      </w:r>
      <w:r>
        <w:rPr>
          <w:rFonts w:hint="eastAsia" w:ascii="宋体" w:hAnsi="宋体" w:cs="宋体"/>
          <w:color w:val="000000"/>
          <w:sz w:val="28"/>
          <w:szCs w:val="28"/>
        </w:rPr>
        <w:t>进入医院禁鸣、限速等。</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480"/>
        <w:textAlignment w:val="auto"/>
        <w:rPr>
          <w:rFonts w:ascii="宋体" w:hAnsi="宋体" w:cs="宋体"/>
          <w:color w:val="000000"/>
          <w:sz w:val="28"/>
          <w:szCs w:val="28"/>
        </w:rPr>
      </w:pPr>
      <w:r>
        <w:rPr>
          <w:rFonts w:ascii="宋体" w:hAnsi="宋体" w:cs="宋体"/>
          <w:color w:val="000000"/>
          <w:sz w:val="28"/>
          <w:szCs w:val="28"/>
        </w:rPr>
        <w:t>(2)</w:t>
      </w:r>
      <w:r>
        <w:rPr>
          <w:rFonts w:hint="eastAsia" w:ascii="宋体" w:hAnsi="宋体" w:cs="宋体"/>
          <w:color w:val="000000"/>
          <w:sz w:val="28"/>
          <w:szCs w:val="28"/>
        </w:rPr>
        <w:t>对于机械设备如水泵，医院已将水泵房设置在地下，并采取了减振隔音、设专用操作间等噪声污染防治措施。本项目配套的风机、水泵等动力设备均为高噪声设备，考虑到区域整体的协调性和降噪要求，风机房、水泵房均设置在地下，水泵设隔振台座，进出水管处用橡胶软接台，采用低噪声风机并配备消声器，风机风管之间用帆布连接，地下设备房四周用吸音材料，隔声门窗。地下层隔声效果好，其隔声量能达到</w:t>
      </w:r>
      <w:r>
        <w:rPr>
          <w:rFonts w:ascii="宋体" w:hAnsi="宋体" w:cs="宋体"/>
          <w:color w:val="000000"/>
          <w:sz w:val="28"/>
          <w:szCs w:val="28"/>
        </w:rPr>
        <w:t>40dB(A)</w:t>
      </w:r>
      <w:r>
        <w:rPr>
          <w:rFonts w:hint="eastAsia" w:ascii="宋体" w:hAnsi="宋体" w:cs="宋体"/>
          <w:color w:val="000000"/>
          <w:sz w:val="28"/>
          <w:szCs w:val="28"/>
        </w:rPr>
        <w:t>以上。病房设置在泵房楼内</w:t>
      </w:r>
      <w:r>
        <w:rPr>
          <w:rFonts w:ascii="宋体" w:hAnsi="宋体" w:cs="宋体"/>
          <w:color w:val="000000"/>
          <w:sz w:val="28"/>
          <w:szCs w:val="28"/>
        </w:rPr>
        <w:t xml:space="preserve"> 4</w:t>
      </w:r>
      <w:r>
        <w:rPr>
          <w:color w:val="000000"/>
          <w:sz w:val="28"/>
          <w:szCs w:val="28"/>
        </w:rPr>
        <w:t>~</w:t>
      </w:r>
      <w:r>
        <w:rPr>
          <w:rFonts w:ascii="宋体" w:hAnsi="宋体" w:cs="宋体"/>
          <w:color w:val="000000"/>
          <w:sz w:val="28"/>
          <w:szCs w:val="28"/>
        </w:rPr>
        <w:t xml:space="preserve">11 </w:t>
      </w:r>
      <w:r>
        <w:rPr>
          <w:rFonts w:hint="eastAsia" w:ascii="宋体" w:hAnsi="宋体" w:cs="宋体"/>
          <w:color w:val="000000"/>
          <w:sz w:val="28"/>
          <w:szCs w:val="28"/>
        </w:rPr>
        <w:t>层以上，因此，地下室内设备噪声对病房环境无影响。在采取上述污染防治措施后，医院噪声对周围环境影响不大。</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(3)</w:t>
      </w:r>
      <w:r>
        <w:rPr>
          <w:rFonts w:hint="eastAsia" w:ascii="宋体" w:hAnsi="宋体" w:cs="宋体"/>
          <w:color w:val="000000"/>
          <w:sz w:val="28"/>
          <w:szCs w:val="28"/>
        </w:rPr>
        <w:t>医院必须采取有效的结构传声防治措施，如供水泵底部设置混凝土减振基础，安装高效减振器</w:t>
      </w:r>
      <w:r>
        <w:rPr>
          <w:rFonts w:hint="eastAsia" w:ascii="宋体" w:hAnsi="宋体" w:cs="宋体"/>
          <w:color w:val="000000"/>
          <w:sz w:val="28"/>
          <w:szCs w:val="28"/>
          <w:lang w:eastAsia="zh-CN"/>
        </w:rPr>
        <w:t>：</w:t>
      </w:r>
      <w:r>
        <w:rPr>
          <w:rFonts w:hint="eastAsia" w:ascii="宋体" w:hAnsi="宋体" w:cs="宋体"/>
          <w:color w:val="000000"/>
          <w:sz w:val="28"/>
          <w:szCs w:val="28"/>
        </w:rPr>
        <w:t>采用高封闭玻璃，墙壁铺吸声材料，门体采用双层钢板复合结构，内填超细玻璃棉吸声，以减轻结构传声对住院病人的影响。</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(4)</w:t>
      </w:r>
      <w:r>
        <w:rPr>
          <w:rFonts w:hint="eastAsia" w:ascii="宋体" w:hAnsi="宋体" w:cs="宋体"/>
          <w:color w:val="000000"/>
          <w:sz w:val="28"/>
          <w:szCs w:val="28"/>
        </w:rPr>
        <w:t>医院离北侧的杨家山路较远，交通噪声对医院病房产生的影响较小。高噪声设备经上述措施治理后能够确保厂界噪声达标。因此噪声防护措施可行。</w:t>
      </w:r>
    </w:p>
    <w:p>
      <w:pPr>
        <w:pStyle w:val="1173"/>
        <w:keepNext w:val="0"/>
        <w:keepLines w:val="0"/>
        <w:pageBreakBefore w:val="0"/>
        <w:widowControl w:val="0"/>
        <w:wordWrap/>
        <w:topLinePunct w:val="0"/>
        <w:autoSpaceDE/>
        <w:autoSpaceDN/>
        <w:bidi w:val="0"/>
        <w:adjustRightInd/>
        <w:snapToGrid/>
        <w:spacing w:line="360" w:lineRule="auto"/>
        <w:ind w:firstLine="0" w:firstLineChars="0"/>
        <w:textAlignment w:val="auto"/>
        <w:outlineLvl w:val="2"/>
        <w:rPr>
          <w:rFonts w:ascii="黑体" w:eastAsia="黑体"/>
          <w:sz w:val="28"/>
          <w:szCs w:val="28"/>
        </w:rPr>
      </w:pPr>
      <w:r>
        <w:rPr>
          <w:rFonts w:ascii="黑体" w:eastAsia="黑体"/>
          <w:sz w:val="28"/>
          <w:szCs w:val="28"/>
        </w:rPr>
        <w:t>4.</w:t>
      </w:r>
      <w:r>
        <w:rPr>
          <w:rFonts w:hint="eastAsia" w:ascii="黑体" w:eastAsia="黑体"/>
          <w:sz w:val="28"/>
          <w:szCs w:val="28"/>
        </w:rPr>
        <w:t>1</w:t>
      </w:r>
      <w:r>
        <w:rPr>
          <w:rFonts w:ascii="黑体" w:eastAsia="黑体"/>
          <w:sz w:val="28"/>
          <w:szCs w:val="28"/>
        </w:rPr>
        <w:t>.4</w:t>
      </w:r>
      <w:r>
        <w:rPr>
          <w:rFonts w:hint="eastAsia" w:ascii="黑体" w:eastAsia="黑体"/>
          <w:sz w:val="28"/>
          <w:szCs w:val="28"/>
        </w:rPr>
        <w:t xml:space="preserve"> 固体废物</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本项目产生的固体废物包括医疗废物、生活垃圾以及污水处理站污泥。</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 xml:space="preserve"> (1)</w:t>
      </w:r>
      <w:r>
        <w:rPr>
          <w:rFonts w:hint="eastAsia" w:ascii="宋体" w:hAnsi="宋体" w:cs="宋体"/>
          <w:color w:val="000000"/>
          <w:sz w:val="28"/>
          <w:szCs w:val="28"/>
        </w:rPr>
        <w:t>医疗</w:t>
      </w:r>
      <w:r>
        <w:rPr>
          <w:rFonts w:hint="eastAsia" w:ascii="宋体" w:hAnsi="宋体" w:cs="宋体"/>
          <w:color w:val="000000"/>
          <w:sz w:val="28"/>
          <w:szCs w:val="28"/>
          <w:lang w:eastAsia="zh-CN"/>
        </w:rPr>
        <w:t>废物</w:t>
      </w:r>
      <w:r>
        <w:rPr>
          <w:rFonts w:ascii="宋体" w:hAnsi="宋体" w:cs="宋体"/>
          <w:color w:val="000000"/>
          <w:sz w:val="28"/>
          <w:szCs w:val="28"/>
        </w:rPr>
        <w:t xml:space="preserve"> </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hint="eastAsia" w:ascii="宋体" w:hAnsi="宋体" w:cs="宋体"/>
          <w:color w:val="000000"/>
          <w:sz w:val="28"/>
          <w:szCs w:val="28"/>
        </w:rPr>
      </w:pPr>
      <w:r>
        <w:rPr>
          <w:rFonts w:hint="eastAsia" w:ascii="宋体" w:hAnsi="宋体" w:cs="宋体"/>
          <w:color w:val="000000"/>
          <w:sz w:val="28"/>
          <w:szCs w:val="28"/>
        </w:rPr>
        <w:t>医疗废物来源广泛、成分复杂，如化学试剂、过期药品、一次性医疗器具、手术产生的病理废弃物等，废弃物成分包括金属、玻璃、塑料、纸类、纱布等。</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olor w:val="000000"/>
          <w:sz w:val="28"/>
          <w:szCs w:val="28"/>
        </w:rPr>
        <w:t>医疗废物</w:t>
      </w:r>
      <w:r>
        <w:rPr>
          <w:rFonts w:hint="eastAsia" w:ascii="宋体" w:hAnsi="宋体"/>
          <w:color w:val="000000"/>
          <w:sz w:val="28"/>
          <w:szCs w:val="28"/>
          <w:lang w:eastAsia="zh-CN"/>
        </w:rPr>
        <w:t>分为未被污染医疗废物和受污染的医疗废物，其中未受污染的医疗废物由专业公司回收利用；受污染的医疗废物</w:t>
      </w:r>
      <w:r>
        <w:rPr>
          <w:rFonts w:hint="eastAsia" w:ascii="宋体" w:hAnsi="宋体" w:cs="宋体"/>
          <w:color w:val="000000"/>
          <w:sz w:val="28"/>
          <w:szCs w:val="28"/>
        </w:rPr>
        <w:t>按住院病人每病床每日生产医疗垃圾</w:t>
      </w:r>
      <w:r>
        <w:rPr>
          <w:rFonts w:ascii="宋体" w:hAnsi="宋体" w:cs="宋体"/>
          <w:color w:val="000000"/>
          <w:sz w:val="28"/>
          <w:szCs w:val="28"/>
        </w:rPr>
        <w:t>0.</w:t>
      </w:r>
      <w:r>
        <w:rPr>
          <w:rFonts w:hint="eastAsia" w:ascii="宋体" w:hAnsi="宋体" w:cs="宋体"/>
          <w:color w:val="000000"/>
          <w:sz w:val="28"/>
          <w:szCs w:val="28"/>
        </w:rPr>
        <w:t>1</w:t>
      </w:r>
      <w:r>
        <w:rPr>
          <w:rFonts w:ascii="宋体" w:hAnsi="宋体" w:cs="宋体"/>
          <w:color w:val="000000"/>
          <w:sz w:val="28"/>
          <w:szCs w:val="28"/>
        </w:rPr>
        <w:t xml:space="preserve">kg </w:t>
      </w:r>
      <w:r>
        <w:rPr>
          <w:rFonts w:hint="eastAsia" w:ascii="宋体" w:hAnsi="宋体" w:cs="宋体"/>
          <w:color w:val="000000"/>
          <w:sz w:val="28"/>
          <w:szCs w:val="28"/>
        </w:rPr>
        <w:t>计，本项目新增病床位</w:t>
      </w:r>
      <w:r>
        <w:rPr>
          <w:rFonts w:ascii="宋体" w:hAnsi="宋体" w:cs="宋体"/>
          <w:color w:val="000000"/>
          <w:sz w:val="28"/>
          <w:szCs w:val="28"/>
        </w:rPr>
        <w:t xml:space="preserve"> 300 </w:t>
      </w:r>
      <w:r>
        <w:rPr>
          <w:rFonts w:hint="eastAsia" w:ascii="宋体" w:hAnsi="宋体" w:cs="宋体"/>
          <w:color w:val="000000"/>
          <w:sz w:val="28"/>
          <w:szCs w:val="28"/>
        </w:rPr>
        <w:t>张，产生医疗垃圾30</w:t>
      </w:r>
      <w:r>
        <w:rPr>
          <w:rFonts w:ascii="宋体" w:hAnsi="宋体" w:cs="宋体"/>
          <w:color w:val="000000"/>
          <w:sz w:val="28"/>
          <w:szCs w:val="28"/>
        </w:rPr>
        <w:t>kg/d</w:t>
      </w:r>
      <w:r>
        <w:rPr>
          <w:rFonts w:hint="eastAsia" w:ascii="宋体" w:hAnsi="宋体" w:cs="宋体"/>
          <w:color w:val="000000"/>
          <w:sz w:val="28"/>
          <w:szCs w:val="28"/>
        </w:rPr>
        <w:t>，约</w:t>
      </w:r>
      <w:r>
        <w:rPr>
          <w:rFonts w:hint="eastAsia" w:ascii="宋体" w:hAnsi="宋体" w:cs="宋体"/>
          <w:sz w:val="28"/>
          <w:szCs w:val="28"/>
        </w:rPr>
        <w:t>11</w:t>
      </w:r>
      <w:r>
        <w:rPr>
          <w:rFonts w:ascii="宋体" w:hAnsi="宋体" w:cs="宋体"/>
          <w:color w:val="000000"/>
          <w:sz w:val="28"/>
          <w:szCs w:val="28"/>
        </w:rPr>
        <w:t>t/a</w:t>
      </w:r>
      <w:r>
        <w:rPr>
          <w:rFonts w:hint="eastAsia" w:ascii="宋体" w:hAnsi="宋体" w:cs="宋体"/>
          <w:color w:val="000000"/>
          <w:sz w:val="28"/>
          <w:szCs w:val="28"/>
        </w:rPr>
        <w:t>。</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olor w:val="000000"/>
          <w:sz w:val="28"/>
          <w:szCs w:val="28"/>
          <w:lang w:eastAsia="zh-CN"/>
        </w:rPr>
        <w:t>受污染的</w:t>
      </w:r>
      <w:r>
        <w:rPr>
          <w:rFonts w:hint="eastAsia" w:ascii="宋体" w:hAnsi="宋体" w:cs="宋体"/>
          <w:color w:val="000000"/>
          <w:sz w:val="28"/>
          <w:szCs w:val="28"/>
        </w:rPr>
        <w:t>医疗废物属于危险废物，废物类别为</w:t>
      </w:r>
      <w:r>
        <w:rPr>
          <w:rFonts w:ascii="宋体" w:hAnsi="宋体" w:cs="宋体"/>
          <w:color w:val="000000"/>
          <w:sz w:val="28"/>
          <w:szCs w:val="28"/>
        </w:rPr>
        <w:t xml:space="preserve">“HW01 </w:t>
      </w:r>
      <w:r>
        <w:rPr>
          <w:rFonts w:hint="eastAsia" w:ascii="宋体" w:hAnsi="宋体" w:cs="宋体"/>
          <w:color w:val="000000"/>
          <w:sz w:val="28"/>
          <w:szCs w:val="28"/>
        </w:rPr>
        <w:t>医疗废物</w:t>
      </w:r>
      <w:r>
        <w:rPr>
          <w:rFonts w:ascii="宋体" w:hAnsi="宋体" w:cs="宋体"/>
          <w:color w:val="000000"/>
          <w:sz w:val="28"/>
          <w:szCs w:val="28"/>
        </w:rPr>
        <w:t>”</w:t>
      </w:r>
      <w:r>
        <w:rPr>
          <w:rFonts w:hint="eastAsia" w:ascii="宋体" w:hAnsi="宋体" w:cs="宋体"/>
          <w:color w:val="000000"/>
          <w:sz w:val="28"/>
          <w:szCs w:val="28"/>
        </w:rPr>
        <w:t>，危险特性是</w:t>
      </w:r>
      <w:r>
        <w:rPr>
          <w:rFonts w:ascii="宋体" w:hAnsi="宋体" w:cs="宋体"/>
          <w:color w:val="000000"/>
          <w:sz w:val="28"/>
          <w:szCs w:val="28"/>
        </w:rPr>
        <w:t>“</w:t>
      </w:r>
      <w:r>
        <w:rPr>
          <w:rFonts w:hint="eastAsia" w:ascii="宋体" w:hAnsi="宋体" w:cs="宋体"/>
          <w:color w:val="000000"/>
          <w:sz w:val="28"/>
          <w:szCs w:val="28"/>
        </w:rPr>
        <w:t>感染性</w:t>
      </w:r>
      <w:r>
        <w:rPr>
          <w:rFonts w:ascii="宋体" w:hAnsi="宋体" w:cs="宋体"/>
          <w:color w:val="000000"/>
          <w:sz w:val="28"/>
          <w:szCs w:val="28"/>
        </w:rPr>
        <w:t>”</w:t>
      </w:r>
      <w:r>
        <w:rPr>
          <w:rFonts w:hint="eastAsia" w:ascii="宋体" w:hAnsi="宋体" w:cs="宋体"/>
          <w:color w:val="000000"/>
          <w:sz w:val="28"/>
          <w:szCs w:val="28"/>
        </w:rPr>
        <w:t>。根据工程分析，本项目</w:t>
      </w:r>
      <w:r>
        <w:rPr>
          <w:rFonts w:hint="eastAsia" w:ascii="宋体" w:hAnsi="宋体"/>
          <w:color w:val="000000"/>
          <w:sz w:val="28"/>
          <w:szCs w:val="28"/>
          <w:lang w:eastAsia="zh-CN"/>
        </w:rPr>
        <w:t>受污染的</w:t>
      </w:r>
      <w:r>
        <w:rPr>
          <w:rFonts w:hint="eastAsia" w:ascii="宋体" w:hAnsi="宋体" w:cs="宋体"/>
          <w:color w:val="000000"/>
          <w:sz w:val="28"/>
          <w:szCs w:val="28"/>
        </w:rPr>
        <w:t>医疗废物总产生量约</w:t>
      </w:r>
      <w:r>
        <w:rPr>
          <w:rFonts w:hint="eastAsia" w:ascii="宋体" w:hAnsi="宋体" w:cs="宋体"/>
          <w:sz w:val="28"/>
          <w:szCs w:val="28"/>
        </w:rPr>
        <w:t>11</w:t>
      </w:r>
      <w:r>
        <w:rPr>
          <w:rFonts w:ascii="宋体" w:hAnsi="宋体" w:cs="宋体"/>
          <w:color w:val="000000"/>
          <w:sz w:val="28"/>
          <w:szCs w:val="28"/>
        </w:rPr>
        <w:t>t/a</w:t>
      </w:r>
      <w:r>
        <w:rPr>
          <w:rFonts w:hint="eastAsia" w:ascii="宋体" w:hAnsi="宋体" w:cs="宋体"/>
          <w:color w:val="000000"/>
          <w:sz w:val="28"/>
          <w:szCs w:val="28"/>
        </w:rPr>
        <w:t>。本项目按照《医院废物废物专用包装物、容器标准和警示标识规定》及时分类收集医疗废物</w:t>
      </w:r>
      <w:r>
        <w:rPr>
          <w:rFonts w:hint="eastAsia" w:ascii="宋体" w:hAnsi="宋体" w:cs="宋体"/>
          <w:color w:val="000000"/>
          <w:sz w:val="28"/>
          <w:szCs w:val="28"/>
          <w:lang w:eastAsia="zh-CN"/>
        </w:rPr>
        <w:t>：</w:t>
      </w:r>
      <w:r>
        <w:rPr>
          <w:rFonts w:hint="eastAsia" w:ascii="宋体" w:hAnsi="宋体" w:cs="宋体"/>
          <w:color w:val="000000"/>
          <w:sz w:val="28"/>
          <w:szCs w:val="28"/>
        </w:rPr>
        <w:t>按照《危险废物贮存污染控制标准》</w:t>
      </w:r>
      <w:r>
        <w:rPr>
          <w:rFonts w:ascii="宋体" w:hAnsi="宋体" w:cs="宋体"/>
          <w:color w:val="000000"/>
          <w:sz w:val="28"/>
          <w:szCs w:val="28"/>
        </w:rPr>
        <w:t>(GB 18597-2001)</w:t>
      </w:r>
      <w:r>
        <w:rPr>
          <w:rFonts w:hint="eastAsia" w:ascii="宋体" w:hAnsi="宋体" w:cs="宋体"/>
          <w:color w:val="000000"/>
          <w:sz w:val="28"/>
          <w:szCs w:val="28"/>
        </w:rPr>
        <w:t>及其修改单中要求，设置医疗废物的暂时贮存设施、设备，医疗废物存放在地上一层医疗固废暂存室内，为单独房间，且医疗废物临时存放场所需进行防渗处理</w:t>
      </w:r>
      <w:r>
        <w:rPr>
          <w:rFonts w:ascii="宋体" w:hAnsi="宋体" w:cs="宋体"/>
          <w:color w:val="000000"/>
          <w:sz w:val="28"/>
          <w:szCs w:val="28"/>
        </w:rPr>
        <w:t>(</w:t>
      </w:r>
      <w:r>
        <w:rPr>
          <w:rFonts w:hint="eastAsia" w:ascii="宋体" w:hAnsi="宋体" w:cs="宋体"/>
          <w:color w:val="000000"/>
          <w:sz w:val="28"/>
          <w:szCs w:val="28"/>
        </w:rPr>
        <w:t>至少铺设</w:t>
      </w:r>
      <w:r>
        <w:rPr>
          <w:rFonts w:ascii="宋体" w:hAnsi="宋体" w:cs="宋体"/>
          <w:color w:val="000000"/>
          <w:sz w:val="28"/>
          <w:szCs w:val="28"/>
        </w:rPr>
        <w:t>2mm</w:t>
      </w:r>
      <w:r>
        <w:rPr>
          <w:rFonts w:hint="eastAsia" w:ascii="宋体" w:hAnsi="宋体" w:cs="宋体"/>
          <w:color w:val="000000"/>
          <w:sz w:val="28"/>
          <w:szCs w:val="28"/>
        </w:rPr>
        <w:t>厚度的防渗材料，渗透系数</w:t>
      </w:r>
      <w:r>
        <w:rPr>
          <w:rFonts w:ascii="宋体" w:hAnsi="宋体" w:cs="宋体"/>
          <w:color w:val="000000"/>
          <w:sz w:val="28"/>
          <w:szCs w:val="28"/>
        </w:rPr>
        <w:t>≤10</w:t>
      </w:r>
      <w:r>
        <w:rPr>
          <w:rFonts w:ascii="宋体" w:hAnsi="宋体" w:cs="宋体"/>
          <w:color w:val="000000"/>
          <w:sz w:val="28"/>
          <w:szCs w:val="28"/>
          <w:vertAlign w:val="superscript"/>
        </w:rPr>
        <w:t>-10</w:t>
      </w:r>
      <w:r>
        <w:rPr>
          <w:rFonts w:ascii="宋体" w:hAnsi="宋体" w:cs="宋体"/>
          <w:color w:val="000000"/>
          <w:sz w:val="28"/>
          <w:szCs w:val="28"/>
        </w:rPr>
        <w:t>cm/s)</w:t>
      </w:r>
      <w:r>
        <w:rPr>
          <w:rFonts w:hint="eastAsia" w:ascii="宋体" w:hAnsi="宋体" w:cs="宋体"/>
          <w:color w:val="000000"/>
          <w:sz w:val="28"/>
          <w:szCs w:val="28"/>
          <w:lang w:eastAsia="zh-CN"/>
        </w:rPr>
        <w:t>：</w:t>
      </w:r>
      <w:r>
        <w:rPr>
          <w:rFonts w:hint="eastAsia" w:ascii="宋体" w:hAnsi="宋体" w:cs="宋体"/>
          <w:color w:val="000000"/>
          <w:sz w:val="28"/>
          <w:szCs w:val="28"/>
        </w:rPr>
        <w:t>设置医疗废物的暂时贮存设施、设备，医疗废物暂时贮存的时间不超过2天，且定期对贮存设施、设备消毒和清洁，按照《医疗废物集中处置技术规范》，委托有医疗废物处置资质的铜陵市正源环境工程科技有限公司进行收运和处置。</w:t>
      </w:r>
    </w:p>
    <w:p>
      <w:pPr>
        <w:keepNext w:val="0"/>
        <w:keepLines w:val="0"/>
        <w:pageBreakBefore w:val="0"/>
        <w:widowControl w:val="0"/>
        <w:wordWrap/>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本项目医疗废物严格按照国家的有关规定进行收集、处理、处置后，不会对周围环境造成污染或危害。</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 xml:space="preserve"> (2)</w:t>
      </w:r>
      <w:r>
        <w:rPr>
          <w:rFonts w:hint="eastAsia" w:ascii="宋体" w:hAnsi="宋体" w:cs="宋体"/>
          <w:color w:val="000000"/>
          <w:sz w:val="28"/>
          <w:szCs w:val="28"/>
        </w:rPr>
        <w:t>生活垃圾</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本项目生活垃圾主要来自各科室、病区、食堂等处。住院病人按每病床每日产生生活垃圾按</w:t>
      </w:r>
      <w:r>
        <w:rPr>
          <w:rFonts w:ascii="宋体" w:hAnsi="宋体" w:cs="宋体"/>
          <w:color w:val="000000"/>
          <w:sz w:val="28"/>
          <w:szCs w:val="28"/>
        </w:rPr>
        <w:t xml:space="preserve">1.0kg </w:t>
      </w:r>
      <w:r>
        <w:rPr>
          <w:rFonts w:hint="eastAsia" w:ascii="宋体" w:hAnsi="宋体" w:cs="宋体"/>
          <w:color w:val="000000"/>
          <w:sz w:val="28"/>
          <w:szCs w:val="28"/>
        </w:rPr>
        <w:t>计，新增床位</w:t>
      </w:r>
      <w:r>
        <w:rPr>
          <w:rFonts w:ascii="宋体" w:hAnsi="宋体" w:cs="宋体"/>
          <w:color w:val="000000"/>
          <w:sz w:val="28"/>
          <w:szCs w:val="28"/>
        </w:rPr>
        <w:t xml:space="preserve">300 </w:t>
      </w:r>
      <w:r>
        <w:rPr>
          <w:rFonts w:hint="eastAsia" w:ascii="宋体" w:hAnsi="宋体" w:cs="宋体"/>
          <w:color w:val="000000"/>
          <w:sz w:val="28"/>
          <w:szCs w:val="28"/>
        </w:rPr>
        <w:t>张，则产生生活垃圾</w:t>
      </w:r>
      <w:r>
        <w:rPr>
          <w:rFonts w:ascii="宋体" w:hAnsi="宋体" w:cs="宋体"/>
          <w:color w:val="000000"/>
          <w:sz w:val="28"/>
          <w:szCs w:val="28"/>
        </w:rPr>
        <w:t>300kg/d:</w:t>
      </w:r>
      <w:r>
        <w:rPr>
          <w:rFonts w:hint="eastAsia" w:ascii="宋体" w:hAnsi="宋体" w:cs="宋体"/>
          <w:color w:val="000000"/>
          <w:sz w:val="28"/>
          <w:szCs w:val="28"/>
        </w:rPr>
        <w:t>新增医院员工</w:t>
      </w:r>
      <w:r>
        <w:rPr>
          <w:rFonts w:ascii="宋体" w:hAnsi="宋体" w:cs="宋体"/>
          <w:color w:val="000000"/>
          <w:sz w:val="28"/>
          <w:szCs w:val="28"/>
        </w:rPr>
        <w:t xml:space="preserve"> 100 </w:t>
      </w:r>
      <w:r>
        <w:rPr>
          <w:rFonts w:hint="eastAsia" w:ascii="宋体" w:hAnsi="宋体" w:cs="宋体"/>
          <w:color w:val="000000"/>
          <w:sz w:val="28"/>
          <w:szCs w:val="28"/>
        </w:rPr>
        <w:t>人、陪护人员</w:t>
      </w:r>
      <w:r>
        <w:rPr>
          <w:rFonts w:ascii="宋体" w:hAnsi="宋体" w:cs="宋体"/>
          <w:color w:val="000000"/>
          <w:sz w:val="28"/>
          <w:szCs w:val="28"/>
        </w:rPr>
        <w:t>(</w:t>
      </w:r>
      <w:r>
        <w:rPr>
          <w:rFonts w:hint="eastAsia" w:ascii="宋体" w:hAnsi="宋体" w:cs="宋体"/>
          <w:color w:val="000000"/>
          <w:sz w:val="28"/>
          <w:szCs w:val="28"/>
        </w:rPr>
        <w:t>以</w:t>
      </w:r>
      <w:r>
        <w:rPr>
          <w:rFonts w:ascii="宋体" w:hAnsi="宋体" w:cs="宋体"/>
          <w:color w:val="000000"/>
          <w:sz w:val="28"/>
          <w:szCs w:val="28"/>
        </w:rPr>
        <w:t xml:space="preserve"> 300 </w:t>
      </w:r>
      <w:r>
        <w:rPr>
          <w:rFonts w:hint="eastAsia" w:ascii="宋体" w:hAnsi="宋体" w:cs="宋体"/>
          <w:color w:val="000000"/>
          <w:sz w:val="28"/>
          <w:szCs w:val="28"/>
        </w:rPr>
        <w:t>人陪护计</w:t>
      </w:r>
      <w:r>
        <w:rPr>
          <w:rFonts w:ascii="宋体" w:hAnsi="宋体" w:cs="宋体"/>
          <w:color w:val="000000"/>
          <w:sz w:val="28"/>
          <w:szCs w:val="28"/>
        </w:rPr>
        <w:t>)</w:t>
      </w:r>
      <w:r>
        <w:rPr>
          <w:rFonts w:hint="eastAsia" w:ascii="宋体" w:hAnsi="宋体" w:cs="宋体"/>
          <w:color w:val="000000"/>
          <w:sz w:val="28"/>
          <w:szCs w:val="28"/>
        </w:rPr>
        <w:t>每人每日产生生活垃圾按</w:t>
      </w:r>
      <w:r>
        <w:rPr>
          <w:rFonts w:ascii="宋体" w:hAnsi="宋体" w:cs="宋体"/>
          <w:color w:val="000000"/>
          <w:sz w:val="28"/>
          <w:szCs w:val="28"/>
        </w:rPr>
        <w:t xml:space="preserve"> 0.5kg</w:t>
      </w:r>
      <w:r>
        <w:rPr>
          <w:rFonts w:hint="eastAsia" w:ascii="宋体" w:hAnsi="宋体" w:cs="宋体"/>
          <w:color w:val="000000"/>
          <w:sz w:val="28"/>
          <w:szCs w:val="28"/>
        </w:rPr>
        <w:t>计，生活垃圾产生量为</w:t>
      </w:r>
      <w:r>
        <w:rPr>
          <w:rFonts w:ascii="宋体" w:hAnsi="宋体" w:cs="宋体"/>
          <w:color w:val="000000"/>
          <w:sz w:val="28"/>
          <w:szCs w:val="28"/>
        </w:rPr>
        <w:t>200kg/d</w:t>
      </w:r>
      <w:r>
        <w:rPr>
          <w:rFonts w:hint="eastAsia" w:ascii="宋体" w:hAnsi="宋体" w:cs="宋体"/>
          <w:color w:val="000000"/>
          <w:sz w:val="28"/>
          <w:szCs w:val="28"/>
        </w:rPr>
        <w:t>，则扩建项目共产生生活垃圾为</w:t>
      </w:r>
      <w:r>
        <w:rPr>
          <w:rFonts w:ascii="宋体" w:hAnsi="宋体" w:cs="宋体"/>
          <w:color w:val="000000"/>
          <w:sz w:val="28"/>
          <w:szCs w:val="28"/>
        </w:rPr>
        <w:t>500kg/d</w:t>
      </w:r>
      <w:r>
        <w:rPr>
          <w:rFonts w:hint="eastAsia" w:ascii="宋体" w:hAnsi="宋体" w:cs="宋体"/>
          <w:color w:val="000000"/>
          <w:sz w:val="28"/>
          <w:szCs w:val="28"/>
        </w:rPr>
        <w:t>，</w:t>
      </w:r>
      <w:r>
        <w:rPr>
          <w:rFonts w:ascii="宋体" w:hAnsi="宋体" w:cs="宋体"/>
          <w:color w:val="000000"/>
          <w:sz w:val="28"/>
          <w:szCs w:val="28"/>
        </w:rPr>
        <w:t>182.5t/a</w:t>
      </w:r>
      <w:r>
        <w:rPr>
          <w:rFonts w:hint="eastAsia" w:ascii="宋体" w:hAnsi="宋体" w:cs="宋体"/>
          <w:color w:val="000000"/>
          <w:sz w:val="28"/>
          <w:szCs w:val="28"/>
        </w:rPr>
        <w:t>。扩见前后医院均无传染科，病区生活垃圾可与非病区生活垃圾一同由环卫部门统一清运，生活垃圾分类收集，委托当地环卫部门统一清运送往垃圾处理厂进行处置。一般生活垃圾应做到定点、定时收集，及时并密闭清运，防止二次污染。</w:t>
      </w:r>
      <w:r>
        <w:rPr>
          <w:rFonts w:ascii="宋体" w:hAnsi="宋体" w:cs="宋体"/>
          <w:color w:val="000000"/>
          <w:sz w:val="28"/>
          <w:szCs w:val="28"/>
        </w:rPr>
        <w:t xml:space="preserve"> </w:t>
      </w:r>
      <w:r>
        <w:rPr>
          <w:rFonts w:hint="eastAsia" w:ascii="宋体" w:hAnsi="宋体" w:cs="宋体"/>
          <w:color w:val="000000"/>
          <w:sz w:val="28"/>
          <w:szCs w:val="28"/>
        </w:rPr>
        <w:t>综上所述，项目方所产生的医疗废物处置合理，不会对环境产生大的危害。</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(3)</w:t>
      </w:r>
      <w:r>
        <w:rPr>
          <w:rFonts w:hint="eastAsia" w:ascii="宋体" w:hAnsi="宋体" w:cs="宋体"/>
          <w:color w:val="000000"/>
          <w:sz w:val="28"/>
          <w:szCs w:val="28"/>
        </w:rPr>
        <w:t>污水处理站格栅渣、污泥</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color w:val="FF0000"/>
          <w:sz w:val="28"/>
          <w:szCs w:val="28"/>
        </w:rPr>
      </w:pPr>
      <w:r>
        <w:rPr>
          <w:rFonts w:hAnsi="宋体"/>
          <w:color w:val="000000"/>
          <w:sz w:val="28"/>
          <w:szCs w:val="28"/>
        </w:rPr>
        <w:t>根据《医疗机构水污染物排放标准》</w:t>
      </w:r>
      <w:r>
        <w:rPr>
          <w:color w:val="000000"/>
          <w:sz w:val="28"/>
          <w:szCs w:val="28"/>
        </w:rPr>
        <w:t>(GB 18466-2005)</w:t>
      </w:r>
      <w:r>
        <w:rPr>
          <w:rFonts w:hAnsi="宋体"/>
          <w:color w:val="000000"/>
          <w:sz w:val="28"/>
          <w:szCs w:val="28"/>
        </w:rPr>
        <w:t>，医院污水处理系统产生的污泥属于危险固废，其产生量与原水的悬浮固体及处理工艺有关。</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color w:val="000000"/>
          <w:sz w:val="28"/>
          <w:szCs w:val="28"/>
        </w:rPr>
      </w:pPr>
      <w:r>
        <w:rPr>
          <w:rFonts w:hAnsi="宋体"/>
          <w:color w:val="000000"/>
          <w:sz w:val="28"/>
          <w:szCs w:val="28"/>
        </w:rPr>
        <w:t>本项目污泥来自污水处理站</w:t>
      </w:r>
      <w:r>
        <w:rPr>
          <w:rFonts w:hint="eastAsia"/>
          <w:color w:val="000000"/>
          <w:sz w:val="28"/>
          <w:szCs w:val="28"/>
          <w:lang w:eastAsia="zh-CN"/>
        </w:rPr>
        <w:t>（</w:t>
      </w:r>
      <w:r>
        <w:rPr>
          <w:rFonts w:hAnsi="宋体"/>
          <w:color w:val="000000"/>
          <w:sz w:val="28"/>
          <w:szCs w:val="28"/>
        </w:rPr>
        <w:t>位于病房楼西南侧</w:t>
      </w:r>
      <w:r>
        <w:rPr>
          <w:rFonts w:hint="eastAsia"/>
          <w:color w:val="000000"/>
          <w:sz w:val="28"/>
          <w:szCs w:val="28"/>
          <w:lang w:eastAsia="zh-CN"/>
        </w:rPr>
        <w:t>）</w:t>
      </w:r>
      <w:r>
        <w:rPr>
          <w:rFonts w:hAnsi="宋体"/>
          <w:color w:val="000000"/>
          <w:sz w:val="28"/>
          <w:szCs w:val="28"/>
        </w:rPr>
        <w:t>，主要包括格栅</w:t>
      </w:r>
      <w:r>
        <w:rPr>
          <w:rFonts w:hint="eastAsia" w:hAnsi="宋体"/>
          <w:color w:val="000000"/>
          <w:sz w:val="28"/>
          <w:szCs w:val="28"/>
          <w:lang w:eastAsia="zh-CN"/>
        </w:rPr>
        <w:t>渣</w:t>
      </w:r>
      <w:r>
        <w:rPr>
          <w:rFonts w:hAnsi="宋体"/>
          <w:color w:val="000000"/>
          <w:sz w:val="28"/>
          <w:szCs w:val="28"/>
        </w:rPr>
        <w:t>、沉淀池污泥，总产生量</w:t>
      </w:r>
      <w:r>
        <w:rPr>
          <w:rFonts w:hint="eastAsia"/>
          <w:color w:val="000000"/>
          <w:sz w:val="28"/>
          <w:szCs w:val="28"/>
        </w:rPr>
        <w:t>13.99</w:t>
      </w:r>
      <w:r>
        <w:rPr>
          <w:color w:val="000000"/>
          <w:sz w:val="28"/>
          <w:szCs w:val="28"/>
        </w:rPr>
        <w:t>t/a</w:t>
      </w:r>
      <w:r>
        <w:rPr>
          <w:rFonts w:hint="eastAsia"/>
          <w:color w:val="000000"/>
          <w:sz w:val="28"/>
          <w:szCs w:val="28"/>
          <w:lang w:eastAsia="zh-CN"/>
        </w:rPr>
        <w:t>（</w:t>
      </w:r>
      <w:r>
        <w:rPr>
          <w:rFonts w:hAnsi="宋体"/>
          <w:color w:val="000000"/>
          <w:sz w:val="28"/>
          <w:szCs w:val="28"/>
        </w:rPr>
        <w:t>脱水后污泥含水率约</w:t>
      </w:r>
      <w:r>
        <w:rPr>
          <w:color w:val="000000"/>
          <w:sz w:val="28"/>
          <w:szCs w:val="28"/>
        </w:rPr>
        <w:t>75~80%</w:t>
      </w:r>
      <w:r>
        <w:rPr>
          <w:rFonts w:hint="eastAsia"/>
          <w:color w:val="000000"/>
          <w:sz w:val="28"/>
          <w:szCs w:val="28"/>
          <w:lang w:eastAsia="zh-CN"/>
        </w:rPr>
        <w:t>）</w:t>
      </w:r>
      <w:r>
        <w:rPr>
          <w:rFonts w:hAnsi="宋体"/>
          <w:color w:val="000000"/>
          <w:sz w:val="28"/>
          <w:szCs w:val="28"/>
        </w:rPr>
        <w:t>，属危险废物</w:t>
      </w:r>
      <w:r>
        <w:rPr>
          <w:rFonts w:hint="eastAsia"/>
          <w:color w:val="000000"/>
          <w:sz w:val="28"/>
          <w:szCs w:val="28"/>
          <w:lang w:eastAsia="zh-CN"/>
        </w:rPr>
        <w:t>（</w:t>
      </w:r>
      <w:r>
        <w:rPr>
          <w:rFonts w:hAnsi="宋体"/>
          <w:color w:val="000000"/>
          <w:sz w:val="28"/>
          <w:szCs w:val="28"/>
        </w:rPr>
        <w:t>废物类别为</w:t>
      </w:r>
      <w:r>
        <w:rPr>
          <w:rFonts w:hint="eastAsia"/>
          <w:color w:val="000000"/>
          <w:sz w:val="28"/>
          <w:szCs w:val="28"/>
        </w:rPr>
        <w:t>“HW01”</w:t>
      </w:r>
      <w:r>
        <w:rPr>
          <w:rFonts w:hAnsi="宋体"/>
          <w:color w:val="000000"/>
          <w:sz w:val="28"/>
          <w:szCs w:val="28"/>
        </w:rPr>
        <w:t>，危险特性是</w:t>
      </w:r>
      <w:r>
        <w:rPr>
          <w:rFonts w:hint="eastAsia"/>
          <w:color w:val="000000"/>
          <w:sz w:val="28"/>
          <w:szCs w:val="28"/>
        </w:rPr>
        <w:t>“</w:t>
      </w:r>
      <w:r>
        <w:rPr>
          <w:rFonts w:hAnsi="宋体"/>
          <w:color w:val="000000"/>
          <w:sz w:val="28"/>
          <w:szCs w:val="28"/>
        </w:rPr>
        <w:t>感染性</w:t>
      </w:r>
      <w:r>
        <w:rPr>
          <w:rFonts w:hint="eastAsia"/>
          <w:color w:val="000000"/>
          <w:sz w:val="28"/>
          <w:szCs w:val="28"/>
        </w:rPr>
        <w:t>”</w:t>
      </w:r>
      <w:r>
        <w:rPr>
          <w:rFonts w:hint="eastAsia"/>
          <w:color w:val="000000"/>
          <w:sz w:val="28"/>
          <w:szCs w:val="28"/>
          <w:lang w:eastAsia="zh-CN"/>
        </w:rPr>
        <w:t>）</w:t>
      </w:r>
      <w:r>
        <w:rPr>
          <w:rFonts w:hAnsi="宋体"/>
          <w:color w:val="000000"/>
          <w:sz w:val="28"/>
          <w:szCs w:val="28"/>
        </w:rPr>
        <w:t>。本项目污泥委托医疗废物处置资质的铜陵市正源环境工程科技有限公司进行收运和处置。</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hAnsi="宋体"/>
          <w:color w:val="000000"/>
          <w:sz w:val="28"/>
          <w:szCs w:val="28"/>
        </w:rPr>
      </w:pPr>
      <w:r>
        <w:rPr>
          <w:rFonts w:hAnsi="宋体"/>
          <w:color w:val="000000"/>
          <w:sz w:val="28"/>
          <w:szCs w:val="28"/>
        </w:rPr>
        <w:t>本项目污泥严格执行《医疗机构水污染物排放标准</w:t>
      </w:r>
      <w:r>
        <w:rPr>
          <w:rFonts w:hint="eastAsia"/>
          <w:color w:val="000000"/>
          <w:sz w:val="28"/>
          <w:szCs w:val="28"/>
        </w:rPr>
        <w:t>》</w:t>
      </w:r>
      <w:r>
        <w:rPr>
          <w:color w:val="000000"/>
          <w:sz w:val="28"/>
          <w:szCs w:val="28"/>
        </w:rPr>
        <w:t>(GB</w:t>
      </w:r>
      <w:r>
        <w:rPr>
          <w:rFonts w:hint="eastAsia"/>
          <w:color w:val="000000"/>
          <w:sz w:val="28"/>
          <w:szCs w:val="28"/>
        </w:rPr>
        <w:t xml:space="preserve"> </w:t>
      </w:r>
      <w:r>
        <w:rPr>
          <w:color w:val="000000"/>
          <w:sz w:val="28"/>
          <w:szCs w:val="28"/>
        </w:rPr>
        <w:t>18466-2005)</w:t>
      </w:r>
      <w:r>
        <w:rPr>
          <w:rFonts w:hAnsi="宋体"/>
          <w:color w:val="000000"/>
          <w:sz w:val="28"/>
          <w:szCs w:val="28"/>
        </w:rPr>
        <w:t>中</w:t>
      </w:r>
      <w:r>
        <w:rPr>
          <w:rFonts w:hint="eastAsia"/>
          <w:color w:val="000000"/>
          <w:sz w:val="28"/>
          <w:szCs w:val="28"/>
        </w:rPr>
        <w:t>“</w:t>
      </w:r>
      <w:r>
        <w:rPr>
          <w:rFonts w:hAnsi="宋体"/>
          <w:color w:val="000000"/>
          <w:sz w:val="28"/>
          <w:szCs w:val="28"/>
        </w:rPr>
        <w:t>医疗机构污泥控制标准</w:t>
      </w:r>
      <w:r>
        <w:rPr>
          <w:rFonts w:hint="eastAsia"/>
          <w:color w:val="000000"/>
          <w:sz w:val="28"/>
          <w:szCs w:val="28"/>
        </w:rPr>
        <w:t>”</w:t>
      </w:r>
      <w:r>
        <w:rPr>
          <w:rFonts w:hAnsi="宋体"/>
          <w:color w:val="000000"/>
          <w:sz w:val="28"/>
          <w:szCs w:val="28"/>
        </w:rPr>
        <w:t>相关规定进行处理处置后，不会对周围环境造成污染或危害。</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医疗废物和污泥处置措施：①医疗废物的管理、分类收集、暂存、交接与运送等，必须严格按国务院﹝</w:t>
      </w:r>
      <w:r>
        <w:rPr>
          <w:rFonts w:ascii="宋体" w:hAnsi="宋体" w:cs="宋体"/>
          <w:color w:val="000000"/>
          <w:sz w:val="28"/>
          <w:szCs w:val="28"/>
        </w:rPr>
        <w:t>2003</w:t>
      </w:r>
      <w:r>
        <w:rPr>
          <w:rFonts w:hint="eastAsia" w:ascii="宋体" w:hAnsi="宋体" w:cs="宋体"/>
          <w:color w:val="000000"/>
          <w:sz w:val="28"/>
          <w:szCs w:val="28"/>
        </w:rPr>
        <w:t>﹞第</w:t>
      </w:r>
      <w:r>
        <w:rPr>
          <w:rFonts w:ascii="宋体" w:hAnsi="宋体" w:cs="宋体"/>
          <w:color w:val="000000"/>
          <w:sz w:val="28"/>
          <w:szCs w:val="28"/>
        </w:rPr>
        <w:t>380</w:t>
      </w:r>
      <w:r>
        <w:rPr>
          <w:rFonts w:hint="eastAsia" w:ascii="宋体" w:hAnsi="宋体" w:cs="宋体"/>
          <w:color w:val="000000"/>
          <w:sz w:val="28"/>
          <w:szCs w:val="28"/>
        </w:rPr>
        <w:t>号令《医疗废物管理条例》、卫生部﹝</w:t>
      </w:r>
      <w:r>
        <w:rPr>
          <w:rFonts w:ascii="宋体" w:hAnsi="宋体" w:cs="宋体"/>
          <w:color w:val="000000"/>
          <w:sz w:val="28"/>
          <w:szCs w:val="28"/>
        </w:rPr>
        <w:t>2003</w:t>
      </w:r>
      <w:r>
        <w:rPr>
          <w:rFonts w:hint="eastAsia" w:ascii="宋体" w:hAnsi="宋体" w:cs="宋体"/>
          <w:color w:val="000000"/>
          <w:sz w:val="28"/>
          <w:szCs w:val="28"/>
        </w:rPr>
        <w:t>﹞第</w:t>
      </w:r>
      <w:r>
        <w:rPr>
          <w:rFonts w:ascii="宋体" w:hAnsi="宋体" w:cs="宋体"/>
          <w:color w:val="000000"/>
          <w:sz w:val="28"/>
          <w:szCs w:val="28"/>
        </w:rPr>
        <w:t>36</w:t>
      </w:r>
      <w:r>
        <w:rPr>
          <w:rFonts w:hint="eastAsia" w:ascii="宋体" w:hAnsi="宋体" w:cs="宋体"/>
          <w:color w:val="000000"/>
          <w:sz w:val="28"/>
          <w:szCs w:val="28"/>
        </w:rPr>
        <w:t>号令《医疗卫生机构医疗废物管理办法》和环发﹝</w:t>
      </w:r>
      <w:r>
        <w:rPr>
          <w:rFonts w:ascii="宋体" w:hAnsi="宋体" w:cs="宋体"/>
          <w:color w:val="000000"/>
          <w:sz w:val="28"/>
          <w:szCs w:val="28"/>
        </w:rPr>
        <w:t>2003</w:t>
      </w:r>
      <w:r>
        <w:rPr>
          <w:rFonts w:hint="eastAsia" w:ascii="宋体" w:hAnsi="宋体" w:cs="宋体"/>
          <w:color w:val="000000"/>
          <w:sz w:val="28"/>
          <w:szCs w:val="28"/>
        </w:rPr>
        <w:t>﹞</w:t>
      </w:r>
      <w:r>
        <w:rPr>
          <w:rFonts w:ascii="宋体" w:hAnsi="宋体" w:cs="宋体"/>
          <w:color w:val="000000"/>
          <w:sz w:val="28"/>
          <w:szCs w:val="28"/>
        </w:rPr>
        <w:t xml:space="preserve">206 </w:t>
      </w:r>
      <w:r>
        <w:rPr>
          <w:rFonts w:hint="eastAsia" w:ascii="宋体" w:hAnsi="宋体" w:cs="宋体"/>
          <w:color w:val="000000"/>
          <w:sz w:val="28"/>
          <w:szCs w:val="28"/>
        </w:rPr>
        <w:t>号《医疗废物集中处置技术规范</w:t>
      </w:r>
      <w:r>
        <w:rPr>
          <w:rFonts w:ascii="宋体" w:hAnsi="宋体" w:cs="宋体"/>
          <w:color w:val="000000"/>
          <w:sz w:val="28"/>
          <w:szCs w:val="28"/>
        </w:rPr>
        <w:t>(</w:t>
      </w:r>
      <w:r>
        <w:rPr>
          <w:rFonts w:hint="eastAsia" w:ascii="宋体" w:hAnsi="宋体" w:cs="宋体"/>
          <w:color w:val="000000"/>
          <w:sz w:val="28"/>
          <w:szCs w:val="28"/>
        </w:rPr>
        <w:t>试行</w:t>
      </w:r>
      <w:r>
        <w:rPr>
          <w:rFonts w:ascii="宋体" w:hAnsi="宋体" w:cs="宋体"/>
          <w:color w:val="000000"/>
          <w:sz w:val="28"/>
          <w:szCs w:val="28"/>
        </w:rPr>
        <w:t>)</w:t>
      </w:r>
      <w:r>
        <w:rPr>
          <w:rFonts w:hint="eastAsia" w:ascii="宋体" w:hAnsi="宋体" w:cs="宋体"/>
          <w:color w:val="000000"/>
          <w:sz w:val="28"/>
          <w:szCs w:val="28"/>
        </w:rPr>
        <w:t>》要求执行。项目产生的医疗废物要求交由铜陵市正源环境工程科技有限公司进行处置；</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②医疗废物与非病区生活垃圾必须严格分类管理，杜绝医疗废物混入普通生活垃圾中；</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③医疗废物暂时贮存库房每天应在废物清运之后消毒处理；</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④为防止医疗废物在暂时贮存库房中腐败散发恶臭，尽量做到日产日清</w:t>
      </w:r>
      <w:r>
        <w:rPr>
          <w:rFonts w:ascii="宋体" w:hAnsi="宋体" w:cs="宋体"/>
          <w:color w:val="000000"/>
          <w:sz w:val="28"/>
          <w:szCs w:val="28"/>
        </w:rPr>
        <w:t>:</w:t>
      </w:r>
      <w:r>
        <w:rPr>
          <w:rFonts w:hint="eastAsia" w:ascii="宋体" w:hAnsi="宋体" w:cs="宋体"/>
          <w:color w:val="000000"/>
          <w:sz w:val="28"/>
          <w:szCs w:val="28"/>
        </w:rPr>
        <w:t>确实不能做到日产日清的，最多不超过2天；</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⑤医疗废物的日常交接必须遵从《危险废物转移联单管理办法》，并按规范填写《危险废物转移联单》、《医疗废物运送登记卡》等，医疗废物运送车辆应符合《医疗废物转运车技术要求》</w:t>
      </w:r>
      <w:r>
        <w:rPr>
          <w:rFonts w:ascii="宋体" w:hAnsi="宋体" w:cs="宋体"/>
          <w:color w:val="000000"/>
          <w:sz w:val="28"/>
          <w:szCs w:val="28"/>
        </w:rPr>
        <w:t>(GB19217-2003)</w:t>
      </w:r>
      <w:r>
        <w:rPr>
          <w:rFonts w:hint="eastAsia" w:ascii="宋体" w:hAnsi="宋体" w:cs="宋体"/>
          <w:color w:val="000000"/>
          <w:sz w:val="28"/>
          <w:szCs w:val="28"/>
        </w:rPr>
        <w:t>；</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⑥医疗废物暂存间必须建有防腐防渗措施处理</w:t>
      </w:r>
      <w:r>
        <w:rPr>
          <w:rFonts w:ascii="宋体" w:hAnsi="宋体" w:cs="宋体"/>
          <w:color w:val="000000"/>
          <w:sz w:val="28"/>
          <w:szCs w:val="28"/>
        </w:rPr>
        <w:t>(</w:t>
      </w:r>
      <w:r>
        <w:rPr>
          <w:rFonts w:hint="eastAsia" w:ascii="宋体" w:hAnsi="宋体" w:cs="宋体"/>
          <w:color w:val="000000"/>
          <w:sz w:val="28"/>
          <w:szCs w:val="28"/>
        </w:rPr>
        <w:t>至少铺设</w:t>
      </w:r>
      <w:r>
        <w:rPr>
          <w:rFonts w:ascii="宋体" w:hAnsi="宋体" w:cs="宋体"/>
          <w:color w:val="000000"/>
          <w:sz w:val="28"/>
          <w:szCs w:val="28"/>
        </w:rPr>
        <w:t>2mm</w:t>
      </w:r>
      <w:r>
        <w:rPr>
          <w:rFonts w:hint="eastAsia" w:ascii="宋体" w:hAnsi="宋体" w:cs="宋体"/>
          <w:color w:val="000000"/>
          <w:sz w:val="28"/>
          <w:szCs w:val="28"/>
        </w:rPr>
        <w:t>厚度的防渗材料，渗透系数</w:t>
      </w:r>
      <w:r>
        <w:rPr>
          <w:rFonts w:ascii="宋体" w:hAnsi="宋体" w:cs="宋体"/>
          <w:color w:val="000000"/>
          <w:sz w:val="28"/>
          <w:szCs w:val="28"/>
        </w:rPr>
        <w:t>≤10</w:t>
      </w:r>
      <w:r>
        <w:rPr>
          <w:rFonts w:ascii="宋体" w:hAnsi="宋体" w:cs="宋体"/>
          <w:color w:val="000000"/>
          <w:sz w:val="28"/>
          <w:szCs w:val="28"/>
          <w:vertAlign w:val="superscript"/>
        </w:rPr>
        <w:t>-10</w:t>
      </w:r>
      <w:r>
        <w:rPr>
          <w:rFonts w:ascii="宋体" w:hAnsi="宋体" w:cs="宋体"/>
          <w:color w:val="000000"/>
          <w:sz w:val="28"/>
          <w:szCs w:val="28"/>
        </w:rPr>
        <w:t>cm/s)</w:t>
      </w:r>
      <w:r>
        <w:rPr>
          <w:rFonts w:hint="eastAsia" w:ascii="宋体" w:hAnsi="宋体" w:cs="宋体"/>
          <w:color w:val="000000"/>
          <w:sz w:val="28"/>
          <w:szCs w:val="28"/>
        </w:rPr>
        <w:t>，以防治其污染地下水。</w:t>
      </w:r>
      <w:r>
        <w:rPr>
          <w:rFonts w:ascii="宋体" w:hAnsi="宋体" w:cs="宋体"/>
          <w:color w:val="000000"/>
          <w:sz w:val="28"/>
          <w:szCs w:val="28"/>
        </w:rPr>
        <w:t xml:space="preserve"> </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color w:val="000000"/>
          <w:sz w:val="28"/>
          <w:szCs w:val="28"/>
        </w:rPr>
      </w:pPr>
      <w:r>
        <w:rPr>
          <w:rFonts w:hint="eastAsia" w:ascii="宋体" w:hAnsi="宋体" w:cs="宋体"/>
          <w:color w:val="000000"/>
          <w:sz w:val="28"/>
          <w:szCs w:val="28"/>
        </w:rPr>
        <w:t>污水处理站污泥属危险废物，因此，要求院方对医疗废水站污泥在清掏前进行消毒处理，检测细菌学指标达标后和医疗废物一起交由铜陵市正源环境工程科技有限公司进行处理。污水处理站必须建设有防腐防渗措施。</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本项目产生危险废物在转移过程中应严格执行安徽省环境保护厅《关于进一步加强全省危险废物转移联单管理工作的通知》</w:t>
      </w:r>
      <w:r>
        <w:rPr>
          <w:rFonts w:ascii="宋体" w:hAnsi="宋体" w:cs="宋体"/>
          <w:color w:val="000000"/>
          <w:sz w:val="28"/>
          <w:szCs w:val="28"/>
        </w:rPr>
        <w:t>(</w:t>
      </w:r>
      <w:r>
        <w:rPr>
          <w:rFonts w:hint="eastAsia" w:ascii="宋体" w:hAnsi="宋体" w:cs="宋体"/>
          <w:color w:val="000000"/>
          <w:sz w:val="28"/>
          <w:szCs w:val="28"/>
        </w:rPr>
        <w:t>环控函</w:t>
      </w:r>
      <w:r>
        <w:rPr>
          <w:rFonts w:ascii="宋体" w:hAnsi="宋体" w:cs="宋体"/>
          <w:color w:val="000000"/>
          <w:sz w:val="28"/>
          <w:szCs w:val="28"/>
        </w:rPr>
        <w:t>[2011]1241</w:t>
      </w:r>
      <w:r>
        <w:rPr>
          <w:rFonts w:hint="eastAsia" w:ascii="宋体" w:hAnsi="宋体" w:cs="宋体"/>
          <w:color w:val="000000"/>
          <w:sz w:val="28"/>
          <w:szCs w:val="28"/>
        </w:rPr>
        <w:t>号</w:t>
      </w:r>
      <w:r>
        <w:rPr>
          <w:rFonts w:ascii="宋体" w:hAnsi="宋体" w:cs="宋体"/>
          <w:color w:val="000000"/>
          <w:sz w:val="28"/>
          <w:szCs w:val="28"/>
        </w:rPr>
        <w:t>)</w:t>
      </w:r>
      <w:r>
        <w:rPr>
          <w:rFonts w:hint="eastAsia" w:ascii="宋体" w:hAnsi="宋体" w:cs="宋体"/>
          <w:color w:val="000000"/>
          <w:sz w:val="28"/>
          <w:szCs w:val="28"/>
        </w:rPr>
        <w:t>规定，填写危险废物转移联单</w:t>
      </w:r>
      <w:r>
        <w:rPr>
          <w:rFonts w:ascii="宋体" w:hAnsi="宋体" w:cs="宋体"/>
          <w:color w:val="000000"/>
          <w:sz w:val="28"/>
          <w:szCs w:val="28"/>
        </w:rPr>
        <w:t>(</w:t>
      </w:r>
      <w:r>
        <w:rPr>
          <w:rFonts w:hint="eastAsia" w:ascii="宋体" w:hAnsi="宋体" w:cs="宋体"/>
          <w:color w:val="000000"/>
          <w:sz w:val="28"/>
          <w:szCs w:val="28"/>
        </w:rPr>
        <w:t>三联单</w:t>
      </w:r>
      <w:r>
        <w:rPr>
          <w:rFonts w:ascii="宋体" w:hAnsi="宋体" w:cs="宋体"/>
          <w:color w:val="000000"/>
          <w:sz w:val="28"/>
          <w:szCs w:val="28"/>
        </w:rPr>
        <w:t>)</w:t>
      </w:r>
      <w:r>
        <w:rPr>
          <w:rFonts w:hint="eastAsia" w:ascii="宋体" w:hAnsi="宋体" w:cs="宋体"/>
          <w:color w:val="000000"/>
          <w:sz w:val="28"/>
          <w:szCs w:val="28"/>
        </w:rPr>
        <w:t>。本项目固体废物的收集、存放、运输、处理、处置在严格按相关法律、规范、标准执行的情况下，不会对周围环境产生明显不利影响。</w:t>
      </w:r>
    </w:p>
    <w:p>
      <w:pPr>
        <w:pStyle w:val="16"/>
        <w:keepNext w:val="0"/>
        <w:keepLines w:val="0"/>
        <w:pageBreakBefore w:val="0"/>
        <w:widowControl w:val="0"/>
        <w:kinsoku w:val="0"/>
        <w:wordWrap/>
        <w:overflowPunct w:val="0"/>
        <w:topLinePunct w:val="0"/>
        <w:autoSpaceDE/>
        <w:autoSpaceDN/>
        <w:bidi w:val="0"/>
        <w:adjustRightInd/>
        <w:snapToGrid/>
        <w:spacing w:after="0"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医疗废物暂存转运站中医疗废物管理专职人员每天对产生地点的医疗废物进行过称登记，登记内容应当包括医疗废物的来源、种类、重量或者数量、交接时间、处置方法、最终去向以及经办人签名等项目，填写危险废物转移联单</w:t>
      </w:r>
      <w:r>
        <w:rPr>
          <w:rFonts w:hint="eastAsia" w:ascii="宋体" w:hAnsi="宋体" w:cs="宋体"/>
          <w:color w:val="000000"/>
          <w:sz w:val="28"/>
          <w:szCs w:val="28"/>
          <w:lang w:eastAsia="zh-CN"/>
        </w:rPr>
        <w:t>；</w:t>
      </w:r>
      <w:r>
        <w:rPr>
          <w:rFonts w:hint="eastAsia" w:ascii="宋体" w:hAnsi="宋体" w:cs="宋体"/>
          <w:color w:val="000000"/>
          <w:sz w:val="28"/>
          <w:szCs w:val="28"/>
        </w:rPr>
        <w:t>医疗废物转交出去以后，专职人员应当对临时贮存地点、设施及时进行清洁和消毒处理，并做好记录。</w:t>
      </w:r>
    </w:p>
    <w:p>
      <w:pPr>
        <w:tabs>
          <w:tab w:val="left" w:pos="1335"/>
        </w:tabs>
        <w:kinsoku w:val="0"/>
        <w:overflowPunct w:val="0"/>
        <w:spacing w:line="440" w:lineRule="exact"/>
        <w:jc w:val="center"/>
        <w:rPr>
          <w:rFonts w:hint="eastAsia" w:ascii="黑体" w:hAnsi="黑体" w:eastAsia="黑体" w:cs="宋体"/>
          <w:sz w:val="28"/>
          <w:szCs w:val="28"/>
        </w:rPr>
      </w:pPr>
      <w:r>
        <w:rPr>
          <w:rFonts w:hint="eastAsia" w:ascii="黑体" w:hAnsi="黑体" w:eastAsia="黑体" w:cs="宋体"/>
          <w:sz w:val="28"/>
          <w:szCs w:val="28"/>
        </w:rPr>
        <w:t>表4-2  工程固体废物产生及处置情况表</w:t>
      </w:r>
    </w:p>
    <w:tbl>
      <w:tblPr>
        <w:tblStyle w:val="86"/>
        <w:tblW w:w="8306" w:type="dxa"/>
        <w:jc w:val="center"/>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644"/>
        <w:gridCol w:w="1746"/>
        <w:gridCol w:w="4736"/>
        <w:gridCol w:w="11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51" w:hRule="exact"/>
          <w:jc w:val="center"/>
        </w:trPr>
        <w:tc>
          <w:tcPr>
            <w:tcW w:w="644" w:type="dxa"/>
            <w:vAlign w:val="center"/>
          </w:tcPr>
          <w:p>
            <w:pPr>
              <w:pStyle w:val="1373"/>
              <w:kinsoku w:val="0"/>
              <w:overflowPunct w:val="0"/>
              <w:spacing w:line="312" w:lineRule="exact"/>
              <w:jc w:val="center"/>
              <w:rPr>
                <w:b/>
              </w:rPr>
            </w:pPr>
            <w:r>
              <w:rPr>
                <w:rFonts w:hAnsiTheme="minorEastAsia"/>
                <w:b/>
              </w:rPr>
              <w:t>序号</w:t>
            </w:r>
          </w:p>
        </w:tc>
        <w:tc>
          <w:tcPr>
            <w:tcW w:w="1746" w:type="dxa"/>
            <w:vAlign w:val="center"/>
          </w:tcPr>
          <w:p>
            <w:pPr>
              <w:pStyle w:val="1373"/>
              <w:kinsoku w:val="0"/>
              <w:overflowPunct w:val="0"/>
              <w:spacing w:line="312" w:lineRule="exact"/>
              <w:jc w:val="center"/>
              <w:rPr>
                <w:b/>
              </w:rPr>
            </w:pPr>
            <w:r>
              <w:rPr>
                <w:rFonts w:hAnsiTheme="minorEastAsia"/>
                <w:b/>
              </w:rPr>
              <w:t>固废</w:t>
            </w:r>
            <w:r>
              <w:rPr>
                <w:rFonts w:hAnsiTheme="minorEastAsia"/>
                <w:b/>
                <w:spacing w:val="-3"/>
              </w:rPr>
              <w:t>名</w:t>
            </w:r>
            <w:r>
              <w:rPr>
                <w:rFonts w:hAnsiTheme="minorEastAsia"/>
                <w:b/>
              </w:rPr>
              <w:t>称</w:t>
            </w:r>
          </w:p>
        </w:tc>
        <w:tc>
          <w:tcPr>
            <w:tcW w:w="4736" w:type="dxa"/>
            <w:vAlign w:val="center"/>
          </w:tcPr>
          <w:p>
            <w:pPr>
              <w:pStyle w:val="1373"/>
              <w:kinsoku w:val="0"/>
              <w:overflowPunct w:val="0"/>
              <w:spacing w:line="312" w:lineRule="exact"/>
              <w:jc w:val="center"/>
              <w:rPr>
                <w:b/>
              </w:rPr>
            </w:pPr>
            <w:r>
              <w:rPr>
                <w:rFonts w:hAnsiTheme="minorEastAsia"/>
                <w:b/>
              </w:rPr>
              <w:t>固废</w:t>
            </w:r>
            <w:r>
              <w:rPr>
                <w:rFonts w:hAnsiTheme="minorEastAsia"/>
                <w:b/>
                <w:spacing w:val="-3"/>
              </w:rPr>
              <w:t>类</w:t>
            </w:r>
            <w:r>
              <w:rPr>
                <w:rFonts w:hAnsiTheme="minorEastAsia"/>
                <w:b/>
              </w:rPr>
              <w:t>型</w:t>
            </w:r>
          </w:p>
        </w:tc>
        <w:tc>
          <w:tcPr>
            <w:tcW w:w="1180" w:type="dxa"/>
            <w:vAlign w:val="center"/>
          </w:tcPr>
          <w:p>
            <w:pPr>
              <w:pStyle w:val="1373"/>
              <w:kinsoku w:val="0"/>
              <w:overflowPunct w:val="0"/>
              <w:spacing w:line="312" w:lineRule="exact"/>
              <w:jc w:val="center"/>
              <w:rPr>
                <w:b/>
              </w:rPr>
            </w:pPr>
            <w:r>
              <w:rPr>
                <w:rFonts w:hAnsiTheme="minorEastAsia"/>
                <w:b/>
              </w:rPr>
              <w:t>产生量</w:t>
            </w:r>
            <w:r>
              <w:rPr>
                <w:b/>
                <w:spacing w:val="-1"/>
              </w:rPr>
              <w:t>(</w:t>
            </w:r>
            <w:r>
              <w:rPr>
                <w:b/>
                <w:spacing w:val="-2"/>
              </w:rPr>
              <w:t>t/</w:t>
            </w:r>
            <w:r>
              <w:rPr>
                <w:b/>
                <w:spacing w:val="-1"/>
              </w:rPr>
              <w:t>a</w:t>
            </w:r>
            <w:r>
              <w:rPr>
                <w:b/>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44" w:hRule="exact"/>
          <w:jc w:val="center"/>
        </w:trPr>
        <w:tc>
          <w:tcPr>
            <w:tcW w:w="644" w:type="dxa"/>
            <w:vAlign w:val="center"/>
          </w:tcPr>
          <w:p>
            <w:pPr>
              <w:pStyle w:val="1373"/>
              <w:kinsoku w:val="0"/>
              <w:overflowPunct w:val="0"/>
              <w:spacing w:line="312" w:lineRule="exact"/>
              <w:jc w:val="center"/>
            </w:pPr>
            <w:r>
              <w:t>1</w:t>
            </w:r>
          </w:p>
        </w:tc>
        <w:tc>
          <w:tcPr>
            <w:tcW w:w="1746" w:type="dxa"/>
            <w:vAlign w:val="center"/>
          </w:tcPr>
          <w:p>
            <w:pPr>
              <w:pStyle w:val="1373"/>
              <w:kinsoku w:val="0"/>
              <w:overflowPunct w:val="0"/>
              <w:spacing w:line="312" w:lineRule="exact"/>
              <w:jc w:val="center"/>
            </w:pPr>
            <w:r>
              <w:rPr>
                <w:rFonts w:hAnsiTheme="minorEastAsia"/>
              </w:rPr>
              <w:t>生活</w:t>
            </w:r>
            <w:r>
              <w:rPr>
                <w:rFonts w:hAnsiTheme="minorEastAsia"/>
                <w:spacing w:val="-3"/>
              </w:rPr>
              <w:t>垃</w:t>
            </w:r>
            <w:r>
              <w:rPr>
                <w:rFonts w:hAnsiTheme="minorEastAsia"/>
              </w:rPr>
              <w:t>圾</w:t>
            </w:r>
          </w:p>
        </w:tc>
        <w:tc>
          <w:tcPr>
            <w:tcW w:w="4736" w:type="dxa"/>
            <w:vAlign w:val="center"/>
          </w:tcPr>
          <w:p>
            <w:pPr>
              <w:pStyle w:val="1373"/>
              <w:kinsoku w:val="0"/>
              <w:overflowPunct w:val="0"/>
              <w:spacing w:line="312" w:lineRule="exact"/>
              <w:jc w:val="center"/>
            </w:pPr>
            <w:r>
              <w:rPr>
                <w:rFonts w:hAnsiTheme="minorEastAsia"/>
              </w:rPr>
              <w:t>一般</w:t>
            </w:r>
            <w:r>
              <w:rPr>
                <w:rFonts w:hAnsiTheme="minorEastAsia"/>
                <w:spacing w:val="-3"/>
              </w:rPr>
              <w:t>垃</w:t>
            </w:r>
            <w:r>
              <w:rPr>
                <w:rFonts w:hAnsiTheme="minorEastAsia"/>
              </w:rPr>
              <w:t>圾</w:t>
            </w:r>
          </w:p>
        </w:tc>
        <w:tc>
          <w:tcPr>
            <w:tcW w:w="1180" w:type="dxa"/>
            <w:vAlign w:val="center"/>
          </w:tcPr>
          <w:p>
            <w:pPr>
              <w:pStyle w:val="1373"/>
              <w:kinsoku w:val="0"/>
              <w:overflowPunct w:val="0"/>
              <w:spacing w:line="312" w:lineRule="exact"/>
              <w:jc w:val="center"/>
            </w:pPr>
            <w:r>
              <w:t>182.5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44" w:hRule="exact"/>
          <w:jc w:val="center"/>
        </w:trPr>
        <w:tc>
          <w:tcPr>
            <w:tcW w:w="644" w:type="dxa"/>
            <w:vAlign w:val="center"/>
          </w:tcPr>
          <w:p>
            <w:pPr>
              <w:pStyle w:val="1373"/>
              <w:kinsoku w:val="0"/>
              <w:overflowPunct w:val="0"/>
              <w:spacing w:line="312" w:lineRule="exact"/>
              <w:jc w:val="center"/>
            </w:pPr>
            <w:r>
              <w:t>2</w:t>
            </w:r>
          </w:p>
        </w:tc>
        <w:tc>
          <w:tcPr>
            <w:tcW w:w="1746" w:type="dxa"/>
            <w:vAlign w:val="center"/>
          </w:tcPr>
          <w:p>
            <w:pPr>
              <w:pStyle w:val="1373"/>
              <w:kinsoku w:val="0"/>
              <w:overflowPunct w:val="0"/>
              <w:spacing w:line="312" w:lineRule="exact"/>
              <w:jc w:val="center"/>
            </w:pPr>
            <w:r>
              <w:rPr>
                <w:rFonts w:hAnsiTheme="minorEastAsia"/>
              </w:rPr>
              <w:t>医疗</w:t>
            </w:r>
            <w:r>
              <w:rPr>
                <w:rFonts w:hAnsiTheme="minorEastAsia"/>
                <w:spacing w:val="-3"/>
              </w:rPr>
              <w:t>垃</w:t>
            </w:r>
            <w:r>
              <w:rPr>
                <w:rFonts w:hAnsiTheme="minorEastAsia"/>
              </w:rPr>
              <w:t>圾</w:t>
            </w:r>
          </w:p>
        </w:tc>
        <w:tc>
          <w:tcPr>
            <w:tcW w:w="4736" w:type="dxa"/>
            <w:vMerge w:val="restart"/>
            <w:vAlign w:val="center"/>
          </w:tcPr>
          <w:p>
            <w:pPr>
              <w:pStyle w:val="1373"/>
              <w:kinsoku w:val="0"/>
              <w:overflowPunct w:val="0"/>
              <w:spacing w:line="312" w:lineRule="exact"/>
              <w:jc w:val="center"/>
            </w:pPr>
            <w:r>
              <w:rPr>
                <w:rFonts w:hAnsiTheme="minorEastAsia"/>
              </w:rPr>
              <w:t>《国</w:t>
            </w:r>
            <w:r>
              <w:rPr>
                <w:rFonts w:hAnsiTheme="minorEastAsia"/>
                <w:spacing w:val="-3"/>
              </w:rPr>
              <w:t>家</w:t>
            </w:r>
            <w:r>
              <w:rPr>
                <w:rFonts w:hAnsiTheme="minorEastAsia"/>
              </w:rPr>
              <w:t>危</w:t>
            </w:r>
            <w:r>
              <w:rPr>
                <w:rFonts w:hAnsiTheme="minorEastAsia"/>
                <w:spacing w:val="-3"/>
              </w:rPr>
              <w:t>险</w:t>
            </w:r>
            <w:r>
              <w:rPr>
                <w:rFonts w:hAnsiTheme="minorEastAsia"/>
              </w:rPr>
              <w:t>废</w:t>
            </w:r>
            <w:r>
              <w:rPr>
                <w:rFonts w:hAnsiTheme="minorEastAsia"/>
                <w:spacing w:val="-3"/>
              </w:rPr>
              <w:t>物</w:t>
            </w:r>
            <w:r>
              <w:rPr>
                <w:rFonts w:hAnsiTheme="minorEastAsia"/>
              </w:rPr>
              <w:t>名</w:t>
            </w:r>
            <w:r>
              <w:rPr>
                <w:rFonts w:hAnsiTheme="minorEastAsia"/>
                <w:spacing w:val="-3"/>
              </w:rPr>
              <w:t>录</w:t>
            </w:r>
            <w:r>
              <w:rPr>
                <w:rFonts w:hint="eastAsia"/>
                <w:spacing w:val="-2"/>
              </w:rPr>
              <w:t>》</w:t>
            </w:r>
            <w:r>
              <w:rPr>
                <w:spacing w:val="1"/>
              </w:rPr>
              <w:t>H</w:t>
            </w:r>
            <w:r>
              <w:rPr>
                <w:spacing w:val="-3"/>
              </w:rPr>
              <w:t>W</w:t>
            </w:r>
            <w:r>
              <w:t>01</w:t>
            </w:r>
            <w:r>
              <w:rPr>
                <w:rFonts w:hAnsiTheme="minorEastAsia"/>
                <w:spacing w:val="-3"/>
              </w:rPr>
              <w:t>的</w:t>
            </w:r>
            <w:r>
              <w:rPr>
                <w:rFonts w:hAnsiTheme="minorEastAsia"/>
              </w:rPr>
              <w:t>危</w:t>
            </w:r>
            <w:r>
              <w:rPr>
                <w:rFonts w:hAnsiTheme="minorEastAsia"/>
                <w:spacing w:val="-3"/>
              </w:rPr>
              <w:t>险</w:t>
            </w:r>
            <w:r>
              <w:rPr>
                <w:rFonts w:hAnsiTheme="minorEastAsia"/>
              </w:rPr>
              <w:t>废物</w:t>
            </w:r>
          </w:p>
        </w:tc>
        <w:tc>
          <w:tcPr>
            <w:tcW w:w="1180" w:type="dxa"/>
            <w:vAlign w:val="center"/>
          </w:tcPr>
          <w:p>
            <w:pPr>
              <w:pStyle w:val="1373"/>
              <w:kinsoku w:val="0"/>
              <w:overflowPunct w:val="0"/>
              <w:spacing w:line="312" w:lineRule="exact"/>
              <w:jc w:val="center"/>
            </w:pPr>
            <w:r>
              <w:rPr>
                <w:rFonts w:hint="eastAsia"/>
              </w:rPr>
              <w:t>11</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94" w:hRule="exact"/>
          <w:jc w:val="center"/>
        </w:trPr>
        <w:tc>
          <w:tcPr>
            <w:tcW w:w="644" w:type="dxa"/>
            <w:vAlign w:val="center"/>
          </w:tcPr>
          <w:p>
            <w:pPr>
              <w:pStyle w:val="1373"/>
              <w:kinsoku w:val="0"/>
              <w:overflowPunct w:val="0"/>
              <w:spacing w:line="312" w:lineRule="exact"/>
              <w:jc w:val="center"/>
            </w:pPr>
            <w:r>
              <w:t>3</w:t>
            </w:r>
          </w:p>
        </w:tc>
        <w:tc>
          <w:tcPr>
            <w:tcW w:w="1746" w:type="dxa"/>
            <w:vAlign w:val="center"/>
          </w:tcPr>
          <w:p>
            <w:pPr>
              <w:pStyle w:val="1373"/>
              <w:kinsoku w:val="0"/>
              <w:overflowPunct w:val="0"/>
              <w:spacing w:line="312" w:lineRule="exact"/>
              <w:jc w:val="center"/>
            </w:pPr>
            <w:r>
              <w:rPr>
                <w:rFonts w:hAnsiTheme="minorEastAsia"/>
              </w:rPr>
              <w:t>污水</w:t>
            </w:r>
            <w:r>
              <w:rPr>
                <w:rFonts w:hAnsiTheme="minorEastAsia"/>
                <w:spacing w:val="-3"/>
              </w:rPr>
              <w:t>处</w:t>
            </w:r>
            <w:r>
              <w:rPr>
                <w:rFonts w:hAnsiTheme="minorEastAsia"/>
              </w:rPr>
              <w:t>理</w:t>
            </w:r>
            <w:r>
              <w:rPr>
                <w:rFonts w:hAnsiTheme="minorEastAsia"/>
                <w:spacing w:val="-3"/>
              </w:rPr>
              <w:t>站</w:t>
            </w:r>
            <w:r>
              <w:rPr>
                <w:rFonts w:hAnsiTheme="minorEastAsia"/>
              </w:rPr>
              <w:t>污泥</w:t>
            </w:r>
          </w:p>
        </w:tc>
        <w:tc>
          <w:tcPr>
            <w:tcW w:w="4736" w:type="dxa"/>
            <w:vMerge w:val="continue"/>
            <w:vAlign w:val="center"/>
          </w:tcPr>
          <w:p>
            <w:pPr>
              <w:pStyle w:val="1373"/>
              <w:kinsoku w:val="0"/>
              <w:overflowPunct w:val="0"/>
              <w:spacing w:line="312" w:lineRule="exact"/>
              <w:jc w:val="center"/>
            </w:pPr>
          </w:p>
        </w:tc>
        <w:tc>
          <w:tcPr>
            <w:tcW w:w="1180" w:type="dxa"/>
            <w:vAlign w:val="center"/>
          </w:tcPr>
          <w:p>
            <w:pPr>
              <w:pStyle w:val="1373"/>
              <w:kinsoku w:val="0"/>
              <w:overflowPunct w:val="0"/>
              <w:spacing w:line="312" w:lineRule="exact"/>
              <w:jc w:val="center"/>
            </w:pPr>
            <w:r>
              <w:rPr>
                <w:rFonts w:hint="eastAsia"/>
              </w:rPr>
              <w:t>13.99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Ex>
        <w:trPr>
          <w:trHeight w:val="454" w:hRule="exact"/>
          <w:jc w:val="center"/>
        </w:trPr>
        <w:tc>
          <w:tcPr>
            <w:tcW w:w="7126" w:type="dxa"/>
            <w:gridSpan w:val="3"/>
            <w:vAlign w:val="center"/>
          </w:tcPr>
          <w:p>
            <w:pPr>
              <w:pStyle w:val="1373"/>
              <w:kinsoku w:val="0"/>
              <w:overflowPunct w:val="0"/>
              <w:spacing w:line="312" w:lineRule="exact"/>
              <w:jc w:val="center"/>
            </w:pPr>
            <w:r>
              <w:rPr>
                <w:rFonts w:hint="eastAsia" w:hAnsiTheme="minorEastAsia"/>
                <w:lang w:eastAsia="zh-CN"/>
              </w:rPr>
              <w:t>危险废物</w:t>
            </w:r>
            <w:r>
              <w:rPr>
                <w:rFonts w:hAnsiTheme="minorEastAsia"/>
              </w:rPr>
              <w:t>合计</w:t>
            </w:r>
          </w:p>
        </w:tc>
        <w:tc>
          <w:tcPr>
            <w:tcW w:w="1180" w:type="dxa"/>
            <w:vAlign w:val="center"/>
          </w:tcPr>
          <w:p>
            <w:pPr>
              <w:pStyle w:val="1373"/>
              <w:kinsoku w:val="0"/>
              <w:overflowPunct w:val="0"/>
              <w:spacing w:line="312" w:lineRule="exact"/>
              <w:jc w:val="center"/>
            </w:pPr>
            <w:r>
              <w:rPr>
                <w:rFonts w:hint="eastAsia"/>
              </w:rPr>
              <w:t>24.99</w:t>
            </w:r>
          </w:p>
        </w:tc>
      </w:tr>
    </w:tbl>
    <w:p>
      <w:pPr>
        <w:tabs>
          <w:tab w:val="left" w:pos="1335"/>
        </w:tabs>
        <w:kinsoku w:val="0"/>
        <w:overflowPunct w:val="0"/>
        <w:spacing w:line="440" w:lineRule="exact"/>
        <w:jc w:val="center"/>
        <w:rPr>
          <w:rFonts w:hint="eastAsia" w:ascii="黑体" w:hAnsi="黑体" w:eastAsia="黑体" w:cs="宋体"/>
          <w:sz w:val="28"/>
          <w:szCs w:val="28"/>
        </w:rPr>
      </w:pPr>
    </w:p>
    <w:p>
      <w:pPr>
        <w:tabs>
          <w:tab w:val="left" w:pos="1335"/>
        </w:tabs>
        <w:kinsoku w:val="0"/>
        <w:overflowPunct w:val="0"/>
        <w:spacing w:line="440" w:lineRule="exact"/>
        <w:jc w:val="center"/>
        <w:rPr>
          <w:rFonts w:hint="eastAsia" w:ascii="黑体" w:hAnsi="黑体" w:eastAsia="黑体" w:cs="宋体"/>
          <w:sz w:val="28"/>
          <w:szCs w:val="28"/>
        </w:rPr>
      </w:pPr>
    </w:p>
    <w:tbl>
      <w:tblPr>
        <w:tblStyle w:val="87"/>
        <w:tblW w:w="83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7"/>
        <w:gridCol w:w="4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25" w:hRule="atLeast"/>
        </w:trPr>
        <w:tc>
          <w:tcPr>
            <w:tcW w:w="4197" w:type="dxa"/>
          </w:tcPr>
          <w:p>
            <w:pPr>
              <w:widowControl/>
              <w:ind w:left="-1" w:leftChars="-67" w:right="-136" w:rightChars="-65" w:hanging="140" w:hangingChars="50"/>
              <w:jc w:val="center"/>
              <w:rPr>
                <w:rFonts w:ascii="宋体" w:hAnsi="宋体" w:cs="宋体"/>
                <w:color w:val="000000"/>
                <w:sz w:val="28"/>
                <w:szCs w:val="28"/>
              </w:rPr>
            </w:pPr>
            <w:r>
              <w:rPr>
                <w:rFonts w:hint="eastAsia" w:ascii="宋体" w:hAnsi="宋体" w:cs="宋体"/>
                <w:color w:val="000000"/>
                <w:sz w:val="28"/>
                <w:szCs w:val="28"/>
              </w:rPr>
              <w:drawing>
                <wp:inline distT="0" distB="0" distL="0" distR="0">
                  <wp:extent cx="3223260" cy="2369185"/>
                  <wp:effectExtent l="19050" t="0" r="0" b="0"/>
                  <wp:docPr id="2" name="图片 1" descr="D:\验收\四院\照片\微信图片_2020102621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D:\验收\四院\照片\微信图片_20201026210607.jpg"/>
                          <pic:cNvPicPr>
                            <a:picLocks noChangeAspect="1" noChangeArrowheads="1"/>
                          </pic:cNvPicPr>
                        </pic:nvPicPr>
                        <pic:blipFill>
                          <a:blip r:embed="rId18" cstate="print"/>
                          <a:srcRect/>
                          <a:stretch>
                            <a:fillRect/>
                          </a:stretch>
                        </pic:blipFill>
                        <pic:spPr>
                          <a:xfrm>
                            <a:off x="0" y="0"/>
                            <a:ext cx="3242549" cy="2383513"/>
                          </a:xfrm>
                          <a:prstGeom prst="rect">
                            <a:avLst/>
                          </a:prstGeom>
                          <a:noFill/>
                          <a:ln w="9525">
                            <a:noFill/>
                            <a:miter lim="800000"/>
                            <a:headEnd/>
                            <a:tailEnd/>
                          </a:ln>
                        </pic:spPr>
                      </pic:pic>
                    </a:graphicData>
                  </a:graphic>
                </wp:inline>
              </w:drawing>
            </w:r>
            <w:r>
              <w:rPr>
                <w:rFonts w:hint="eastAsia" w:ascii="宋体" w:hAnsi="宋体" w:cs="宋体"/>
                <w:color w:val="000000"/>
                <w:sz w:val="28"/>
                <w:szCs w:val="28"/>
              </w:rPr>
              <w:t>污水处理站</w:t>
            </w:r>
          </w:p>
        </w:tc>
        <w:tc>
          <w:tcPr>
            <w:tcW w:w="4120" w:type="dxa"/>
          </w:tcPr>
          <w:p>
            <w:pPr>
              <w:widowControl/>
              <w:ind w:left="-140" w:leftChars="-77" w:hanging="22" w:hangingChars="8"/>
              <w:jc w:val="center"/>
              <w:rPr>
                <w:rFonts w:ascii="宋体" w:hAnsi="宋体" w:cs="宋体"/>
                <w:color w:val="000000"/>
                <w:sz w:val="28"/>
                <w:szCs w:val="28"/>
              </w:rPr>
            </w:pPr>
            <w:r>
              <w:rPr>
                <w:rFonts w:hint="eastAsia" w:ascii="宋体" w:hAnsi="宋体" w:cs="宋体"/>
                <w:color w:val="000000"/>
                <w:sz w:val="28"/>
                <w:szCs w:val="28"/>
              </w:rPr>
              <w:drawing>
                <wp:inline distT="0" distB="0" distL="0" distR="0">
                  <wp:extent cx="2978785" cy="2370455"/>
                  <wp:effectExtent l="19050" t="0" r="0" b="0"/>
                  <wp:docPr id="4" name="图片 2" descr="D:\验收\四院\照片\微信图片_2020102621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D:\验收\四院\照片\微信图片_20201026210636.jpg"/>
                          <pic:cNvPicPr>
                            <a:picLocks noChangeAspect="1" noChangeArrowheads="1"/>
                          </pic:cNvPicPr>
                        </pic:nvPicPr>
                        <pic:blipFill>
                          <a:blip r:embed="rId19" cstate="print"/>
                          <a:srcRect/>
                          <a:stretch>
                            <a:fillRect/>
                          </a:stretch>
                        </pic:blipFill>
                        <pic:spPr>
                          <a:xfrm>
                            <a:off x="0" y="0"/>
                            <a:ext cx="2976964" cy="2369176"/>
                          </a:xfrm>
                          <a:prstGeom prst="rect">
                            <a:avLst/>
                          </a:prstGeom>
                          <a:noFill/>
                          <a:ln w="9525">
                            <a:noFill/>
                            <a:miter lim="800000"/>
                            <a:headEnd/>
                            <a:tailEnd/>
                          </a:ln>
                        </pic:spPr>
                      </pic:pic>
                    </a:graphicData>
                  </a:graphic>
                </wp:inline>
              </w:drawing>
            </w:r>
            <w:r>
              <w:rPr>
                <w:rFonts w:hint="eastAsia" w:ascii="宋体" w:hAnsi="宋体" w:cs="宋体"/>
                <w:color w:val="000000"/>
                <w:sz w:val="28"/>
                <w:szCs w:val="28"/>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12" w:hRule="atLeast"/>
        </w:trPr>
        <w:tc>
          <w:tcPr>
            <w:tcW w:w="4197" w:type="dxa"/>
          </w:tcPr>
          <w:p>
            <w:pPr>
              <w:widowControl/>
              <w:ind w:left="-1" w:leftChars="-67" w:hanging="140" w:hangingChars="50"/>
              <w:jc w:val="center"/>
              <w:rPr>
                <w:rFonts w:ascii="宋体" w:hAnsi="宋体" w:cs="宋体"/>
                <w:color w:val="000000"/>
                <w:sz w:val="28"/>
                <w:szCs w:val="28"/>
              </w:rPr>
            </w:pPr>
            <w:r>
              <w:rPr>
                <w:rFonts w:hint="eastAsia" w:ascii="宋体" w:hAnsi="宋体" w:cs="宋体"/>
                <w:color w:val="000000"/>
                <w:sz w:val="28"/>
                <w:szCs w:val="28"/>
              </w:rPr>
              <w:drawing>
                <wp:inline distT="0" distB="0" distL="0" distR="0">
                  <wp:extent cx="2811780" cy="1984375"/>
                  <wp:effectExtent l="0" t="0" r="7620" b="15875"/>
                  <wp:docPr id="6" name="图片 4" descr="D:\验收\四院\照片\微信图片_2020102621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D:\验收\四院\照片\微信图片_20201026210644.jpg"/>
                          <pic:cNvPicPr>
                            <a:picLocks noChangeAspect="1" noChangeArrowheads="1"/>
                          </pic:cNvPicPr>
                        </pic:nvPicPr>
                        <pic:blipFill>
                          <a:blip r:embed="rId20" cstate="print"/>
                          <a:srcRect/>
                          <a:stretch>
                            <a:fillRect/>
                          </a:stretch>
                        </pic:blipFill>
                        <pic:spPr>
                          <a:xfrm>
                            <a:off x="0" y="0"/>
                            <a:ext cx="2811780" cy="1984375"/>
                          </a:xfrm>
                          <a:prstGeom prst="rect">
                            <a:avLst/>
                          </a:prstGeom>
                          <a:noFill/>
                          <a:ln w="9525">
                            <a:noFill/>
                            <a:miter lim="800000"/>
                            <a:headEnd/>
                            <a:tailEnd/>
                          </a:ln>
                        </pic:spPr>
                      </pic:pic>
                    </a:graphicData>
                  </a:graphic>
                </wp:inline>
              </w:drawing>
            </w:r>
            <w:r>
              <w:rPr>
                <w:rFonts w:hint="eastAsia" w:ascii="宋体" w:hAnsi="宋体" w:cs="宋体"/>
                <w:color w:val="000000"/>
                <w:sz w:val="28"/>
                <w:szCs w:val="28"/>
              </w:rPr>
              <w:t>地埋式污水处理设施</w:t>
            </w:r>
          </w:p>
        </w:tc>
        <w:tc>
          <w:tcPr>
            <w:tcW w:w="4120" w:type="dxa"/>
          </w:tcPr>
          <w:p>
            <w:pPr>
              <w:widowControl/>
              <w:ind w:left="-7" w:leftChars="-67" w:hanging="134" w:hangingChars="48"/>
              <w:jc w:val="center"/>
              <w:rPr>
                <w:rFonts w:hint="eastAsia" w:ascii="宋体" w:hAnsi="宋体" w:cs="宋体"/>
                <w:color w:val="000000"/>
                <w:sz w:val="28"/>
                <w:szCs w:val="28"/>
              </w:rPr>
            </w:pPr>
            <w:r>
              <w:rPr>
                <w:rFonts w:hint="eastAsia" w:ascii="宋体" w:hAnsi="宋体" w:cs="宋体"/>
                <w:color w:val="000000"/>
                <w:sz w:val="28"/>
                <w:szCs w:val="28"/>
              </w:rPr>
              <w:drawing>
                <wp:inline distT="0" distB="0" distL="114300" distR="114300">
                  <wp:extent cx="2656205" cy="1993265"/>
                  <wp:effectExtent l="0" t="0" r="10795" b="6985"/>
                  <wp:docPr id="141" name="图片 141" descr="68a150a6a175280c375db6d866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68a150a6a175280c375db6d86694225"/>
                          <pic:cNvPicPr>
                            <a:picLocks noChangeAspect="1"/>
                          </pic:cNvPicPr>
                        </pic:nvPicPr>
                        <pic:blipFill>
                          <a:blip r:embed="rId21"/>
                          <a:stretch>
                            <a:fillRect/>
                          </a:stretch>
                        </pic:blipFill>
                        <pic:spPr>
                          <a:xfrm>
                            <a:off x="0" y="0"/>
                            <a:ext cx="2656205" cy="1993265"/>
                          </a:xfrm>
                          <a:prstGeom prst="rect">
                            <a:avLst/>
                          </a:prstGeom>
                        </pic:spPr>
                      </pic:pic>
                    </a:graphicData>
                  </a:graphic>
                </wp:inline>
              </w:drawing>
            </w:r>
          </w:p>
          <w:p>
            <w:pPr>
              <w:widowControl/>
              <w:ind w:left="-7" w:leftChars="-67" w:hanging="134" w:hangingChars="48"/>
              <w:jc w:val="center"/>
              <w:rPr>
                <w:rFonts w:ascii="宋体" w:hAnsi="宋体" w:cs="宋体"/>
                <w:color w:val="000000"/>
                <w:sz w:val="28"/>
                <w:szCs w:val="28"/>
              </w:rPr>
            </w:pPr>
            <w:r>
              <w:rPr>
                <w:rFonts w:hint="eastAsia" w:ascii="宋体" w:hAnsi="宋体" w:cs="宋体"/>
                <w:color w:val="000000"/>
                <w:sz w:val="28"/>
                <w:szCs w:val="28"/>
                <w:lang w:eastAsia="zh-CN"/>
              </w:rPr>
              <w:t>废水总排口</w:t>
            </w:r>
            <w:r>
              <w:rPr>
                <w:rFonts w:hint="eastAsia" w:ascii="宋体" w:hAnsi="宋体" w:cs="宋体"/>
                <w:color w:val="000000"/>
                <w:sz w:val="28"/>
                <w:szCs w:val="28"/>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197" w:type="dxa"/>
          </w:tcPr>
          <w:p>
            <w:pPr>
              <w:widowControl/>
              <w:ind w:left="-1" w:leftChars="-67" w:hanging="140" w:hangingChars="50"/>
              <w:jc w:val="center"/>
              <w:rPr>
                <w:rFonts w:ascii="宋体" w:hAnsi="宋体" w:cs="宋体"/>
                <w:color w:val="000000"/>
                <w:sz w:val="28"/>
                <w:szCs w:val="28"/>
              </w:rPr>
            </w:pPr>
            <w:r>
              <w:rPr>
                <w:rFonts w:hint="eastAsia" w:ascii="宋体" w:hAnsi="宋体" w:cs="宋体"/>
                <w:color w:val="000000"/>
                <w:sz w:val="28"/>
                <w:szCs w:val="28"/>
              </w:rPr>
              <w:drawing>
                <wp:inline distT="0" distB="0" distL="0" distR="0">
                  <wp:extent cx="2936240" cy="2221865"/>
                  <wp:effectExtent l="0" t="0" r="16510" b="6985"/>
                  <wp:docPr id="12" name="图片 6" descr="D:\验收\四院\照片\微信图片_2020102621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D:\验收\四院\照片\微信图片_20201026211519.jpg"/>
                          <pic:cNvPicPr>
                            <a:picLocks noChangeAspect="1" noChangeArrowheads="1"/>
                          </pic:cNvPicPr>
                        </pic:nvPicPr>
                        <pic:blipFill>
                          <a:blip r:embed="rId22" cstate="print"/>
                          <a:srcRect/>
                          <a:stretch>
                            <a:fillRect/>
                          </a:stretch>
                        </pic:blipFill>
                        <pic:spPr>
                          <a:xfrm>
                            <a:off x="0" y="0"/>
                            <a:ext cx="2940476" cy="2224986"/>
                          </a:xfrm>
                          <a:prstGeom prst="rect">
                            <a:avLst/>
                          </a:prstGeom>
                          <a:noFill/>
                          <a:ln w="9525">
                            <a:noFill/>
                            <a:miter lim="800000"/>
                            <a:headEnd/>
                            <a:tailEnd/>
                          </a:ln>
                        </pic:spPr>
                      </pic:pic>
                    </a:graphicData>
                  </a:graphic>
                </wp:inline>
              </w:drawing>
            </w:r>
            <w:r>
              <w:rPr>
                <w:rFonts w:hint="eastAsia" w:ascii="宋体" w:hAnsi="宋体" w:cs="宋体"/>
                <w:color w:val="000000"/>
                <w:sz w:val="28"/>
                <w:szCs w:val="28"/>
              </w:rPr>
              <w:t>污水处理站管理规章制度</w:t>
            </w:r>
          </w:p>
          <w:p>
            <w:pPr>
              <w:widowControl/>
              <w:jc w:val="center"/>
              <w:rPr>
                <w:rFonts w:ascii="宋体" w:hAnsi="宋体" w:cs="宋体"/>
                <w:color w:val="000000"/>
                <w:sz w:val="28"/>
                <w:szCs w:val="28"/>
              </w:rPr>
            </w:pPr>
          </w:p>
        </w:tc>
        <w:tc>
          <w:tcPr>
            <w:tcW w:w="4120" w:type="dxa"/>
          </w:tcPr>
          <w:p>
            <w:pPr>
              <w:widowControl/>
              <w:ind w:left="-72" w:leftChars="-101" w:hanging="140"/>
              <w:jc w:val="center"/>
              <w:rPr>
                <w:rFonts w:ascii="宋体" w:hAnsi="宋体" w:cs="宋体"/>
                <w:color w:val="000000"/>
                <w:sz w:val="28"/>
                <w:szCs w:val="28"/>
              </w:rPr>
            </w:pPr>
            <w:r>
              <w:rPr>
                <w:rFonts w:hint="eastAsia" w:ascii="宋体" w:hAnsi="宋体" w:cs="宋体"/>
                <w:color w:val="000000"/>
                <w:sz w:val="28"/>
                <w:szCs w:val="28"/>
              </w:rPr>
              <w:drawing>
                <wp:inline distT="0" distB="0" distL="0" distR="0">
                  <wp:extent cx="2787650" cy="2221865"/>
                  <wp:effectExtent l="0" t="0" r="12700" b="6985"/>
                  <wp:docPr id="9" name="图片 5" descr="D:\验收\四院\照片\微信图片_2020102621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D:\验收\四院\照片\微信图片_20201026210656.jpg"/>
                          <pic:cNvPicPr>
                            <a:picLocks noChangeAspect="1" noChangeArrowheads="1"/>
                          </pic:cNvPicPr>
                        </pic:nvPicPr>
                        <pic:blipFill>
                          <a:blip r:embed="rId23" cstate="print"/>
                          <a:srcRect/>
                          <a:stretch>
                            <a:fillRect/>
                          </a:stretch>
                        </pic:blipFill>
                        <pic:spPr>
                          <a:xfrm>
                            <a:off x="0" y="0"/>
                            <a:ext cx="2787650" cy="2225837"/>
                          </a:xfrm>
                          <a:prstGeom prst="rect">
                            <a:avLst/>
                          </a:prstGeom>
                          <a:noFill/>
                          <a:ln w="9525">
                            <a:noFill/>
                            <a:miter lim="800000"/>
                            <a:headEnd/>
                            <a:tailEnd/>
                          </a:ln>
                        </pic:spPr>
                      </pic:pic>
                    </a:graphicData>
                  </a:graphic>
                </wp:inline>
              </w:drawing>
            </w:r>
            <w:r>
              <w:rPr>
                <w:rFonts w:hint="eastAsia" w:ascii="宋体" w:hAnsi="宋体" w:cs="宋体"/>
                <w:color w:val="000000"/>
                <w:sz w:val="28"/>
                <w:szCs w:val="28"/>
                <w:lang w:eastAsia="zh-CN"/>
              </w:rPr>
              <w:t>医疗废物暂存库</w:t>
            </w:r>
            <w:r>
              <w:rPr>
                <w:rFonts w:hint="eastAsia" w:ascii="宋体" w:hAnsi="宋体" w:cs="宋体"/>
                <w:color w:val="000000"/>
                <w:sz w:val="28"/>
                <w:szCs w:val="28"/>
              </w:rPr>
              <w:t>内部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197" w:type="dxa"/>
          </w:tcPr>
          <w:p>
            <w:pPr>
              <w:widowControl/>
              <w:ind w:left="-1" w:leftChars="-67" w:hanging="140" w:hangingChars="50"/>
              <w:jc w:val="left"/>
              <w:rPr>
                <w:rFonts w:ascii="宋体" w:hAnsi="宋体" w:cs="宋体"/>
                <w:color w:val="000000"/>
                <w:sz w:val="28"/>
                <w:szCs w:val="28"/>
              </w:rPr>
            </w:pPr>
            <w:r>
              <w:rPr>
                <w:rFonts w:hint="eastAsia" w:ascii="宋体" w:hAnsi="宋体" w:cs="宋体"/>
                <w:color w:val="000000"/>
                <w:sz w:val="28"/>
                <w:szCs w:val="28"/>
              </w:rPr>
              <w:drawing>
                <wp:inline distT="0" distB="0" distL="0" distR="0">
                  <wp:extent cx="2666365" cy="2221865"/>
                  <wp:effectExtent l="0" t="0" r="635" b="6985"/>
                  <wp:docPr id="13" name="图片 7" descr="D:\验收\四院\照片\微信图片_2020102621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D:\验收\四院\照片\微信图片_20201026210701.jpg"/>
                          <pic:cNvPicPr>
                            <a:picLocks noChangeAspect="1" noChangeArrowheads="1"/>
                          </pic:cNvPicPr>
                        </pic:nvPicPr>
                        <pic:blipFill>
                          <a:blip r:embed="rId24" cstate="print"/>
                          <a:srcRect/>
                          <a:stretch>
                            <a:fillRect/>
                          </a:stretch>
                        </pic:blipFill>
                        <pic:spPr>
                          <a:xfrm>
                            <a:off x="0" y="0"/>
                            <a:ext cx="2666365" cy="2223689"/>
                          </a:xfrm>
                          <a:prstGeom prst="rect">
                            <a:avLst/>
                          </a:prstGeom>
                          <a:noFill/>
                          <a:ln w="9525">
                            <a:noFill/>
                            <a:miter lim="800000"/>
                            <a:headEnd/>
                            <a:tailEnd/>
                          </a:ln>
                        </pic:spPr>
                      </pic:pic>
                    </a:graphicData>
                  </a:graphic>
                </wp:inline>
              </w:drawing>
            </w:r>
          </w:p>
          <w:p>
            <w:pPr>
              <w:widowControl/>
              <w:jc w:val="center"/>
              <w:rPr>
                <w:rFonts w:ascii="宋体" w:hAnsi="宋体" w:cs="宋体"/>
                <w:color w:val="000000"/>
                <w:sz w:val="28"/>
                <w:szCs w:val="28"/>
              </w:rPr>
            </w:pPr>
            <w:r>
              <w:rPr>
                <w:rFonts w:hint="eastAsia" w:ascii="宋体" w:hAnsi="宋体" w:cs="宋体"/>
                <w:color w:val="000000"/>
                <w:sz w:val="28"/>
                <w:szCs w:val="28"/>
                <w:lang w:eastAsia="zh-CN"/>
              </w:rPr>
              <w:t>医疗废物暂存库</w:t>
            </w:r>
          </w:p>
        </w:tc>
        <w:tc>
          <w:tcPr>
            <w:tcW w:w="4120" w:type="dxa"/>
          </w:tcPr>
          <w:p>
            <w:pPr>
              <w:widowControl/>
              <w:rPr>
                <w:rFonts w:hint="eastAsia" w:ascii="宋体" w:hAnsi="宋体" w:cs="宋体"/>
                <w:color w:val="000000"/>
                <w:sz w:val="28"/>
                <w:szCs w:val="28"/>
              </w:rPr>
            </w:pPr>
            <w:r>
              <w:rPr>
                <w:rFonts w:hint="eastAsia" w:ascii="宋体" w:hAnsi="宋体" w:cs="宋体"/>
                <w:color w:val="000000"/>
                <w:sz w:val="28"/>
                <w:szCs w:val="28"/>
              </w:rPr>
              <w:drawing>
                <wp:inline distT="0" distB="0" distL="0" distR="0">
                  <wp:extent cx="2565400" cy="2245360"/>
                  <wp:effectExtent l="0" t="0" r="6350" b="2540"/>
                  <wp:docPr id="15" name="图片 8" descr="D:\验收\四院\照片\微信图片_2020102621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D:\验收\四院\照片\微信图片_20201026210717.jpg"/>
                          <pic:cNvPicPr>
                            <a:picLocks noChangeAspect="1" noChangeArrowheads="1"/>
                          </pic:cNvPicPr>
                        </pic:nvPicPr>
                        <pic:blipFill>
                          <a:blip r:embed="rId25" cstate="print"/>
                          <a:srcRect/>
                          <a:stretch>
                            <a:fillRect/>
                          </a:stretch>
                        </pic:blipFill>
                        <pic:spPr>
                          <a:xfrm>
                            <a:off x="0" y="0"/>
                            <a:ext cx="2565400" cy="2245360"/>
                          </a:xfrm>
                          <a:prstGeom prst="rect">
                            <a:avLst/>
                          </a:prstGeom>
                          <a:noFill/>
                          <a:ln w="9525">
                            <a:noFill/>
                            <a:miter lim="800000"/>
                            <a:headEnd/>
                            <a:tailEnd/>
                          </a:ln>
                        </pic:spPr>
                      </pic:pic>
                    </a:graphicData>
                  </a:graphic>
                </wp:inline>
              </w:drawing>
            </w:r>
          </w:p>
          <w:p>
            <w:pPr>
              <w:widowControl/>
              <w:jc w:val="center"/>
              <w:rPr>
                <w:rFonts w:hint="eastAsia" w:ascii="宋体" w:hAnsi="宋体" w:cs="宋体"/>
                <w:color w:val="000000"/>
                <w:sz w:val="28"/>
                <w:szCs w:val="28"/>
              </w:rPr>
            </w:pPr>
            <w:r>
              <w:rPr>
                <w:rFonts w:hint="eastAsia" w:ascii="宋体" w:hAnsi="宋体" w:cs="宋体"/>
                <w:color w:val="000000"/>
                <w:sz w:val="28"/>
                <w:szCs w:val="28"/>
                <w:lang w:eastAsia="zh-CN"/>
              </w:rPr>
              <w:t>医疗废物暂存库大门</w:t>
            </w:r>
          </w:p>
        </w:tc>
      </w:tr>
    </w:tbl>
    <w:p>
      <w:pPr>
        <w:pStyle w:val="16"/>
        <w:kinsoku w:val="0"/>
        <w:overflowPunct w:val="0"/>
        <w:spacing w:before="91" w:line="311" w:lineRule="auto"/>
        <w:ind w:left="233" w:right="222" w:firstLine="480"/>
        <w:sectPr>
          <w:footerReference r:id="rId13" w:type="default"/>
          <w:pgSz w:w="11900" w:h="16840"/>
          <w:pgMar w:top="1440" w:right="1797" w:bottom="1440" w:left="1797" w:header="877" w:footer="978" w:gutter="0"/>
          <w:pgBorders>
            <w:top w:val="none" w:sz="0" w:space="0"/>
            <w:left w:val="none" w:sz="0" w:space="0"/>
            <w:bottom w:val="none" w:sz="0" w:space="0"/>
            <w:right w:val="none" w:sz="0" w:space="0"/>
          </w:pgBorders>
          <w:cols w:space="720" w:num="1"/>
        </w:sectPr>
      </w:pPr>
    </w:p>
    <w:p>
      <w:pPr>
        <w:pStyle w:val="3"/>
        <w:pageBreakBefore w:val="0"/>
        <w:widowControl w:val="0"/>
        <w:kinsoku/>
        <w:wordWrap/>
        <w:overflowPunct/>
        <w:topLinePunct w:val="0"/>
        <w:autoSpaceDE/>
        <w:autoSpaceDN/>
        <w:bidi w:val="0"/>
        <w:adjustRightInd/>
        <w:snapToGrid/>
        <w:spacing w:line="360" w:lineRule="auto"/>
        <w:textAlignment w:val="auto"/>
        <w:rPr>
          <w:rFonts w:ascii="黑体" w:eastAsia="黑体" w:cs="宋体"/>
          <w:b w:val="0"/>
        </w:rPr>
      </w:pPr>
      <w:bookmarkStart w:id="30" w:name="_Toc53941643"/>
      <w:bookmarkStart w:id="31" w:name="_Toc255500205"/>
      <w:r>
        <w:rPr>
          <w:rFonts w:hint="eastAsia" w:ascii="黑体" w:eastAsia="黑体" w:cs="宋体"/>
          <w:b w:val="0"/>
        </w:rPr>
        <w:t>4.2 其他环境保护设施</w:t>
      </w:r>
      <w:bookmarkEnd w:id="30"/>
    </w:p>
    <w:p>
      <w:pPr>
        <w:pStyle w:val="1173"/>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ascii="黑体" w:eastAsia="黑体"/>
          <w:sz w:val="28"/>
          <w:szCs w:val="28"/>
        </w:rPr>
      </w:pPr>
      <w:r>
        <w:rPr>
          <w:rFonts w:hint="eastAsia" w:ascii="黑体" w:eastAsia="黑体"/>
          <w:sz w:val="28"/>
          <w:szCs w:val="28"/>
        </w:rPr>
        <w:t>4.2.1 环境风险防范设施</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根据目前</w:t>
      </w:r>
      <w:r>
        <w:rPr>
          <w:rFonts w:hint="eastAsia" w:ascii="宋体" w:hAnsi="宋体" w:cs="宋体"/>
          <w:color w:val="000000"/>
          <w:sz w:val="28"/>
          <w:szCs w:val="28"/>
        </w:rPr>
        <w:t>院区</w:t>
      </w:r>
      <w:r>
        <w:rPr>
          <w:rFonts w:ascii="宋体" w:hAnsi="宋体" w:cs="宋体"/>
          <w:color w:val="000000"/>
          <w:sz w:val="28"/>
          <w:szCs w:val="28"/>
        </w:rPr>
        <w:t>内</w:t>
      </w:r>
      <w:r>
        <w:rPr>
          <w:rFonts w:hint="eastAsia" w:ascii="宋体" w:hAnsi="宋体" w:cs="宋体"/>
          <w:color w:val="000000"/>
          <w:sz w:val="28"/>
          <w:szCs w:val="28"/>
        </w:rPr>
        <w:t>现状</w:t>
      </w:r>
      <w:r>
        <w:rPr>
          <w:rFonts w:ascii="宋体" w:hAnsi="宋体" w:cs="宋体"/>
          <w:color w:val="000000"/>
          <w:sz w:val="28"/>
          <w:szCs w:val="28"/>
        </w:rPr>
        <w:t>，</w:t>
      </w:r>
      <w:r>
        <w:rPr>
          <w:rFonts w:hint="eastAsia" w:ascii="宋体" w:hAnsi="宋体" w:cs="宋体"/>
          <w:color w:val="000000"/>
          <w:sz w:val="28"/>
          <w:szCs w:val="28"/>
        </w:rPr>
        <w:t>医院采取了</w:t>
      </w:r>
      <w:r>
        <w:rPr>
          <w:rFonts w:ascii="宋体" w:hAnsi="宋体" w:cs="宋体"/>
          <w:color w:val="000000"/>
          <w:sz w:val="28"/>
          <w:szCs w:val="28"/>
        </w:rPr>
        <w:t>以下几方面</w:t>
      </w:r>
      <w:r>
        <w:rPr>
          <w:rFonts w:hint="eastAsia" w:ascii="宋体" w:hAnsi="宋体" w:cs="宋体"/>
          <w:color w:val="000000"/>
          <w:sz w:val="28"/>
          <w:szCs w:val="28"/>
        </w:rPr>
        <w:t>预防措施</w:t>
      </w:r>
      <w:r>
        <w:rPr>
          <w:rFonts w:ascii="宋体" w:hAnsi="宋体" w:cs="宋体"/>
          <w:color w:val="000000"/>
          <w:sz w:val="28"/>
          <w:szCs w:val="28"/>
        </w:rPr>
        <w:t>：</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1、在污水处理站建立了专门的危化品仓库，用来储存盐酸和氯酸钠等危化品，防止危化品泄漏。</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2、在污水处理站、危化品仓库配备有手套、防护服、堵漏工具等应急物资，当发生泄漏事故时能够及时投入使用，避免事故蔓延扩大。</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3、医院内部及周边配备有足够的消防栓、灭火器等消防器材，可有效应对火灾事故，避免火灾事故扩大。</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4、医院设有专门的危废库，能够对医疗废物及时收集，有效储存和转移处置，防止医疗废物遗失。</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5、医院设有20m</w:t>
      </w:r>
      <w:r>
        <w:rPr>
          <w:rFonts w:hint="eastAsia" w:ascii="宋体" w:hAnsi="宋体" w:cs="宋体"/>
          <w:color w:val="000000"/>
          <w:sz w:val="28"/>
          <w:szCs w:val="28"/>
          <w:vertAlign w:val="superscript"/>
        </w:rPr>
        <w:t>3</w:t>
      </w:r>
      <w:r>
        <w:rPr>
          <w:rFonts w:hint="eastAsia" w:ascii="宋体" w:hAnsi="宋体" w:cs="宋体"/>
          <w:color w:val="000000"/>
          <w:sz w:val="28"/>
          <w:szCs w:val="28"/>
        </w:rPr>
        <w:t>的事故应急池，可有效预防事故水外排。</w:t>
      </w:r>
    </w:p>
    <w:p>
      <w:pPr>
        <w:pStyle w:val="3"/>
        <w:pageBreakBefore w:val="0"/>
        <w:widowControl w:val="0"/>
        <w:kinsoku/>
        <w:wordWrap/>
        <w:overflowPunct/>
        <w:topLinePunct w:val="0"/>
        <w:autoSpaceDE/>
        <w:autoSpaceDN/>
        <w:bidi w:val="0"/>
        <w:adjustRightInd/>
        <w:snapToGrid/>
        <w:spacing w:line="360" w:lineRule="auto"/>
        <w:textAlignment w:val="auto"/>
        <w:rPr>
          <w:rFonts w:ascii="黑体" w:eastAsia="黑体" w:cs="宋体"/>
          <w:b w:val="0"/>
        </w:rPr>
      </w:pPr>
      <w:bookmarkStart w:id="32" w:name="_Toc363203025"/>
      <w:bookmarkStart w:id="33" w:name="_Toc469621642"/>
      <w:bookmarkStart w:id="34" w:name="_Toc371854325"/>
      <w:bookmarkStart w:id="35" w:name="_Toc53941644"/>
      <w:r>
        <w:rPr>
          <w:rFonts w:hint="eastAsia" w:ascii="黑体" w:eastAsia="黑体" w:cs="宋体"/>
          <w:b w:val="0"/>
        </w:rPr>
        <w:t>4.</w:t>
      </w:r>
      <w:bookmarkEnd w:id="32"/>
      <w:bookmarkEnd w:id="33"/>
      <w:bookmarkEnd w:id="34"/>
      <w:r>
        <w:rPr>
          <w:rFonts w:hint="eastAsia" w:ascii="黑体" w:eastAsia="黑体" w:cs="宋体"/>
          <w:b w:val="0"/>
          <w:lang w:val="en-US" w:eastAsia="zh-CN"/>
        </w:rPr>
        <w:t>2</w:t>
      </w:r>
      <w:r>
        <w:rPr>
          <w:rFonts w:hint="eastAsia" w:ascii="黑体" w:eastAsia="黑体" w:cs="宋体"/>
          <w:b w:val="0"/>
        </w:rPr>
        <w:t>环保设施投资及“三同时”落实情况</w:t>
      </w:r>
      <w:bookmarkEnd w:id="35"/>
    </w:p>
    <w:bookmarkEnd w:id="31"/>
    <w:p>
      <w:pPr>
        <w:pStyle w:val="1173"/>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ascii="黑体" w:eastAsia="黑体"/>
          <w:sz w:val="28"/>
          <w:szCs w:val="28"/>
        </w:rPr>
      </w:pPr>
      <w:r>
        <w:rPr>
          <w:rFonts w:hint="eastAsia" w:ascii="黑体" w:eastAsia="黑体"/>
          <w:sz w:val="28"/>
          <w:szCs w:val="28"/>
        </w:rPr>
        <w:t>4.</w:t>
      </w:r>
      <w:r>
        <w:rPr>
          <w:rFonts w:hint="eastAsia" w:ascii="黑体" w:eastAsia="黑体"/>
          <w:sz w:val="28"/>
          <w:szCs w:val="28"/>
          <w:lang w:val="en-US" w:eastAsia="zh-CN"/>
        </w:rPr>
        <w:t>2</w:t>
      </w:r>
      <w:r>
        <w:rPr>
          <w:rFonts w:hint="eastAsia" w:ascii="黑体" w:eastAsia="黑体"/>
          <w:sz w:val="28"/>
          <w:szCs w:val="28"/>
        </w:rPr>
        <w:t>.1 污染防治措施及三同时一览表</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r>
        <w:rPr>
          <w:rFonts w:hint="eastAsia" w:ascii="宋体" w:hAnsi="宋体" w:cs="宋体"/>
          <w:color w:val="000000"/>
          <w:sz w:val="28"/>
          <w:szCs w:val="28"/>
        </w:rPr>
        <w:t>本项目总</w:t>
      </w:r>
      <w:r>
        <w:rPr>
          <w:rFonts w:hint="eastAsia" w:ascii="宋体" w:hAnsi="宋体" w:cs="宋体"/>
          <w:color w:val="auto"/>
          <w:sz w:val="28"/>
          <w:szCs w:val="28"/>
        </w:rPr>
        <w:t>投资</w:t>
      </w:r>
      <w:r>
        <w:rPr>
          <w:rFonts w:ascii="宋体" w:hAnsi="宋体" w:cs="宋体"/>
          <w:color w:val="auto"/>
          <w:sz w:val="28"/>
          <w:szCs w:val="28"/>
        </w:rPr>
        <w:t xml:space="preserve"> </w:t>
      </w:r>
      <w:r>
        <w:rPr>
          <w:rFonts w:hint="eastAsia" w:ascii="宋体" w:hAnsi="宋体" w:cs="宋体"/>
          <w:color w:val="auto"/>
          <w:sz w:val="28"/>
          <w:szCs w:val="28"/>
          <w:lang w:val="en-US" w:eastAsia="zh-CN"/>
        </w:rPr>
        <w:t>7035</w:t>
      </w:r>
      <w:r>
        <w:rPr>
          <w:rFonts w:ascii="宋体" w:hAnsi="宋体" w:cs="宋体"/>
          <w:color w:val="auto"/>
          <w:sz w:val="28"/>
          <w:szCs w:val="28"/>
        </w:rPr>
        <w:t xml:space="preserve"> </w:t>
      </w:r>
      <w:r>
        <w:rPr>
          <w:rFonts w:hint="eastAsia" w:ascii="宋体" w:hAnsi="宋体" w:cs="宋体"/>
          <w:color w:val="auto"/>
          <w:sz w:val="28"/>
          <w:szCs w:val="28"/>
        </w:rPr>
        <w:t>万元，其中用于环保投资的为</w:t>
      </w:r>
      <w:r>
        <w:rPr>
          <w:rFonts w:hint="eastAsia" w:ascii="宋体" w:hAnsi="宋体" w:cs="宋体"/>
          <w:color w:val="auto"/>
          <w:sz w:val="28"/>
          <w:szCs w:val="28"/>
          <w:lang w:val="en-US" w:eastAsia="zh-CN"/>
        </w:rPr>
        <w:t>101</w:t>
      </w:r>
      <w:r>
        <w:rPr>
          <w:rFonts w:hint="eastAsia" w:ascii="宋体" w:hAnsi="宋体" w:cs="宋体"/>
          <w:color w:val="auto"/>
          <w:sz w:val="28"/>
          <w:szCs w:val="28"/>
        </w:rPr>
        <w:t>万元，占总投资</w:t>
      </w:r>
      <w:r>
        <w:rPr>
          <w:rFonts w:hint="eastAsia" w:ascii="宋体" w:hAnsi="宋体" w:cs="宋体"/>
          <w:color w:val="auto"/>
          <w:sz w:val="28"/>
          <w:szCs w:val="28"/>
          <w:lang w:val="en-US" w:eastAsia="zh-CN"/>
        </w:rPr>
        <w:t>1.44</w:t>
      </w:r>
      <w:r>
        <w:rPr>
          <w:rFonts w:ascii="宋体" w:hAnsi="宋体" w:cs="宋体"/>
          <w:color w:val="auto"/>
          <w:sz w:val="28"/>
          <w:szCs w:val="28"/>
        </w:rPr>
        <w:t>%</w:t>
      </w:r>
      <w:r>
        <w:rPr>
          <w:rFonts w:hint="eastAsia" w:ascii="宋体" w:hAnsi="宋体" w:cs="宋体"/>
          <w:color w:val="auto"/>
          <w:sz w:val="28"/>
          <w:szCs w:val="28"/>
        </w:rPr>
        <w:t>。具体投资</w:t>
      </w:r>
      <w:r>
        <w:rPr>
          <w:rFonts w:hint="eastAsia" w:ascii="宋体" w:hAnsi="宋体" w:cs="宋体"/>
          <w:color w:val="000000"/>
          <w:sz w:val="28"/>
          <w:szCs w:val="28"/>
        </w:rPr>
        <w:t>详见表4-3。</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tabs>
          <w:tab w:val="left" w:pos="1335"/>
        </w:tabs>
        <w:kinsoku w:val="0"/>
        <w:overflowPunct w:val="0"/>
        <w:spacing w:line="440" w:lineRule="exact"/>
        <w:jc w:val="center"/>
        <w:rPr>
          <w:rFonts w:ascii="黑体" w:hAnsi="黑体" w:eastAsia="黑体" w:cs="宋体"/>
          <w:sz w:val="28"/>
          <w:szCs w:val="28"/>
        </w:rPr>
      </w:pPr>
      <w:r>
        <w:rPr>
          <w:rFonts w:hint="eastAsia" w:ascii="黑体" w:hAnsi="黑体" w:eastAsia="黑体" w:cs="宋体"/>
          <w:sz w:val="28"/>
          <w:szCs w:val="28"/>
        </w:rPr>
        <w:t>表4-3  项目</w:t>
      </w:r>
      <w:r>
        <w:rPr>
          <w:rFonts w:ascii="黑体" w:hAnsi="黑体" w:eastAsia="黑体" w:cs="宋体"/>
          <w:sz w:val="28"/>
          <w:szCs w:val="28"/>
        </w:rPr>
        <w:t>"</w:t>
      </w:r>
      <w:r>
        <w:rPr>
          <w:rFonts w:hint="eastAsia" w:ascii="黑体" w:hAnsi="黑体" w:eastAsia="黑体" w:cs="宋体"/>
          <w:sz w:val="28"/>
          <w:szCs w:val="28"/>
        </w:rPr>
        <w:t>三同时</w:t>
      </w:r>
      <w:r>
        <w:rPr>
          <w:rFonts w:ascii="黑体" w:hAnsi="黑体" w:eastAsia="黑体" w:cs="宋体"/>
          <w:sz w:val="28"/>
          <w:szCs w:val="28"/>
        </w:rPr>
        <w:t>"</w:t>
      </w:r>
      <w:r>
        <w:rPr>
          <w:rFonts w:hint="eastAsia" w:ascii="黑体" w:hAnsi="黑体" w:eastAsia="黑体" w:cs="宋体"/>
          <w:sz w:val="28"/>
          <w:szCs w:val="28"/>
        </w:rPr>
        <w:t>一览表</w:t>
      </w:r>
    </w:p>
    <w:tbl>
      <w:tblPr>
        <w:tblStyle w:val="86"/>
        <w:tblW w:w="8306" w:type="dxa"/>
        <w:tblInd w:w="0" w:type="dxa"/>
        <w:tblLayout w:type="fixed"/>
        <w:tblCellMar>
          <w:top w:w="0" w:type="dxa"/>
          <w:left w:w="0" w:type="dxa"/>
          <w:bottom w:w="0" w:type="dxa"/>
          <w:right w:w="0" w:type="dxa"/>
        </w:tblCellMar>
      </w:tblPr>
      <w:tblGrid>
        <w:gridCol w:w="830"/>
        <w:gridCol w:w="1966"/>
        <w:gridCol w:w="3209"/>
        <w:gridCol w:w="859"/>
        <w:gridCol w:w="1442"/>
      </w:tblGrid>
      <w:tr>
        <w:tblPrEx>
          <w:tblLayout w:type="fixed"/>
          <w:tblCellMar>
            <w:top w:w="0" w:type="dxa"/>
            <w:left w:w="0" w:type="dxa"/>
            <w:bottom w:w="0" w:type="dxa"/>
            <w:right w:w="0" w:type="dxa"/>
          </w:tblCellMar>
        </w:tblPrEx>
        <w:trPr>
          <w:trHeight w:val="843" w:hRule="exact"/>
        </w:trPr>
        <w:tc>
          <w:tcPr>
            <w:tcW w:w="830" w:type="dxa"/>
            <w:tcBorders>
              <w:top w:val="single" w:color="000000" w:sz="12" w:space="0"/>
              <w:left w:val="nil"/>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项目</w:t>
            </w:r>
          </w:p>
        </w:tc>
        <w:tc>
          <w:tcPr>
            <w:tcW w:w="1966" w:type="dxa"/>
            <w:tcBorders>
              <w:top w:val="single" w:color="000000" w:sz="12"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污染源</w:t>
            </w:r>
          </w:p>
        </w:tc>
        <w:tc>
          <w:tcPr>
            <w:tcW w:w="3209" w:type="dxa"/>
            <w:tcBorders>
              <w:top w:val="single" w:color="000000" w:sz="12"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治理</w:t>
            </w:r>
            <w:r>
              <w:rPr>
                <w:rFonts w:hint="eastAsia" w:cs="宋体" w:asciiTheme="minorEastAsia" w:hAnsiTheme="minorEastAsia"/>
                <w:spacing w:val="-3"/>
              </w:rPr>
              <w:t>措</w:t>
            </w:r>
            <w:r>
              <w:rPr>
                <w:rFonts w:hint="eastAsia" w:cs="宋体" w:asciiTheme="minorEastAsia" w:hAnsiTheme="minorEastAsia"/>
              </w:rPr>
              <w:t>施</w:t>
            </w:r>
          </w:p>
        </w:tc>
        <w:tc>
          <w:tcPr>
            <w:tcW w:w="859" w:type="dxa"/>
            <w:tcBorders>
              <w:top w:val="single" w:color="000000" w:sz="12"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cs="宋体" w:asciiTheme="minorEastAsia" w:hAnsiTheme="minorEastAsia"/>
              </w:rPr>
            </w:pPr>
            <w:r>
              <w:rPr>
                <w:rFonts w:hint="eastAsia" w:cs="宋体" w:asciiTheme="minorEastAsia" w:hAnsiTheme="minorEastAsia"/>
              </w:rPr>
              <w:t>费用</w:t>
            </w:r>
          </w:p>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asciiTheme="minorEastAsia" w:hAnsiTheme="minorEastAsia"/>
                <w:spacing w:val="-1"/>
              </w:rPr>
              <w:t>(</w:t>
            </w:r>
            <w:r>
              <w:rPr>
                <w:rFonts w:hint="eastAsia" w:cs="宋体" w:asciiTheme="minorEastAsia" w:hAnsiTheme="minorEastAsia"/>
              </w:rPr>
              <w:t>万元</w:t>
            </w:r>
            <w:r>
              <w:rPr>
                <w:rFonts w:asciiTheme="minorEastAsia" w:hAnsiTheme="minorEastAsia"/>
              </w:rPr>
              <w:t>)</w:t>
            </w:r>
          </w:p>
        </w:tc>
        <w:tc>
          <w:tcPr>
            <w:tcW w:w="1442" w:type="dxa"/>
            <w:tcBorders>
              <w:top w:val="single" w:color="000000" w:sz="12" w:space="0"/>
              <w:left w:val="single" w:color="000000" w:sz="6" w:space="0"/>
              <w:bottom w:val="single" w:color="000000" w:sz="6" w:space="0"/>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进度</w:t>
            </w:r>
          </w:p>
        </w:tc>
      </w:tr>
      <w:tr>
        <w:tblPrEx>
          <w:tblLayout w:type="fixed"/>
          <w:tblCellMar>
            <w:top w:w="0" w:type="dxa"/>
            <w:left w:w="0" w:type="dxa"/>
            <w:bottom w:w="0" w:type="dxa"/>
            <w:right w:w="0" w:type="dxa"/>
          </w:tblCellMar>
        </w:tblPrEx>
        <w:trPr>
          <w:trHeight w:val="406" w:hRule="exact"/>
        </w:trPr>
        <w:tc>
          <w:tcPr>
            <w:tcW w:w="830" w:type="dxa"/>
            <w:vMerge w:val="restart"/>
            <w:tcBorders>
              <w:top w:val="single" w:color="000000" w:sz="6" w:space="0"/>
              <w:left w:val="nil"/>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废水</w:t>
            </w:r>
          </w:p>
        </w:tc>
        <w:tc>
          <w:tcPr>
            <w:tcW w:w="1966"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酸碱</w:t>
            </w:r>
            <w:r>
              <w:rPr>
                <w:rFonts w:hint="eastAsia" w:cs="宋体" w:asciiTheme="minorEastAsia" w:hAnsiTheme="minorEastAsia"/>
                <w:spacing w:val="-3"/>
              </w:rPr>
              <w:t>废</w:t>
            </w:r>
            <w:r>
              <w:rPr>
                <w:rFonts w:hint="eastAsia" w:cs="宋体" w:asciiTheme="minorEastAsia" w:hAnsiTheme="minorEastAsia"/>
              </w:rPr>
              <w:t>水</w:t>
            </w:r>
          </w:p>
        </w:tc>
        <w:tc>
          <w:tcPr>
            <w:tcW w:w="3209" w:type="dxa"/>
            <w:vMerge w:val="restart"/>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污水</w:t>
            </w:r>
            <w:r>
              <w:rPr>
                <w:rFonts w:hint="eastAsia" w:cs="宋体" w:asciiTheme="minorEastAsia" w:hAnsiTheme="minorEastAsia"/>
                <w:spacing w:val="-3"/>
              </w:rPr>
              <w:t>处</w:t>
            </w:r>
            <w:r>
              <w:rPr>
                <w:rFonts w:hint="eastAsia" w:cs="宋体" w:asciiTheme="minorEastAsia" w:hAnsiTheme="minorEastAsia"/>
              </w:rPr>
              <w:t>理</w:t>
            </w:r>
            <w:r>
              <w:rPr>
                <w:rFonts w:hint="eastAsia" w:cs="宋体" w:asciiTheme="minorEastAsia" w:hAnsiTheme="minorEastAsia"/>
                <w:spacing w:val="-3"/>
              </w:rPr>
              <w:t>站</w:t>
            </w:r>
            <w:r>
              <w:rPr>
                <w:rFonts w:hint="eastAsia" w:cs="宋体" w:asciiTheme="minorEastAsia" w:hAnsiTheme="minorEastAsia"/>
              </w:rPr>
              <w:t>改</w:t>
            </w:r>
            <w:r>
              <w:rPr>
                <w:rFonts w:hint="eastAsia" w:cs="宋体" w:asciiTheme="minorEastAsia" w:hAnsiTheme="minorEastAsia"/>
                <w:spacing w:val="-3"/>
              </w:rPr>
              <w:t>造</w:t>
            </w:r>
            <w:r>
              <w:rPr>
                <w:rFonts w:hint="eastAsia" w:cs="宋体" w:asciiTheme="minorEastAsia" w:hAnsiTheme="minorEastAsia"/>
                <w:spacing w:val="-17"/>
              </w:rPr>
              <w:t>、</w:t>
            </w:r>
            <w:r>
              <w:rPr>
                <w:rFonts w:hint="eastAsia" w:cs="宋体" w:asciiTheme="minorEastAsia" w:hAnsiTheme="minorEastAsia"/>
              </w:rPr>
              <w:t>事</w:t>
            </w:r>
            <w:r>
              <w:rPr>
                <w:rFonts w:hint="eastAsia" w:cs="宋体" w:asciiTheme="minorEastAsia" w:hAnsiTheme="minorEastAsia"/>
                <w:spacing w:val="-3"/>
              </w:rPr>
              <w:t>故池</w:t>
            </w:r>
            <w:r>
              <w:rPr>
                <w:rFonts w:hint="eastAsia" w:cs="宋体" w:asciiTheme="minorEastAsia" w:hAnsiTheme="minorEastAsia"/>
                <w:spacing w:val="-15"/>
              </w:rPr>
              <w:t>、</w:t>
            </w:r>
            <w:r>
              <w:rPr>
                <w:rFonts w:hint="eastAsia" w:cs="宋体" w:asciiTheme="minorEastAsia" w:hAnsiTheme="minorEastAsia"/>
                <w:spacing w:val="-3"/>
              </w:rPr>
              <w:t>安</w:t>
            </w:r>
            <w:r>
              <w:rPr>
                <w:rFonts w:hint="eastAsia" w:cs="宋体" w:asciiTheme="minorEastAsia" w:hAnsiTheme="minorEastAsia"/>
              </w:rPr>
              <w:t>装</w:t>
            </w:r>
            <w:r>
              <w:rPr>
                <w:rFonts w:hint="eastAsia" w:cs="宋体" w:asciiTheme="minorEastAsia" w:hAnsiTheme="minorEastAsia"/>
                <w:spacing w:val="-3"/>
              </w:rPr>
              <w:t>废</w:t>
            </w:r>
            <w:r>
              <w:rPr>
                <w:rFonts w:hint="eastAsia" w:cs="宋体" w:asciiTheme="minorEastAsia" w:hAnsiTheme="minorEastAsia"/>
              </w:rPr>
              <w:t>水在线</w:t>
            </w:r>
            <w:r>
              <w:rPr>
                <w:rFonts w:hint="eastAsia" w:cs="宋体" w:asciiTheme="minorEastAsia" w:hAnsiTheme="minorEastAsia"/>
                <w:spacing w:val="-3"/>
              </w:rPr>
              <w:t>监</w:t>
            </w:r>
            <w:r>
              <w:rPr>
                <w:rFonts w:hint="eastAsia" w:cs="宋体" w:asciiTheme="minorEastAsia" w:hAnsiTheme="minorEastAsia"/>
              </w:rPr>
              <w:t>测</w:t>
            </w:r>
            <w:r>
              <w:rPr>
                <w:rFonts w:hint="eastAsia" w:cs="宋体" w:asciiTheme="minorEastAsia" w:hAnsiTheme="minorEastAsia"/>
                <w:spacing w:val="-3"/>
              </w:rPr>
              <w:t>装</w:t>
            </w:r>
            <w:r>
              <w:rPr>
                <w:rFonts w:hint="eastAsia" w:cs="宋体" w:asciiTheme="minorEastAsia" w:hAnsiTheme="minorEastAsia"/>
              </w:rPr>
              <w:t>置</w:t>
            </w:r>
          </w:p>
        </w:tc>
        <w:tc>
          <w:tcPr>
            <w:tcW w:w="859" w:type="dxa"/>
            <w:vMerge w:val="restart"/>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color w:val="auto"/>
                <w:lang w:val="en-US" w:eastAsia="zh-CN"/>
              </w:rPr>
              <w:t>74</w:t>
            </w:r>
          </w:p>
        </w:tc>
        <w:tc>
          <w:tcPr>
            <w:tcW w:w="1442" w:type="dxa"/>
            <w:vMerge w:val="restart"/>
            <w:tcBorders>
              <w:top w:val="single" w:color="000000" w:sz="6" w:space="0"/>
              <w:left w:val="single" w:color="000000" w:sz="6" w:space="0"/>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w w:val="110"/>
              </w:rPr>
              <w:t>与建</w:t>
            </w:r>
            <w:r>
              <w:rPr>
                <w:rFonts w:hint="eastAsia" w:cs="宋体" w:asciiTheme="minorEastAsia" w:hAnsiTheme="minorEastAsia"/>
                <w:spacing w:val="-4"/>
                <w:w w:val="110"/>
              </w:rPr>
              <w:t>设</w:t>
            </w:r>
            <w:r>
              <w:rPr>
                <w:rFonts w:hint="eastAsia" w:cs="宋体" w:asciiTheme="minorEastAsia" w:hAnsiTheme="minorEastAsia"/>
                <w:w w:val="110"/>
              </w:rPr>
              <w:t>项目同时</w:t>
            </w:r>
            <w:r>
              <w:rPr>
                <w:rFonts w:hint="eastAsia" w:cs="宋体" w:asciiTheme="minorEastAsia" w:hAnsiTheme="minorEastAsia"/>
              </w:rPr>
              <w:t>设计</w:t>
            </w:r>
            <w:r>
              <w:rPr>
                <w:rFonts w:hint="eastAsia" w:cs="宋体" w:asciiTheme="minorEastAsia" w:hAnsiTheme="minorEastAsia"/>
                <w:spacing w:val="-3"/>
              </w:rPr>
              <w:t>、</w:t>
            </w:r>
            <w:r>
              <w:rPr>
                <w:rFonts w:hint="eastAsia" w:cs="宋体" w:asciiTheme="minorEastAsia" w:hAnsiTheme="minorEastAsia"/>
              </w:rPr>
              <w:t>同</w:t>
            </w:r>
            <w:r>
              <w:rPr>
                <w:rFonts w:hint="eastAsia" w:cs="宋体" w:asciiTheme="minorEastAsia" w:hAnsiTheme="minorEastAsia"/>
                <w:spacing w:val="-3"/>
              </w:rPr>
              <w:t>时</w:t>
            </w:r>
            <w:r>
              <w:rPr>
                <w:rFonts w:hint="eastAsia" w:cs="宋体" w:asciiTheme="minorEastAsia" w:hAnsiTheme="minorEastAsia"/>
              </w:rPr>
              <w:t>施工、同</w:t>
            </w:r>
            <w:r>
              <w:rPr>
                <w:rFonts w:hint="eastAsia" w:cs="宋体" w:asciiTheme="minorEastAsia" w:hAnsiTheme="minorEastAsia"/>
                <w:w w:val="110"/>
              </w:rPr>
              <w:t>时投</w:t>
            </w:r>
            <w:r>
              <w:rPr>
                <w:rFonts w:hint="eastAsia" w:cs="宋体" w:asciiTheme="minorEastAsia" w:hAnsiTheme="minorEastAsia"/>
                <w:spacing w:val="-4"/>
                <w:w w:val="110"/>
              </w:rPr>
              <w:t>入</w:t>
            </w:r>
            <w:r>
              <w:rPr>
                <w:rFonts w:hint="eastAsia" w:cs="宋体" w:asciiTheme="minorEastAsia" w:hAnsiTheme="minorEastAsia"/>
                <w:w w:val="110"/>
              </w:rPr>
              <w:t>使</w:t>
            </w:r>
            <w:r>
              <w:rPr>
                <w:rFonts w:hint="eastAsia" w:cs="宋体" w:asciiTheme="minorEastAsia" w:hAnsiTheme="minorEastAsia"/>
                <w:spacing w:val="-4"/>
                <w:w w:val="110"/>
              </w:rPr>
              <w:t>用</w:t>
            </w:r>
          </w:p>
        </w:tc>
      </w:tr>
      <w:tr>
        <w:tblPrEx>
          <w:tblLayout w:type="fixed"/>
          <w:tblCellMar>
            <w:top w:w="0" w:type="dxa"/>
            <w:left w:w="0" w:type="dxa"/>
            <w:bottom w:w="0" w:type="dxa"/>
            <w:right w:w="0" w:type="dxa"/>
          </w:tblCellMar>
        </w:tblPrEx>
        <w:trPr>
          <w:trHeight w:val="406" w:hRule="exact"/>
        </w:trPr>
        <w:tc>
          <w:tcPr>
            <w:tcW w:w="830" w:type="dxa"/>
            <w:vMerge w:val="continue"/>
            <w:tcBorders>
              <w:top w:val="single" w:color="000000" w:sz="6" w:space="0"/>
              <w:left w:val="nil"/>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c>
          <w:tcPr>
            <w:tcW w:w="1966"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医疗</w:t>
            </w:r>
            <w:r>
              <w:rPr>
                <w:rFonts w:hint="eastAsia" w:cs="宋体" w:asciiTheme="minorEastAsia" w:hAnsiTheme="minorEastAsia"/>
                <w:spacing w:val="-3"/>
              </w:rPr>
              <w:t>废</w:t>
            </w:r>
            <w:r>
              <w:rPr>
                <w:rFonts w:hint="eastAsia" w:cs="宋体" w:asciiTheme="minorEastAsia" w:hAnsiTheme="minorEastAsia"/>
              </w:rPr>
              <w:t>水</w:t>
            </w:r>
          </w:p>
        </w:tc>
        <w:tc>
          <w:tcPr>
            <w:tcW w:w="3209" w:type="dxa"/>
            <w:vMerge w:val="continue"/>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c>
          <w:tcPr>
            <w:tcW w:w="859" w:type="dxa"/>
            <w:vMerge w:val="continue"/>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color w:val="auto"/>
              </w:rPr>
            </w:pPr>
          </w:p>
        </w:tc>
        <w:tc>
          <w:tcPr>
            <w:tcW w:w="1442" w:type="dxa"/>
            <w:vMerge w:val="continue"/>
            <w:tcBorders>
              <w:left w:val="single" w:color="000000" w:sz="6" w:space="0"/>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r>
      <w:tr>
        <w:tblPrEx>
          <w:tblLayout w:type="fixed"/>
          <w:tblCellMar>
            <w:top w:w="0" w:type="dxa"/>
            <w:left w:w="0" w:type="dxa"/>
            <w:bottom w:w="0" w:type="dxa"/>
            <w:right w:w="0" w:type="dxa"/>
          </w:tblCellMar>
        </w:tblPrEx>
        <w:trPr>
          <w:trHeight w:val="632" w:hRule="atLeast"/>
        </w:trPr>
        <w:tc>
          <w:tcPr>
            <w:tcW w:w="830" w:type="dxa"/>
            <w:tcBorders>
              <w:top w:val="single" w:color="000000" w:sz="6" w:space="0"/>
              <w:left w:val="nil"/>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废气</w:t>
            </w:r>
          </w:p>
        </w:tc>
        <w:tc>
          <w:tcPr>
            <w:tcW w:w="1966"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污水</w:t>
            </w:r>
            <w:r>
              <w:rPr>
                <w:rFonts w:hint="eastAsia" w:cs="宋体" w:asciiTheme="minorEastAsia" w:hAnsiTheme="minorEastAsia"/>
                <w:spacing w:val="-3"/>
              </w:rPr>
              <w:t>处</w:t>
            </w:r>
            <w:r>
              <w:rPr>
                <w:rFonts w:hint="eastAsia" w:cs="宋体" w:asciiTheme="minorEastAsia" w:hAnsiTheme="minorEastAsia"/>
              </w:rPr>
              <w:t>理</w:t>
            </w:r>
            <w:r>
              <w:rPr>
                <w:rFonts w:hint="eastAsia" w:cs="宋体" w:asciiTheme="minorEastAsia" w:hAnsiTheme="minorEastAsia"/>
                <w:spacing w:val="-3"/>
              </w:rPr>
              <w:t>系</w:t>
            </w:r>
            <w:r>
              <w:rPr>
                <w:rFonts w:hint="eastAsia" w:cs="宋体" w:asciiTheme="minorEastAsia" w:hAnsiTheme="minorEastAsia"/>
              </w:rPr>
              <w:t>统</w:t>
            </w:r>
            <w:r>
              <w:rPr>
                <w:rFonts w:hint="eastAsia" w:cs="宋体" w:asciiTheme="minorEastAsia" w:hAnsiTheme="minorEastAsia"/>
                <w:spacing w:val="-3"/>
              </w:rPr>
              <w:t>臭</w:t>
            </w:r>
            <w:r>
              <w:rPr>
                <w:rFonts w:hint="eastAsia" w:cs="宋体" w:asciiTheme="minorEastAsia" w:hAnsiTheme="minorEastAsia"/>
              </w:rPr>
              <w:t>气</w:t>
            </w:r>
          </w:p>
        </w:tc>
        <w:tc>
          <w:tcPr>
            <w:tcW w:w="320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spacing w:val="-3"/>
              </w:rPr>
              <w:t>活</w:t>
            </w:r>
            <w:r>
              <w:rPr>
                <w:rFonts w:hint="eastAsia" w:cs="宋体" w:asciiTheme="minorEastAsia" w:hAnsiTheme="minorEastAsia"/>
              </w:rPr>
              <w:t>性</w:t>
            </w:r>
            <w:r>
              <w:rPr>
                <w:rFonts w:hint="eastAsia" w:cs="宋体" w:asciiTheme="minorEastAsia" w:hAnsiTheme="minorEastAsia"/>
                <w:spacing w:val="-3"/>
              </w:rPr>
              <w:t>炭</w:t>
            </w:r>
            <w:r>
              <w:rPr>
                <w:rFonts w:hint="eastAsia" w:cs="宋体" w:asciiTheme="minorEastAsia" w:hAnsiTheme="minorEastAsia"/>
              </w:rPr>
              <w:t>除</w:t>
            </w:r>
            <w:r>
              <w:rPr>
                <w:rFonts w:hint="eastAsia" w:cs="宋体" w:asciiTheme="minorEastAsia" w:hAnsiTheme="minorEastAsia"/>
                <w:spacing w:val="-3"/>
              </w:rPr>
              <w:t>臭</w:t>
            </w:r>
            <w:r>
              <w:rPr>
                <w:rFonts w:hint="eastAsia" w:cs="宋体" w:asciiTheme="minorEastAsia" w:hAnsiTheme="minorEastAsia"/>
              </w:rPr>
              <w:t>装</w:t>
            </w:r>
            <w:r>
              <w:rPr>
                <w:rFonts w:hint="eastAsia" w:cs="宋体" w:asciiTheme="minorEastAsia" w:hAnsiTheme="minorEastAsia"/>
                <w:spacing w:val="-3"/>
              </w:rPr>
              <w:t>置</w:t>
            </w:r>
            <w:r>
              <w:rPr>
                <w:rFonts w:asciiTheme="minorEastAsia" w:hAnsiTheme="minorEastAsia"/>
              </w:rPr>
              <w:t>+</w:t>
            </w:r>
            <w:r>
              <w:rPr>
                <w:rFonts w:asciiTheme="minorEastAsia" w:hAnsiTheme="minorEastAsia"/>
                <w:spacing w:val="-3"/>
              </w:rPr>
              <w:t>1</w:t>
            </w:r>
            <w:r>
              <w:rPr>
                <w:rFonts w:asciiTheme="minorEastAsia" w:hAnsiTheme="minorEastAsia"/>
              </w:rPr>
              <w:t>5m</w:t>
            </w:r>
            <w:r>
              <w:rPr>
                <w:rFonts w:hint="eastAsia" w:cs="宋体" w:asciiTheme="minorEastAsia" w:hAnsiTheme="minorEastAsia"/>
              </w:rPr>
              <w:t>排气筒</w:t>
            </w:r>
          </w:p>
        </w:tc>
        <w:tc>
          <w:tcPr>
            <w:tcW w:w="85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color w:val="auto"/>
              </w:rPr>
            </w:pPr>
            <w:r>
              <w:rPr>
                <w:rFonts w:hint="eastAsia" w:asciiTheme="minorEastAsia" w:hAnsiTheme="minorEastAsia"/>
                <w:color w:val="auto"/>
              </w:rPr>
              <w:t>0</w:t>
            </w:r>
          </w:p>
        </w:tc>
        <w:tc>
          <w:tcPr>
            <w:tcW w:w="1442" w:type="dxa"/>
            <w:vMerge w:val="continue"/>
            <w:tcBorders>
              <w:left w:val="single" w:color="000000" w:sz="6" w:space="0"/>
              <w:bottom w:val="nil"/>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r>
      <w:tr>
        <w:tblPrEx>
          <w:tblLayout w:type="fixed"/>
          <w:tblCellMar>
            <w:top w:w="0" w:type="dxa"/>
            <w:left w:w="0" w:type="dxa"/>
            <w:bottom w:w="0" w:type="dxa"/>
            <w:right w:w="0" w:type="dxa"/>
          </w:tblCellMar>
        </w:tblPrEx>
        <w:trPr>
          <w:trHeight w:val="905" w:hRule="atLeast"/>
        </w:trPr>
        <w:tc>
          <w:tcPr>
            <w:tcW w:w="830" w:type="dxa"/>
            <w:tcBorders>
              <w:top w:val="single" w:color="000000" w:sz="6" w:space="0"/>
              <w:left w:val="nil"/>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噪声</w:t>
            </w:r>
          </w:p>
        </w:tc>
        <w:tc>
          <w:tcPr>
            <w:tcW w:w="1966"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水泵</w:t>
            </w:r>
          </w:p>
        </w:tc>
        <w:tc>
          <w:tcPr>
            <w:tcW w:w="320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选用</w:t>
            </w:r>
            <w:r>
              <w:rPr>
                <w:rFonts w:hint="eastAsia" w:cs="宋体" w:asciiTheme="minorEastAsia" w:hAnsiTheme="minorEastAsia"/>
                <w:spacing w:val="-3"/>
              </w:rPr>
              <w:t>低</w:t>
            </w:r>
            <w:r>
              <w:rPr>
                <w:rFonts w:hint="eastAsia" w:cs="宋体" w:asciiTheme="minorEastAsia" w:hAnsiTheme="minorEastAsia"/>
              </w:rPr>
              <w:t>噪</w:t>
            </w:r>
            <w:r>
              <w:rPr>
                <w:rFonts w:hint="eastAsia" w:cs="宋体" w:asciiTheme="minorEastAsia" w:hAnsiTheme="minorEastAsia"/>
                <w:spacing w:val="-3"/>
              </w:rPr>
              <w:t>声</w:t>
            </w:r>
            <w:r>
              <w:rPr>
                <w:rFonts w:hint="eastAsia" w:cs="宋体" w:asciiTheme="minorEastAsia" w:hAnsiTheme="minorEastAsia"/>
              </w:rPr>
              <w:t>设</w:t>
            </w:r>
            <w:r>
              <w:rPr>
                <w:rFonts w:hint="eastAsia" w:cs="宋体" w:asciiTheme="minorEastAsia" w:hAnsiTheme="minorEastAsia"/>
                <w:spacing w:val="-3"/>
              </w:rPr>
              <w:t>备</w:t>
            </w:r>
            <w:r>
              <w:rPr>
                <w:rFonts w:hint="eastAsia" w:cs="宋体" w:asciiTheme="minorEastAsia" w:hAnsiTheme="minorEastAsia"/>
                <w:spacing w:val="-32"/>
              </w:rPr>
              <w:t>，</w:t>
            </w:r>
            <w:r>
              <w:rPr>
                <w:rFonts w:hint="eastAsia" w:cs="宋体" w:asciiTheme="minorEastAsia" w:hAnsiTheme="minorEastAsia"/>
                <w:spacing w:val="-3"/>
              </w:rPr>
              <w:t>置</w:t>
            </w:r>
            <w:r>
              <w:rPr>
                <w:rFonts w:hint="eastAsia" w:cs="宋体" w:asciiTheme="minorEastAsia" w:hAnsiTheme="minorEastAsia"/>
              </w:rPr>
              <w:t>于</w:t>
            </w:r>
            <w:r>
              <w:rPr>
                <w:rFonts w:hint="eastAsia" w:cs="宋体" w:asciiTheme="minorEastAsia" w:hAnsiTheme="minorEastAsia"/>
                <w:spacing w:val="-3"/>
              </w:rPr>
              <w:t>地</w:t>
            </w:r>
            <w:r>
              <w:rPr>
                <w:rFonts w:hint="eastAsia" w:cs="宋体" w:asciiTheme="minorEastAsia" w:hAnsiTheme="minorEastAsia"/>
              </w:rPr>
              <w:t>下构</w:t>
            </w:r>
            <w:r>
              <w:rPr>
                <w:rFonts w:hint="eastAsia" w:cs="宋体" w:asciiTheme="minorEastAsia" w:hAnsiTheme="minorEastAsia"/>
                <w:spacing w:val="-3"/>
              </w:rPr>
              <w:t>筑</w:t>
            </w:r>
            <w:r>
              <w:rPr>
                <w:rFonts w:hint="eastAsia" w:cs="宋体" w:asciiTheme="minorEastAsia" w:hAnsiTheme="minorEastAsia"/>
              </w:rPr>
              <w:t>物内等</w:t>
            </w:r>
          </w:p>
        </w:tc>
        <w:tc>
          <w:tcPr>
            <w:tcW w:w="85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hint="eastAsia" w:asciiTheme="minorEastAsia" w:hAnsiTheme="minorEastAsia" w:eastAsiaTheme="minorEastAsia"/>
                <w:color w:val="auto"/>
                <w:lang w:eastAsia="zh-CN"/>
              </w:rPr>
            </w:pPr>
            <w:r>
              <w:rPr>
                <w:rFonts w:hint="eastAsia" w:asciiTheme="minorEastAsia" w:hAnsiTheme="minorEastAsia"/>
                <w:color w:val="auto"/>
                <w:lang w:val="en-US" w:eastAsia="zh-CN"/>
              </w:rPr>
              <w:t>2</w:t>
            </w:r>
          </w:p>
        </w:tc>
        <w:tc>
          <w:tcPr>
            <w:tcW w:w="1442" w:type="dxa"/>
            <w:vMerge w:val="continue"/>
            <w:tcBorders>
              <w:left w:val="single" w:color="000000" w:sz="6" w:space="0"/>
              <w:bottom w:val="nil"/>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r>
      <w:tr>
        <w:tblPrEx>
          <w:tblLayout w:type="fixed"/>
          <w:tblCellMar>
            <w:top w:w="0" w:type="dxa"/>
            <w:left w:w="0" w:type="dxa"/>
            <w:bottom w:w="0" w:type="dxa"/>
            <w:right w:w="0" w:type="dxa"/>
          </w:tblCellMar>
        </w:tblPrEx>
        <w:trPr>
          <w:trHeight w:val="496" w:hRule="atLeast"/>
        </w:trPr>
        <w:tc>
          <w:tcPr>
            <w:tcW w:w="830" w:type="dxa"/>
            <w:vMerge w:val="restart"/>
            <w:tcBorders>
              <w:top w:val="single" w:color="000000" w:sz="6" w:space="0"/>
              <w:left w:val="nil"/>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hint="eastAsia" w:cs="宋体" w:asciiTheme="minorEastAsia" w:hAnsiTheme="minorEastAsia"/>
              </w:rPr>
            </w:pPr>
            <w:r>
              <w:rPr>
                <w:rFonts w:hint="eastAsia" w:cs="宋体" w:asciiTheme="minorEastAsia" w:hAnsiTheme="minorEastAsia"/>
              </w:rPr>
              <w:t>固体</w:t>
            </w:r>
          </w:p>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废物</w:t>
            </w:r>
          </w:p>
        </w:tc>
        <w:tc>
          <w:tcPr>
            <w:tcW w:w="1966"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医疗</w:t>
            </w:r>
            <w:r>
              <w:rPr>
                <w:rFonts w:hint="eastAsia" w:cs="宋体" w:asciiTheme="minorEastAsia" w:hAnsiTheme="minorEastAsia"/>
                <w:spacing w:val="-3"/>
              </w:rPr>
              <w:t>废</w:t>
            </w:r>
            <w:r>
              <w:rPr>
                <w:rFonts w:hint="eastAsia" w:cs="宋体" w:asciiTheme="minorEastAsia" w:hAnsiTheme="minorEastAsia"/>
              </w:rPr>
              <w:t>物</w:t>
            </w:r>
          </w:p>
        </w:tc>
        <w:tc>
          <w:tcPr>
            <w:tcW w:w="320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依托</w:t>
            </w:r>
            <w:r>
              <w:rPr>
                <w:rFonts w:hint="eastAsia" w:cs="宋体" w:asciiTheme="minorEastAsia" w:hAnsiTheme="minorEastAsia"/>
                <w:spacing w:val="-3"/>
              </w:rPr>
              <w:t>现</w:t>
            </w:r>
            <w:r>
              <w:rPr>
                <w:rFonts w:hint="eastAsia" w:cs="宋体" w:asciiTheme="minorEastAsia" w:hAnsiTheme="minorEastAsia"/>
              </w:rPr>
              <w:t>有</w:t>
            </w:r>
            <w:r>
              <w:rPr>
                <w:rFonts w:hint="eastAsia" w:cs="宋体" w:asciiTheme="minorEastAsia" w:hAnsiTheme="minorEastAsia"/>
                <w:spacing w:val="-3"/>
              </w:rPr>
              <w:t>的</w:t>
            </w:r>
            <w:r>
              <w:rPr>
                <w:rFonts w:hint="eastAsia" w:cs="宋体" w:asciiTheme="minorEastAsia" w:hAnsiTheme="minorEastAsia"/>
              </w:rPr>
              <w:t>处</w:t>
            </w:r>
            <w:r>
              <w:rPr>
                <w:rFonts w:hint="eastAsia" w:cs="宋体" w:asciiTheme="minorEastAsia" w:hAnsiTheme="minorEastAsia"/>
                <w:spacing w:val="-3"/>
              </w:rPr>
              <w:t>理</w:t>
            </w:r>
            <w:r>
              <w:rPr>
                <w:rFonts w:hint="eastAsia" w:cs="宋体" w:asciiTheme="minorEastAsia" w:hAnsiTheme="minorEastAsia"/>
              </w:rPr>
              <w:t>处</w:t>
            </w:r>
            <w:r>
              <w:rPr>
                <w:rFonts w:hint="eastAsia" w:cs="宋体" w:asciiTheme="minorEastAsia" w:hAnsiTheme="minorEastAsia"/>
                <w:spacing w:val="-3"/>
              </w:rPr>
              <w:t>置</w:t>
            </w:r>
            <w:r>
              <w:rPr>
                <w:rFonts w:hint="eastAsia" w:cs="宋体" w:asciiTheme="minorEastAsia" w:hAnsiTheme="minorEastAsia"/>
              </w:rPr>
              <w:t>方式</w:t>
            </w:r>
          </w:p>
        </w:tc>
        <w:tc>
          <w:tcPr>
            <w:tcW w:w="85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color w:val="auto"/>
                <w:lang w:val="en-US" w:eastAsia="zh-CN"/>
              </w:rPr>
              <w:t>24</w:t>
            </w:r>
          </w:p>
        </w:tc>
        <w:tc>
          <w:tcPr>
            <w:tcW w:w="1442" w:type="dxa"/>
            <w:vMerge w:val="continue"/>
            <w:tcBorders>
              <w:left w:val="single" w:color="000000" w:sz="6" w:space="0"/>
              <w:bottom w:val="nil"/>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r>
      <w:tr>
        <w:tblPrEx>
          <w:tblLayout w:type="fixed"/>
          <w:tblCellMar>
            <w:top w:w="0" w:type="dxa"/>
            <w:left w:w="0" w:type="dxa"/>
            <w:bottom w:w="0" w:type="dxa"/>
            <w:right w:w="0" w:type="dxa"/>
          </w:tblCellMar>
        </w:tblPrEx>
        <w:trPr>
          <w:trHeight w:val="837" w:hRule="exact"/>
        </w:trPr>
        <w:tc>
          <w:tcPr>
            <w:tcW w:w="830" w:type="dxa"/>
            <w:vMerge w:val="continue"/>
            <w:tcBorders>
              <w:left w:val="nil"/>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c>
          <w:tcPr>
            <w:tcW w:w="1966"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生活</w:t>
            </w:r>
            <w:r>
              <w:rPr>
                <w:rFonts w:hint="eastAsia" w:cs="宋体" w:asciiTheme="minorEastAsia" w:hAnsiTheme="minorEastAsia"/>
                <w:spacing w:val="-3"/>
              </w:rPr>
              <w:t>垃</w:t>
            </w:r>
            <w:r>
              <w:rPr>
                <w:rFonts w:hint="eastAsia" w:cs="宋体" w:asciiTheme="minorEastAsia" w:hAnsiTheme="minorEastAsia"/>
              </w:rPr>
              <w:t>圾</w:t>
            </w:r>
          </w:p>
        </w:tc>
        <w:tc>
          <w:tcPr>
            <w:tcW w:w="320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增设</w:t>
            </w:r>
            <w:r>
              <w:rPr>
                <w:rFonts w:hint="eastAsia" w:cs="宋体" w:asciiTheme="minorEastAsia" w:hAnsiTheme="minorEastAsia"/>
                <w:spacing w:val="-3"/>
              </w:rPr>
              <w:t>垃</w:t>
            </w:r>
            <w:r>
              <w:rPr>
                <w:rFonts w:hint="eastAsia" w:cs="宋体" w:asciiTheme="minorEastAsia" w:hAnsiTheme="minorEastAsia"/>
              </w:rPr>
              <w:t>圾</w:t>
            </w:r>
            <w:r>
              <w:rPr>
                <w:rFonts w:hint="eastAsia" w:cs="宋体" w:asciiTheme="minorEastAsia" w:hAnsiTheme="minorEastAsia"/>
                <w:spacing w:val="-3"/>
              </w:rPr>
              <w:t>收</w:t>
            </w:r>
            <w:r>
              <w:rPr>
                <w:rFonts w:hint="eastAsia" w:cs="宋体" w:asciiTheme="minorEastAsia" w:hAnsiTheme="minorEastAsia"/>
              </w:rPr>
              <w:t>集</w:t>
            </w:r>
            <w:r>
              <w:rPr>
                <w:rFonts w:hint="eastAsia" w:cs="宋体" w:asciiTheme="minorEastAsia" w:hAnsiTheme="minorEastAsia"/>
                <w:spacing w:val="-3"/>
              </w:rPr>
              <w:t>桶</w:t>
            </w:r>
            <w:r>
              <w:rPr>
                <w:rFonts w:hint="eastAsia" w:cs="宋体" w:asciiTheme="minorEastAsia" w:hAnsiTheme="minorEastAsia"/>
                <w:spacing w:val="-17"/>
              </w:rPr>
              <w:t>，</w:t>
            </w:r>
            <w:r>
              <w:rPr>
                <w:rFonts w:hint="eastAsia" w:cs="宋体" w:asciiTheme="minorEastAsia" w:hAnsiTheme="minorEastAsia"/>
              </w:rPr>
              <w:t>院</w:t>
            </w:r>
            <w:r>
              <w:rPr>
                <w:rFonts w:hint="eastAsia" w:cs="宋体" w:asciiTheme="minorEastAsia" w:hAnsiTheme="minorEastAsia"/>
                <w:spacing w:val="-3"/>
              </w:rPr>
              <w:t>内统</w:t>
            </w:r>
            <w:r>
              <w:rPr>
                <w:rFonts w:hint="eastAsia" w:cs="宋体" w:asciiTheme="minorEastAsia" w:hAnsiTheme="minorEastAsia"/>
              </w:rPr>
              <w:t>一收</w:t>
            </w:r>
            <w:r>
              <w:rPr>
                <w:rFonts w:hint="eastAsia" w:cs="宋体" w:asciiTheme="minorEastAsia" w:hAnsiTheme="minorEastAsia"/>
                <w:spacing w:val="-3"/>
              </w:rPr>
              <w:t>集</w:t>
            </w:r>
            <w:r>
              <w:rPr>
                <w:rFonts w:hint="eastAsia" w:cs="宋体" w:asciiTheme="minorEastAsia" w:hAnsiTheme="minorEastAsia"/>
                <w:spacing w:val="-17"/>
              </w:rPr>
              <w:t>，</w:t>
            </w:r>
            <w:r>
              <w:rPr>
                <w:rFonts w:hint="eastAsia" w:cs="宋体" w:asciiTheme="minorEastAsia" w:hAnsiTheme="minorEastAsia"/>
              </w:rPr>
              <w:t>由环卫</w:t>
            </w:r>
            <w:r>
              <w:rPr>
                <w:rFonts w:hint="eastAsia" w:cs="宋体" w:asciiTheme="minorEastAsia" w:hAnsiTheme="minorEastAsia"/>
                <w:spacing w:val="-3"/>
              </w:rPr>
              <w:t>站</w:t>
            </w:r>
            <w:r>
              <w:rPr>
                <w:rFonts w:hint="eastAsia" w:cs="宋体" w:asciiTheme="minorEastAsia" w:hAnsiTheme="minorEastAsia"/>
              </w:rPr>
              <w:t>清运</w:t>
            </w:r>
          </w:p>
        </w:tc>
        <w:tc>
          <w:tcPr>
            <w:tcW w:w="859" w:type="dxa"/>
            <w:tcBorders>
              <w:top w:val="single" w:color="000000" w:sz="6" w:space="0"/>
              <w:left w:val="single" w:color="000000" w:sz="6" w:space="0"/>
              <w:bottom w:val="single" w:color="000000" w:sz="6"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color w:val="auto"/>
              </w:rPr>
            </w:pPr>
            <w:r>
              <w:rPr>
                <w:rFonts w:asciiTheme="minorEastAsia" w:hAnsiTheme="minorEastAsia"/>
                <w:color w:val="auto"/>
              </w:rPr>
              <w:t>1</w:t>
            </w:r>
          </w:p>
        </w:tc>
        <w:tc>
          <w:tcPr>
            <w:tcW w:w="1442" w:type="dxa"/>
            <w:vMerge w:val="continue"/>
            <w:tcBorders>
              <w:left w:val="single" w:color="000000" w:sz="6" w:space="0"/>
              <w:bottom w:val="single" w:color="000000" w:sz="6" w:space="0"/>
              <w:right w:val="nil"/>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p>
        </w:tc>
      </w:tr>
      <w:tr>
        <w:tblPrEx>
          <w:tblLayout w:type="fixed"/>
          <w:tblCellMar>
            <w:top w:w="0" w:type="dxa"/>
            <w:left w:w="0" w:type="dxa"/>
            <w:bottom w:w="0" w:type="dxa"/>
            <w:right w:w="0" w:type="dxa"/>
          </w:tblCellMar>
        </w:tblPrEx>
        <w:trPr>
          <w:trHeight w:val="594" w:hRule="exact"/>
        </w:trPr>
        <w:tc>
          <w:tcPr>
            <w:tcW w:w="6005" w:type="dxa"/>
            <w:gridSpan w:val="3"/>
            <w:tcBorders>
              <w:top w:val="single" w:color="000000" w:sz="6" w:space="0"/>
              <w:left w:val="nil"/>
              <w:bottom w:val="single" w:color="000000" w:sz="12"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asciiTheme="minorEastAsia" w:hAnsiTheme="minorEastAsia"/>
              </w:rPr>
            </w:pPr>
            <w:r>
              <w:rPr>
                <w:rFonts w:hint="eastAsia" w:cs="宋体" w:asciiTheme="minorEastAsia" w:hAnsiTheme="minorEastAsia"/>
              </w:rPr>
              <w:t>合计</w:t>
            </w:r>
          </w:p>
        </w:tc>
        <w:tc>
          <w:tcPr>
            <w:tcW w:w="859" w:type="dxa"/>
            <w:tcBorders>
              <w:top w:val="single" w:color="000000" w:sz="6" w:space="0"/>
              <w:left w:val="single" w:color="000000" w:sz="6" w:space="0"/>
              <w:bottom w:val="single" w:color="000000" w:sz="12" w:space="0"/>
              <w:right w:val="single" w:color="000000" w:sz="6" w:space="0"/>
            </w:tcBorders>
            <w:vAlign w:val="center"/>
          </w:tcPr>
          <w:p>
            <w:pPr>
              <w:pStyle w:val="1373"/>
              <w:keepNext w:val="0"/>
              <w:keepLines w:val="0"/>
              <w:pageBreakBefore w:val="0"/>
              <w:widowControl w:val="0"/>
              <w:kinsoku w:val="0"/>
              <w:wordWrap/>
              <w:overflowPunct w:val="0"/>
              <w:topLinePunct w:val="0"/>
              <w:bidi w:val="0"/>
              <w:snapToGrid/>
              <w:spacing w:line="240" w:lineRule="auto"/>
              <w:jc w:val="center"/>
              <w:textAlignment w:val="auto"/>
              <w:rPr>
                <w:rFonts w:hint="default" w:asciiTheme="minorEastAsia" w:hAnsiTheme="minorEastAsia" w:eastAsiaTheme="minorEastAsia"/>
                <w:color w:val="auto"/>
                <w:lang w:val="en-US" w:eastAsia="zh-CN"/>
              </w:rPr>
            </w:pPr>
            <w:r>
              <w:rPr>
                <w:rFonts w:hint="eastAsia" w:asciiTheme="minorEastAsia" w:hAnsiTheme="minorEastAsia"/>
                <w:color w:val="auto"/>
                <w:lang w:val="en-US" w:eastAsia="zh-CN"/>
              </w:rPr>
              <w:t>101</w:t>
            </w:r>
          </w:p>
        </w:tc>
        <w:tc>
          <w:tcPr>
            <w:tcW w:w="1442" w:type="dxa"/>
            <w:tcBorders>
              <w:top w:val="single" w:color="000000" w:sz="6" w:space="0"/>
              <w:left w:val="single" w:color="000000" w:sz="6" w:space="0"/>
              <w:bottom w:val="single" w:color="000000" w:sz="12" w:space="0"/>
              <w:right w:val="nil"/>
            </w:tcBorders>
            <w:vAlign w:val="center"/>
          </w:tcPr>
          <w:p>
            <w:pPr>
              <w:keepNext w:val="0"/>
              <w:keepLines w:val="0"/>
              <w:pageBreakBefore w:val="0"/>
              <w:widowControl w:val="0"/>
              <w:wordWrap/>
              <w:topLinePunct w:val="0"/>
              <w:bidi w:val="0"/>
              <w:snapToGrid/>
              <w:spacing w:line="240" w:lineRule="auto"/>
              <w:jc w:val="center"/>
              <w:textAlignment w:val="auto"/>
              <w:rPr>
                <w:rFonts w:asciiTheme="minorEastAsia" w:hAnsiTheme="minorEastAsia" w:eastAsiaTheme="minorEastAsia"/>
                <w:sz w:val="24"/>
              </w:rPr>
            </w:pPr>
          </w:p>
        </w:tc>
      </w:tr>
    </w:tbl>
    <w:p>
      <w:pPr>
        <w:rPr>
          <w:kern w:val="44"/>
        </w:rPr>
      </w:pPr>
      <w:r>
        <w:br w:type="page"/>
      </w:r>
    </w:p>
    <w:p>
      <w:pPr>
        <w:pStyle w:val="2"/>
        <w:spacing w:before="100" w:beforeAutospacing="1" w:after="100" w:afterAutospacing="1" w:line="360" w:lineRule="auto"/>
        <w:jc w:val="center"/>
        <w:rPr>
          <w:sz w:val="32"/>
          <w:szCs w:val="32"/>
        </w:rPr>
      </w:pPr>
      <w:bookmarkStart w:id="36" w:name="_Toc53941645"/>
      <w:r>
        <w:rPr>
          <w:rFonts w:hint="eastAsia"/>
          <w:sz w:val="32"/>
          <w:szCs w:val="32"/>
        </w:rPr>
        <w:t>五、环评结论与建议及审批部门审批决定</w:t>
      </w:r>
      <w:bookmarkEnd w:id="36"/>
    </w:p>
    <w:p>
      <w:pPr>
        <w:pStyle w:val="3"/>
        <w:pageBreakBefore w:val="0"/>
        <w:widowControl w:val="0"/>
        <w:kinsoku/>
        <w:wordWrap/>
        <w:overflowPunct/>
        <w:topLinePunct w:val="0"/>
        <w:autoSpaceDE/>
        <w:autoSpaceDN/>
        <w:bidi w:val="0"/>
        <w:adjustRightInd/>
        <w:snapToGrid/>
        <w:spacing w:line="360" w:lineRule="auto"/>
        <w:textAlignment w:val="auto"/>
        <w:rPr>
          <w:rFonts w:ascii="黑体" w:eastAsia="黑体"/>
          <w:b w:val="0"/>
        </w:rPr>
      </w:pPr>
      <w:bookmarkStart w:id="37" w:name="_Toc234372759"/>
      <w:bookmarkStart w:id="38" w:name="_Toc466554920"/>
      <w:bookmarkStart w:id="39" w:name="_Toc466475780"/>
      <w:bookmarkStart w:id="40" w:name="_Toc204530207"/>
      <w:bookmarkStart w:id="41" w:name="_Toc53941646"/>
      <w:r>
        <w:rPr>
          <w:rFonts w:ascii="黑体" w:eastAsia="黑体"/>
          <w:b w:val="0"/>
        </w:rPr>
        <w:t>5.1</w:t>
      </w:r>
      <w:r>
        <w:rPr>
          <w:rFonts w:hint="eastAsia" w:ascii="黑体" w:eastAsia="黑体"/>
          <w:b w:val="0"/>
        </w:rPr>
        <w:t>环评结论</w:t>
      </w:r>
      <w:bookmarkEnd w:id="37"/>
      <w:bookmarkEnd w:id="38"/>
      <w:bookmarkEnd w:id="39"/>
      <w:bookmarkEnd w:id="40"/>
      <w:r>
        <w:rPr>
          <w:rFonts w:hint="eastAsia" w:ascii="黑体" w:eastAsia="黑体"/>
          <w:b w:val="0"/>
        </w:rPr>
        <w:t>与建议</w:t>
      </w:r>
      <w:bookmarkEnd w:id="41"/>
    </w:p>
    <w:p>
      <w:pPr>
        <w:pageBreakBefore w:val="0"/>
        <w:widowControl w:val="0"/>
        <w:kinsoku/>
        <w:wordWrap/>
        <w:overflowPunct/>
        <w:topLinePunct w:val="0"/>
        <w:autoSpaceDE/>
        <w:autoSpaceDN/>
        <w:bidi w:val="0"/>
        <w:adjustRightInd/>
        <w:snapToGrid/>
        <w:spacing w:line="360" w:lineRule="auto"/>
        <w:textAlignment w:val="auto"/>
        <w:outlineLvl w:val="2"/>
        <w:rPr>
          <w:rFonts w:ascii="黑体" w:hAnsi="宋体" w:eastAsia="黑体" w:cs="宋体"/>
          <w:color w:val="000000"/>
          <w:sz w:val="28"/>
          <w:szCs w:val="28"/>
        </w:rPr>
      </w:pPr>
      <w:r>
        <w:rPr>
          <w:rFonts w:hint="eastAsia" w:ascii="黑体" w:hAnsi="宋体" w:eastAsia="黑体" w:cs="宋体"/>
          <w:color w:val="000000"/>
          <w:sz w:val="28"/>
          <w:szCs w:val="28"/>
        </w:rPr>
        <w:t>5.1.1 环评结论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1、项目概况</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铜陵市第四人民医院投资</w:t>
      </w:r>
      <w:r>
        <w:rPr>
          <w:rFonts w:hint="eastAsia" w:ascii="宋体" w:hAnsi="宋体" w:cs="宋体"/>
          <w:color w:val="auto"/>
          <w:sz w:val="28"/>
          <w:szCs w:val="28"/>
          <w:lang w:val="en-US" w:eastAsia="zh-CN"/>
        </w:rPr>
        <w:t>3800</w:t>
      </w:r>
      <w:r>
        <w:rPr>
          <w:rFonts w:hint="eastAsia" w:ascii="宋体" w:hAnsi="宋体" w:cs="宋体"/>
          <w:color w:val="000000"/>
          <w:sz w:val="28"/>
          <w:szCs w:val="28"/>
        </w:rPr>
        <w:t>万元，在第四人民医院内建设病房楼项目。项目总建筑面积</w:t>
      </w:r>
      <w:r>
        <w:rPr>
          <w:rFonts w:ascii="宋体" w:hAnsi="宋体" w:cs="宋体"/>
          <w:color w:val="000000"/>
          <w:sz w:val="28"/>
          <w:szCs w:val="28"/>
        </w:rPr>
        <w:t>20000m</w:t>
      </w:r>
      <w:r>
        <w:rPr>
          <w:rFonts w:ascii="宋体" w:hAnsi="宋体" w:cs="宋体"/>
          <w:color w:val="000000"/>
          <w:sz w:val="28"/>
          <w:szCs w:val="28"/>
          <w:vertAlign w:val="superscript"/>
        </w:rPr>
        <w:t>2</w:t>
      </w:r>
      <w:r>
        <w:rPr>
          <w:rFonts w:hint="eastAsia" w:ascii="宋体" w:hAnsi="宋体" w:cs="宋体"/>
          <w:color w:val="000000"/>
          <w:sz w:val="28"/>
          <w:szCs w:val="28"/>
        </w:rPr>
        <w:t>，设置有病床、</w:t>
      </w:r>
      <w:r>
        <w:rPr>
          <w:rFonts w:ascii="宋体" w:hAnsi="宋体" w:cs="宋体"/>
          <w:color w:val="000000"/>
          <w:sz w:val="28"/>
          <w:szCs w:val="28"/>
        </w:rPr>
        <w:t>ICU</w:t>
      </w:r>
      <w:r>
        <w:rPr>
          <w:rFonts w:hint="eastAsia" w:ascii="宋体" w:hAnsi="宋体" w:cs="宋体"/>
          <w:color w:val="000000"/>
          <w:sz w:val="28"/>
          <w:szCs w:val="28"/>
        </w:rPr>
        <w:t>病房、手术室等。本项目不设置传染病房区。新增病床</w:t>
      </w:r>
      <w:r>
        <w:rPr>
          <w:rFonts w:ascii="宋体" w:hAnsi="宋体" w:cs="宋体"/>
          <w:color w:val="000000"/>
          <w:sz w:val="28"/>
          <w:szCs w:val="28"/>
        </w:rPr>
        <w:t>300</w:t>
      </w:r>
      <w:r>
        <w:rPr>
          <w:rFonts w:hint="eastAsia" w:ascii="宋体" w:hAnsi="宋体" w:cs="宋体"/>
          <w:color w:val="000000"/>
          <w:sz w:val="28"/>
          <w:szCs w:val="28"/>
        </w:rPr>
        <w:t>张。</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2、产业政策符合性</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本项目属于《产业结构调整指导目录</w:t>
      </w:r>
      <w:r>
        <w:rPr>
          <w:rFonts w:ascii="宋体" w:hAnsi="宋体" w:cs="宋体"/>
          <w:color w:val="000000"/>
          <w:sz w:val="28"/>
          <w:szCs w:val="28"/>
        </w:rPr>
        <w:t>(2011</w:t>
      </w:r>
      <w:r>
        <w:rPr>
          <w:rFonts w:hint="eastAsia" w:ascii="宋体" w:hAnsi="宋体" w:cs="宋体"/>
          <w:color w:val="000000"/>
          <w:sz w:val="28"/>
          <w:szCs w:val="28"/>
        </w:rPr>
        <w:t>年本</w:t>
      </w:r>
      <w:r>
        <w:rPr>
          <w:rFonts w:ascii="宋体" w:hAnsi="宋体" w:cs="宋体"/>
          <w:color w:val="000000"/>
          <w:sz w:val="28"/>
          <w:szCs w:val="28"/>
        </w:rPr>
        <w:t>)</w:t>
      </w:r>
      <w:r>
        <w:rPr>
          <w:rFonts w:hint="eastAsia" w:ascii="宋体" w:hAnsi="宋体" w:cs="宋体"/>
          <w:color w:val="000000"/>
          <w:sz w:val="28"/>
          <w:szCs w:val="28"/>
        </w:rPr>
        <w:t>中第一类鼓励类</w:t>
      </w:r>
      <w:r>
        <w:rPr>
          <w:rFonts w:ascii="宋体" w:hAnsi="宋体" w:cs="宋体"/>
          <w:color w:val="000000"/>
          <w:sz w:val="28"/>
          <w:szCs w:val="28"/>
        </w:rPr>
        <w:t>(</w:t>
      </w:r>
      <w:r>
        <w:rPr>
          <w:rFonts w:hint="eastAsia" w:ascii="宋体" w:hAnsi="宋体" w:cs="宋体"/>
          <w:color w:val="000000"/>
          <w:sz w:val="28"/>
          <w:szCs w:val="28"/>
        </w:rPr>
        <w:t>第三十六条、教育、文化、卫生、体育服务业中</w:t>
      </w:r>
      <w:r>
        <w:rPr>
          <w:rFonts w:ascii="宋体" w:hAnsi="宋体" w:cs="宋体"/>
          <w:color w:val="000000"/>
          <w:sz w:val="28"/>
          <w:szCs w:val="28"/>
        </w:rPr>
        <w:t xml:space="preserve"> 29</w:t>
      </w:r>
      <w:r>
        <w:rPr>
          <w:rFonts w:hint="eastAsia" w:ascii="宋体" w:hAnsi="宋体" w:cs="宋体"/>
          <w:color w:val="000000"/>
          <w:sz w:val="28"/>
          <w:szCs w:val="28"/>
        </w:rPr>
        <w:t>、医疗卫生服务设施建设</w:t>
      </w:r>
      <w:r>
        <w:rPr>
          <w:rFonts w:ascii="宋体" w:hAnsi="宋体" w:cs="宋体"/>
          <w:color w:val="000000"/>
          <w:sz w:val="28"/>
          <w:szCs w:val="28"/>
        </w:rPr>
        <w:t>)</w:t>
      </w:r>
      <w:r>
        <w:rPr>
          <w:rFonts w:hint="eastAsia" w:ascii="宋体" w:hAnsi="宋体" w:cs="宋体"/>
          <w:color w:val="000000"/>
          <w:sz w:val="28"/>
          <w:szCs w:val="28"/>
        </w:rPr>
        <w:t>。项目符合国家当前的产业政策和对于社会卫生服务的扶持政策。</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另外，对照安徽省发改委</w:t>
      </w:r>
      <w:r>
        <w:rPr>
          <w:rFonts w:ascii="宋体" w:hAnsi="宋体" w:cs="宋体"/>
          <w:color w:val="000000"/>
          <w:sz w:val="28"/>
          <w:szCs w:val="28"/>
        </w:rPr>
        <w:t xml:space="preserve"> 2006</w:t>
      </w:r>
      <w:r>
        <w:rPr>
          <w:rFonts w:hint="eastAsia" w:ascii="宋体" w:hAnsi="宋体" w:cs="宋体"/>
          <w:color w:val="000000"/>
          <w:sz w:val="28"/>
          <w:szCs w:val="28"/>
        </w:rPr>
        <w:t>年6月下发的《安徽省产业结构调整指导目录》，本项目不属于安徽省限制发展的项目，符合安徽省产业结构调整指导目录。</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项目于</w:t>
      </w:r>
      <w:r>
        <w:rPr>
          <w:rFonts w:ascii="宋体" w:hAnsi="宋体" w:cs="宋体"/>
          <w:color w:val="000000"/>
          <w:sz w:val="28"/>
          <w:szCs w:val="28"/>
        </w:rPr>
        <w:t>2007</w:t>
      </w:r>
      <w:r>
        <w:rPr>
          <w:rFonts w:hint="eastAsia" w:ascii="宋体" w:hAnsi="宋体" w:cs="宋体"/>
          <w:color w:val="000000"/>
          <w:sz w:val="28"/>
          <w:szCs w:val="28"/>
        </w:rPr>
        <w:t>年8月21日获得了铜陵市发展和改革委员会“关于铜陵市第四人民医院病房楼建设立项的批复”</w:t>
      </w:r>
      <w:r>
        <w:rPr>
          <w:rFonts w:ascii="宋体" w:hAnsi="宋体" w:cs="宋体"/>
          <w:color w:val="000000"/>
          <w:sz w:val="28"/>
          <w:szCs w:val="28"/>
        </w:rPr>
        <w:t>(</w:t>
      </w:r>
      <w:r>
        <w:rPr>
          <w:rFonts w:hint="eastAsia" w:ascii="宋体" w:hAnsi="宋体" w:cs="宋体"/>
          <w:color w:val="000000"/>
          <w:sz w:val="28"/>
          <w:szCs w:val="28"/>
        </w:rPr>
        <w:t>铜发改社会</w:t>
      </w:r>
      <w:r>
        <w:rPr>
          <w:rFonts w:ascii="宋体" w:hAnsi="宋体" w:cs="宋体"/>
          <w:color w:val="000000"/>
          <w:sz w:val="28"/>
          <w:szCs w:val="28"/>
        </w:rPr>
        <w:t>[2007]379</w:t>
      </w:r>
      <w:r>
        <w:rPr>
          <w:rFonts w:hint="eastAsia" w:ascii="宋体" w:hAnsi="宋体" w:cs="宋体"/>
          <w:color w:val="000000"/>
          <w:sz w:val="28"/>
          <w:szCs w:val="28"/>
        </w:rPr>
        <w:t>号</w:t>
      </w:r>
      <w:r>
        <w:rPr>
          <w:rFonts w:ascii="宋体" w:hAnsi="宋体" w:cs="宋体"/>
          <w:color w:val="000000"/>
          <w:sz w:val="28"/>
          <w:szCs w:val="28"/>
        </w:rPr>
        <w:t>)</w:t>
      </w:r>
      <w:r>
        <w:rPr>
          <w:rFonts w:hint="eastAsia" w:ascii="宋体" w:hAnsi="宋体" w:cs="宋体"/>
          <w:color w:val="000000"/>
          <w:sz w:val="28"/>
          <w:szCs w:val="28"/>
        </w:rPr>
        <w:t>，同意铜陵市第四人民医院病房楼项目建设。</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所以本项目的建设内容符合国家和安徽省相关产业政策的有关规定。</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3、环境质量现状评价结论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（1）空气环境质量现状</w:t>
      </w:r>
      <w:r>
        <w:rPr>
          <w:rFonts w:ascii="宋体" w:hAnsi="宋体" w:cs="宋体"/>
          <w:color w:val="000000"/>
          <w:sz w:val="28"/>
          <w:szCs w:val="28"/>
        </w:rPr>
        <w:t xml:space="preserve"> </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根据环境空气质量现状监测结果，评价区域环境空气质量较好，各项污染因子均小于《环境空气质量标准》</w:t>
      </w:r>
      <w:r>
        <w:rPr>
          <w:rFonts w:ascii="宋体" w:hAnsi="宋体" w:cs="宋体"/>
          <w:color w:val="000000"/>
          <w:sz w:val="28"/>
          <w:szCs w:val="28"/>
        </w:rPr>
        <w:t>(GB3095-1996)</w:t>
      </w:r>
      <w:r>
        <w:rPr>
          <w:rFonts w:hint="eastAsia" w:ascii="宋体" w:hAnsi="宋体" w:cs="宋体"/>
          <w:color w:val="000000"/>
          <w:sz w:val="28"/>
          <w:szCs w:val="28"/>
        </w:rPr>
        <w:t>及其修改单中的二级标准，无超标现象。</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（2）地表水环境质量现状</w:t>
      </w:r>
      <w:r>
        <w:rPr>
          <w:rFonts w:ascii="宋体" w:hAnsi="宋体" w:cs="宋体"/>
          <w:color w:val="000000"/>
          <w:sz w:val="28"/>
          <w:szCs w:val="28"/>
        </w:rPr>
        <w:t xml:space="preserve"> </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根据现状监测结果显示，长江铜陵段水域中各断面处各污染因子中</w:t>
      </w:r>
      <w:r>
        <w:rPr>
          <w:rFonts w:ascii="宋体" w:hAnsi="宋体" w:cs="宋体"/>
          <w:color w:val="000000"/>
          <w:sz w:val="28"/>
          <w:szCs w:val="28"/>
        </w:rPr>
        <w:t>pH</w:t>
      </w:r>
      <w:r>
        <w:rPr>
          <w:rFonts w:hint="eastAsia" w:ascii="宋体" w:hAnsi="宋体" w:cs="宋体"/>
          <w:color w:val="000000"/>
          <w:sz w:val="28"/>
          <w:szCs w:val="28"/>
        </w:rPr>
        <w:t>、</w:t>
      </w:r>
      <w:r>
        <w:rPr>
          <w:rFonts w:ascii="宋体" w:hAnsi="宋体" w:cs="宋体"/>
          <w:color w:val="000000"/>
          <w:sz w:val="28"/>
          <w:szCs w:val="28"/>
        </w:rPr>
        <w:t>COD</w:t>
      </w:r>
      <w:r>
        <w:rPr>
          <w:rFonts w:ascii="宋体" w:hAnsi="宋体" w:cs="宋体"/>
          <w:color w:val="000000"/>
          <w:sz w:val="28"/>
          <w:szCs w:val="28"/>
          <w:vertAlign w:val="subscript"/>
        </w:rPr>
        <w:t>Cr</w:t>
      </w:r>
      <w:r>
        <w:rPr>
          <w:rFonts w:hint="eastAsia" w:ascii="宋体" w:hAnsi="宋体" w:cs="宋体"/>
          <w:color w:val="000000"/>
          <w:sz w:val="28"/>
          <w:szCs w:val="28"/>
        </w:rPr>
        <w:t>、</w:t>
      </w:r>
      <w:r>
        <w:rPr>
          <w:rFonts w:ascii="宋体" w:hAnsi="宋体" w:cs="宋体"/>
          <w:color w:val="000000"/>
          <w:sz w:val="28"/>
          <w:szCs w:val="28"/>
        </w:rPr>
        <w:t>BOD</w:t>
      </w:r>
      <w:r>
        <w:rPr>
          <w:rFonts w:hint="eastAsia" w:ascii="宋体" w:hAnsi="宋体" w:cs="宋体"/>
          <w:color w:val="000000"/>
          <w:sz w:val="28"/>
          <w:szCs w:val="28"/>
          <w:vertAlign w:val="subscript"/>
        </w:rPr>
        <w:t>5</w:t>
      </w:r>
      <w:r>
        <w:rPr>
          <w:rFonts w:hint="eastAsia" w:ascii="宋体" w:hAnsi="宋体" w:cs="宋体"/>
          <w:color w:val="000000"/>
          <w:sz w:val="28"/>
          <w:szCs w:val="28"/>
        </w:rPr>
        <w:t>、氨氮、粪大肠杆菌能够满足《地表水环境质量标准》</w:t>
      </w:r>
      <w:r>
        <w:rPr>
          <w:rFonts w:ascii="宋体" w:hAnsi="宋体" w:cs="宋体"/>
          <w:color w:val="000000"/>
          <w:sz w:val="28"/>
          <w:szCs w:val="28"/>
        </w:rPr>
        <w:t>(GB</w:t>
      </w:r>
      <w:r>
        <w:rPr>
          <w:rFonts w:hint="eastAsia" w:ascii="宋体" w:hAnsi="宋体" w:cs="宋体"/>
          <w:color w:val="000000"/>
          <w:sz w:val="28"/>
          <w:szCs w:val="28"/>
        </w:rPr>
        <w:t xml:space="preserve"> </w:t>
      </w:r>
      <w:r>
        <w:rPr>
          <w:rFonts w:ascii="宋体" w:hAnsi="宋体" w:cs="宋体"/>
          <w:color w:val="000000"/>
          <w:sz w:val="28"/>
          <w:szCs w:val="28"/>
        </w:rPr>
        <w:t>3838-2002)</w:t>
      </w:r>
      <w:r>
        <w:rPr>
          <w:rFonts w:hint="eastAsia" w:ascii="宋体" w:hAnsi="宋体" w:cs="宋体"/>
          <w:color w:val="000000"/>
          <w:sz w:val="28"/>
          <w:szCs w:val="28"/>
        </w:rPr>
        <w:t>中Ⅲ类水质标准要求。</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（3）声环境质量现状</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噪声现状监测结果表明建设项目区域声环境能达到《声环境质量标准》</w:t>
      </w:r>
      <w:r>
        <w:rPr>
          <w:rFonts w:ascii="宋体" w:hAnsi="宋体" w:cs="宋体"/>
          <w:color w:val="000000"/>
          <w:sz w:val="28"/>
          <w:szCs w:val="28"/>
        </w:rPr>
        <w:t>(GB</w:t>
      </w:r>
      <w:r>
        <w:rPr>
          <w:rFonts w:hint="eastAsia" w:ascii="宋体" w:hAnsi="宋体" w:cs="宋体"/>
          <w:color w:val="000000"/>
          <w:sz w:val="28"/>
          <w:szCs w:val="28"/>
        </w:rPr>
        <w:t xml:space="preserve"> </w:t>
      </w:r>
      <w:r>
        <w:rPr>
          <w:rFonts w:ascii="宋体" w:hAnsi="宋体" w:cs="宋体"/>
          <w:color w:val="000000"/>
          <w:sz w:val="28"/>
          <w:szCs w:val="28"/>
        </w:rPr>
        <w:t>3096-2008)</w:t>
      </w:r>
      <w:r>
        <w:rPr>
          <w:rFonts w:hint="eastAsia" w:ascii="宋体" w:hAnsi="宋体" w:cs="宋体"/>
          <w:color w:val="000000"/>
          <w:sz w:val="28"/>
          <w:szCs w:val="28"/>
        </w:rPr>
        <w:t>中1类区要求。</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4、环境影响评价结论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（1）水环境影响评价结论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项目扩建后医院污水产生量为</w:t>
      </w:r>
      <w:r>
        <w:rPr>
          <w:rFonts w:ascii="宋体" w:hAnsi="宋体" w:cs="宋体"/>
          <w:color w:val="000000"/>
          <w:sz w:val="28"/>
          <w:szCs w:val="28"/>
        </w:rPr>
        <w:t>120t/d</w:t>
      </w:r>
      <w:r>
        <w:rPr>
          <w:rFonts w:hint="eastAsia" w:ascii="宋体" w:hAnsi="宋体" w:cs="宋体"/>
          <w:color w:val="000000"/>
          <w:sz w:val="28"/>
          <w:szCs w:val="28"/>
        </w:rPr>
        <w:t>，医院废水经化粪池、隔油池以及自建污水处理站处理达到《医疗机构水污染物排放标准》</w:t>
      </w:r>
      <w:r>
        <w:rPr>
          <w:rFonts w:ascii="宋体" w:hAnsi="宋体" w:cs="宋体"/>
          <w:color w:val="000000"/>
          <w:sz w:val="28"/>
          <w:szCs w:val="28"/>
        </w:rPr>
        <w:t>(GB</w:t>
      </w:r>
      <w:r>
        <w:rPr>
          <w:rFonts w:hint="eastAsia" w:ascii="宋体" w:hAnsi="宋体" w:cs="宋体"/>
          <w:color w:val="000000"/>
          <w:sz w:val="28"/>
          <w:szCs w:val="28"/>
        </w:rPr>
        <w:t xml:space="preserve"> </w:t>
      </w:r>
      <w:r>
        <w:rPr>
          <w:rFonts w:ascii="宋体" w:hAnsi="宋体" w:cs="宋体"/>
          <w:color w:val="000000"/>
          <w:sz w:val="28"/>
          <w:szCs w:val="28"/>
        </w:rPr>
        <w:t>18466-2005)</w:t>
      </w:r>
      <w:r>
        <w:rPr>
          <w:rFonts w:hint="eastAsia" w:ascii="宋体" w:hAnsi="宋体" w:cs="宋体"/>
          <w:color w:val="000000"/>
          <w:sz w:val="28"/>
          <w:szCs w:val="28"/>
        </w:rPr>
        <w:t>中表2预处理标准后通过市政污水管网进入新民污水处理厂集中处理，尾水最终排入长江。</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（2）大气环境影响评价结论</w:t>
      </w:r>
      <w:r>
        <w:rPr>
          <w:rFonts w:ascii="宋体" w:hAnsi="宋体" w:cs="宋体"/>
          <w:color w:val="000000"/>
          <w:sz w:val="28"/>
          <w:szCs w:val="28"/>
        </w:rPr>
        <w:t xml:space="preserve"> </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本项目废气主要有医院食堂的餐饮油烟、垃圾收集间废气和污水处理站恶臭气体。</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食堂油烟经抽油烟机抽出后送至油烟净化装置处理后通过楼顶排放；垃圾收集间要求做好医疗废物的密封、清运和消毒工作，同时加强管理，做好暂存间的防渗漏、防鼠、防蚊蝇等措施；污水站臭气产生量少，建设单位将所有污水池采取</w:t>
      </w:r>
      <w:r>
        <w:rPr>
          <w:rFonts w:ascii="宋体" w:hAnsi="宋体" w:cs="宋体"/>
          <w:color w:val="000000"/>
          <w:sz w:val="28"/>
          <w:szCs w:val="28"/>
        </w:rPr>
        <w:t>"</w:t>
      </w:r>
      <w:r>
        <w:rPr>
          <w:rFonts w:hint="eastAsia" w:ascii="宋体" w:hAnsi="宋体" w:cs="宋体"/>
          <w:color w:val="000000"/>
          <w:sz w:val="28"/>
          <w:szCs w:val="28"/>
        </w:rPr>
        <w:t>地埋</w:t>
      </w:r>
      <w:r>
        <w:rPr>
          <w:rFonts w:ascii="宋体" w:hAnsi="宋体" w:cs="宋体"/>
          <w:color w:val="000000"/>
          <w:sz w:val="28"/>
          <w:szCs w:val="28"/>
        </w:rPr>
        <w:t>+</w:t>
      </w:r>
      <w:r>
        <w:rPr>
          <w:rFonts w:hint="eastAsia" w:ascii="宋体" w:hAnsi="宋体" w:cs="宋体"/>
          <w:color w:val="000000"/>
          <w:sz w:val="28"/>
          <w:szCs w:val="28"/>
        </w:rPr>
        <w:t>加盖密封</w:t>
      </w:r>
      <w:r>
        <w:rPr>
          <w:rFonts w:ascii="宋体" w:hAnsi="宋体" w:cs="宋体"/>
          <w:color w:val="000000"/>
          <w:sz w:val="28"/>
          <w:szCs w:val="28"/>
        </w:rPr>
        <w:t>"</w:t>
      </w:r>
      <w:r>
        <w:rPr>
          <w:rFonts w:hint="eastAsia" w:ascii="宋体" w:hAnsi="宋体" w:cs="宋体"/>
          <w:color w:val="000000"/>
          <w:sz w:val="28"/>
          <w:szCs w:val="28"/>
        </w:rPr>
        <w:t>，污水处理站预留排气口加装活性炭除臭装置，并在地面周边进行绿化，污水处理站产生的臭气对周围环境不会造成不良影响。</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因此，项目产生废气经以上措施处理后，对周边环境影响较小。</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（3）声环境影响评价结论</w:t>
      </w:r>
      <w:r>
        <w:rPr>
          <w:rFonts w:ascii="宋体" w:hAnsi="宋体" w:cs="宋体"/>
          <w:color w:val="000000"/>
          <w:sz w:val="28"/>
          <w:szCs w:val="28"/>
        </w:rPr>
        <w:t xml:space="preserve"> </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对照评价标准，根据声环境现状监测数据以及建成后预测数据分析评价表面，项目建成后产生噪声对周边环境影响不明显。项目场界噪声可以满足现状要求，对周边环境影响较小。</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（4）固体废物环境影响评价结论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本次扩建项目新增生活垃圾</w:t>
      </w:r>
      <w:r>
        <w:rPr>
          <w:rFonts w:ascii="宋体" w:hAnsi="宋体" w:cs="宋体"/>
          <w:color w:val="000000"/>
          <w:sz w:val="28"/>
          <w:szCs w:val="28"/>
        </w:rPr>
        <w:t>182.5t/a</w:t>
      </w:r>
      <w:r>
        <w:rPr>
          <w:rFonts w:hint="eastAsia" w:ascii="宋体" w:hAnsi="宋体" w:cs="宋体"/>
          <w:color w:val="000000"/>
          <w:sz w:val="28"/>
          <w:szCs w:val="28"/>
        </w:rPr>
        <w:t>。生活垃圾应实行分类收集，有环卫部门定期清运；</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新增医疗废物、污水处理站污泥等危险废物</w:t>
      </w:r>
      <w:r>
        <w:rPr>
          <w:rFonts w:ascii="宋体" w:hAnsi="宋体" w:cs="宋体"/>
          <w:color w:val="000000"/>
          <w:sz w:val="28"/>
          <w:szCs w:val="28"/>
        </w:rPr>
        <w:t>78.65t/a</w:t>
      </w:r>
      <w:r>
        <w:rPr>
          <w:rFonts w:hint="eastAsia" w:ascii="宋体" w:hAnsi="宋体" w:cs="宋体"/>
          <w:color w:val="000000"/>
          <w:sz w:val="28"/>
          <w:szCs w:val="28"/>
        </w:rPr>
        <w:t>。集中收集后委托铜陵市正源环境工程科技有限公司处置；</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通过采取以上措施后，本项目产生的固废均得到有效处置。不会产生二次污染，</w:t>
      </w:r>
      <w:r>
        <w:rPr>
          <w:rFonts w:ascii="宋体" w:hAnsi="宋体" w:cs="宋体"/>
          <w:color w:val="000000"/>
          <w:sz w:val="28"/>
          <w:szCs w:val="28"/>
        </w:rPr>
        <w:t xml:space="preserve"> </w:t>
      </w:r>
      <w:r>
        <w:rPr>
          <w:rFonts w:hint="eastAsia" w:ascii="宋体" w:hAnsi="宋体" w:cs="宋体"/>
          <w:color w:val="000000"/>
          <w:sz w:val="28"/>
          <w:szCs w:val="28"/>
        </w:rPr>
        <w:t>对周围环境影响较小。</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5、总量控制结论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项目新增废水最终进入新民污水处理厂处理达标后排放，总量纳入新民污水处理厂总量控制中。</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6、公众参与结论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两次网上公示后，建设单位和评价单位均未收到公众反馈意见。通过公众意见调查统计结果可以看出，多数群众对该项目的建设持有支持的态度，调查中</w:t>
      </w:r>
      <w:r>
        <w:rPr>
          <w:rFonts w:ascii="宋体" w:hAnsi="宋体" w:cs="宋体"/>
          <w:color w:val="000000"/>
          <w:sz w:val="28"/>
          <w:szCs w:val="28"/>
        </w:rPr>
        <w:t>91.7%</w:t>
      </w:r>
      <w:r>
        <w:rPr>
          <w:rFonts w:hint="eastAsia" w:ascii="宋体" w:hAnsi="宋体" w:cs="宋体"/>
          <w:color w:val="000000"/>
          <w:sz w:val="28"/>
          <w:szCs w:val="28"/>
        </w:rPr>
        <w:t>的公众支持该项目的建设，</w:t>
      </w:r>
      <w:r>
        <w:rPr>
          <w:rFonts w:ascii="宋体" w:hAnsi="宋体" w:cs="宋体"/>
          <w:color w:val="000000"/>
          <w:sz w:val="28"/>
          <w:szCs w:val="28"/>
        </w:rPr>
        <w:t>8.3%</w:t>
      </w:r>
      <w:r>
        <w:rPr>
          <w:rFonts w:hint="eastAsia" w:ascii="宋体" w:hAnsi="宋体" w:cs="宋体"/>
          <w:color w:val="000000"/>
          <w:sz w:val="28"/>
          <w:szCs w:val="28"/>
        </w:rPr>
        <w:t>的公众表示无所谓，没有人表示反对。</w:t>
      </w:r>
      <w:r>
        <w:rPr>
          <w:rFonts w:ascii="宋体" w:hAnsi="宋体" w:cs="宋体"/>
          <w:color w:val="000000"/>
          <w:sz w:val="28"/>
          <w:szCs w:val="28"/>
        </w:rPr>
        <w:t xml:space="preserve"> </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公众要求加大环保投资力度，确保污染治理措施落实到位，减少</w:t>
      </w:r>
      <w:r>
        <w:rPr>
          <w:rFonts w:ascii="宋体" w:hAnsi="宋体" w:cs="宋体"/>
          <w:color w:val="000000"/>
          <w:sz w:val="28"/>
          <w:szCs w:val="28"/>
        </w:rPr>
        <w:t>"</w:t>
      </w:r>
      <w:r>
        <w:rPr>
          <w:rFonts w:hint="eastAsia" w:ascii="宋体" w:hAnsi="宋体" w:cs="宋体"/>
          <w:color w:val="000000"/>
          <w:sz w:val="28"/>
          <w:szCs w:val="28"/>
        </w:rPr>
        <w:t>三废</w:t>
      </w:r>
      <w:r>
        <w:rPr>
          <w:rFonts w:ascii="宋体" w:hAnsi="宋体" w:cs="宋体"/>
          <w:color w:val="000000"/>
          <w:sz w:val="28"/>
          <w:szCs w:val="28"/>
        </w:rPr>
        <w:t>"</w:t>
      </w:r>
      <w:r>
        <w:rPr>
          <w:rFonts w:hint="eastAsia" w:ascii="宋体" w:hAnsi="宋体" w:cs="宋体"/>
          <w:color w:val="000000"/>
          <w:sz w:val="28"/>
          <w:szCs w:val="28"/>
        </w:rPr>
        <w:t>排放，重点做到医疗废水和医疗固废的治理上，确保污染物总量排放的减少，加强环境管理，使环境的负面效应降至最低程度。建设单位应尊重公众参与意见，妥善解决公众提出的建议，确保环境效益、经济效益、社会效益、生态效益的协调发展，走可持续发展之路。</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7、结论</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综上所述，铜陵市第四人民医院病房楼建设项目符合相关产业政策要求和城市规划要求，项目选址合理，当地公众支持本项目的建设，无反对意见。只要认真落实环评报告书中提出的各项污染防治措施，对周围环境影响较小，从环保角度来看，本项目建设是可行。</w:t>
      </w:r>
    </w:p>
    <w:p>
      <w:pPr>
        <w:pageBreakBefore w:val="0"/>
        <w:widowControl w:val="0"/>
        <w:kinsoku/>
        <w:wordWrap/>
        <w:overflowPunct/>
        <w:topLinePunct w:val="0"/>
        <w:autoSpaceDE/>
        <w:autoSpaceDN/>
        <w:bidi w:val="0"/>
        <w:adjustRightInd/>
        <w:snapToGrid/>
        <w:spacing w:line="360" w:lineRule="auto"/>
        <w:textAlignment w:val="auto"/>
        <w:outlineLvl w:val="2"/>
        <w:rPr>
          <w:rFonts w:ascii="黑体" w:hAnsi="宋体" w:eastAsia="黑体" w:cs="宋体"/>
          <w:color w:val="000000"/>
          <w:sz w:val="28"/>
          <w:szCs w:val="28"/>
        </w:rPr>
      </w:pPr>
      <w:r>
        <w:rPr>
          <w:rFonts w:hint="eastAsia" w:ascii="黑体" w:hAnsi="宋体" w:eastAsia="黑体" w:cs="宋体"/>
          <w:color w:val="000000"/>
          <w:sz w:val="28"/>
          <w:szCs w:val="28"/>
        </w:rPr>
        <w:t>5.1.2 建议和要求</w:t>
      </w:r>
      <w:r>
        <w:rPr>
          <w:rFonts w:ascii="黑体" w:hAnsi="宋体" w:eastAsia="黑体" w:cs="宋体"/>
          <w:color w:val="000000"/>
          <w:sz w:val="28"/>
          <w:szCs w:val="28"/>
        </w:rPr>
        <w:t xml:space="preserve"> </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(1)</w:t>
      </w:r>
      <w:r>
        <w:rPr>
          <w:rFonts w:hint="eastAsia" w:ascii="宋体" w:hAnsi="宋体" w:cs="宋体"/>
          <w:color w:val="000000"/>
          <w:sz w:val="28"/>
          <w:szCs w:val="28"/>
        </w:rPr>
        <w:t>污水消毒设备设施要定期检查维护，保证出水达标排放；</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(2)</w:t>
      </w:r>
      <w:r>
        <w:rPr>
          <w:rFonts w:hint="eastAsia" w:ascii="宋体" w:hAnsi="宋体" w:cs="宋体"/>
          <w:color w:val="000000"/>
          <w:sz w:val="28"/>
          <w:szCs w:val="28"/>
        </w:rPr>
        <w:t>加强环境管理，对环境监测计划要认真组织实施，保证各项措施落实；</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(3)</w:t>
      </w:r>
      <w:r>
        <w:rPr>
          <w:rFonts w:hint="eastAsia" w:ascii="宋体" w:hAnsi="宋体" w:cs="宋体"/>
          <w:color w:val="000000"/>
          <w:sz w:val="28"/>
          <w:szCs w:val="28"/>
        </w:rPr>
        <w:t>做好医院内绿化和环境美化工作，为病人提供良好的医治和休息环境；</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(4)</w:t>
      </w:r>
      <w:r>
        <w:rPr>
          <w:rFonts w:hint="eastAsia" w:ascii="宋体" w:hAnsi="宋体" w:cs="宋体"/>
          <w:color w:val="000000"/>
          <w:sz w:val="28"/>
          <w:szCs w:val="28"/>
        </w:rPr>
        <w:t>污水消毒设施采取必要的防渗、防漏措施。所有危险废物在转运过程中不得遗撒。</w:t>
      </w:r>
      <w:bookmarkStart w:id="42" w:name="_Toc466554939"/>
      <w:bookmarkStart w:id="43" w:name="_Toc466475799"/>
    </w:p>
    <w:p>
      <w:pPr>
        <w:pStyle w:val="3"/>
        <w:pageBreakBefore w:val="0"/>
        <w:widowControl w:val="0"/>
        <w:kinsoku/>
        <w:wordWrap/>
        <w:overflowPunct/>
        <w:topLinePunct w:val="0"/>
        <w:autoSpaceDE/>
        <w:autoSpaceDN/>
        <w:bidi w:val="0"/>
        <w:adjustRightInd/>
        <w:snapToGrid/>
        <w:spacing w:line="360" w:lineRule="auto"/>
        <w:textAlignment w:val="auto"/>
        <w:rPr>
          <w:rFonts w:ascii="黑体" w:eastAsia="黑体"/>
          <w:b w:val="0"/>
        </w:rPr>
      </w:pPr>
      <w:bookmarkStart w:id="44" w:name="_Toc53941647"/>
      <w:r>
        <w:rPr>
          <w:rFonts w:ascii="黑体" w:eastAsia="黑体"/>
          <w:b w:val="0"/>
        </w:rPr>
        <w:t>5.</w:t>
      </w:r>
      <w:r>
        <w:rPr>
          <w:rFonts w:hint="eastAsia" w:ascii="黑体" w:eastAsia="黑体"/>
          <w:b w:val="0"/>
        </w:rPr>
        <w:t>2</w:t>
      </w:r>
      <w:r>
        <w:rPr>
          <w:rFonts w:ascii="黑体" w:eastAsia="黑体"/>
          <w:b w:val="0"/>
        </w:rPr>
        <w:t xml:space="preserve"> </w:t>
      </w:r>
      <w:bookmarkEnd w:id="42"/>
      <w:bookmarkEnd w:id="43"/>
      <w:r>
        <w:rPr>
          <w:rFonts w:hint="eastAsia" w:ascii="黑体" w:eastAsia="黑体"/>
          <w:b w:val="0"/>
        </w:rPr>
        <w:t>审批部门审批决定</w:t>
      </w:r>
      <w:bookmarkEnd w:id="44"/>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铜陵市环境保护局于</w:t>
      </w:r>
      <w:r>
        <w:rPr>
          <w:rFonts w:ascii="宋体" w:hAnsi="宋体" w:cs="宋体"/>
          <w:color w:val="000000"/>
          <w:sz w:val="28"/>
          <w:szCs w:val="28"/>
        </w:rPr>
        <w:t>20</w:t>
      </w:r>
      <w:r>
        <w:rPr>
          <w:rFonts w:hint="eastAsia" w:ascii="宋体" w:hAnsi="宋体" w:cs="宋体"/>
          <w:color w:val="000000"/>
          <w:sz w:val="28"/>
          <w:szCs w:val="28"/>
        </w:rPr>
        <w:t>15年1月21日以铜环评〔</w:t>
      </w:r>
      <w:r>
        <w:rPr>
          <w:rFonts w:ascii="宋体" w:hAnsi="宋体" w:cs="宋体"/>
          <w:color w:val="000000"/>
          <w:sz w:val="28"/>
          <w:szCs w:val="28"/>
        </w:rPr>
        <w:t>20</w:t>
      </w:r>
      <w:r>
        <w:rPr>
          <w:rFonts w:hint="eastAsia" w:ascii="宋体" w:hAnsi="宋体" w:cs="宋体"/>
          <w:color w:val="000000"/>
          <w:sz w:val="28"/>
          <w:szCs w:val="28"/>
        </w:rPr>
        <w:t>15〕3号文对项目环境影响报告书予以批复。</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铜陵第四人民医院病房楼建设项目位于杨家山路第四人民医院现有场地内</w:t>
      </w:r>
      <w:r>
        <w:rPr>
          <w:rFonts w:hint="eastAsia" w:ascii="宋体" w:hAnsi="宋体" w:cs="宋体"/>
          <w:color w:val="000000"/>
          <w:sz w:val="28"/>
          <w:szCs w:val="28"/>
        </w:rPr>
        <w:t>。</w:t>
      </w:r>
      <w:r>
        <w:rPr>
          <w:rFonts w:ascii="宋体" w:hAnsi="宋体" w:cs="宋体"/>
          <w:color w:val="000000"/>
          <w:sz w:val="28"/>
          <w:szCs w:val="28"/>
        </w:rPr>
        <w:t>项目属重新报批环评文件</w:t>
      </w:r>
      <w:r>
        <w:rPr>
          <w:rFonts w:hint="eastAsia" w:ascii="宋体" w:hAnsi="宋体" w:cs="宋体"/>
          <w:color w:val="000000"/>
          <w:sz w:val="28"/>
          <w:szCs w:val="28"/>
        </w:rPr>
        <w:t>，</w:t>
      </w:r>
      <w:r>
        <w:rPr>
          <w:rFonts w:ascii="宋体" w:hAnsi="宋体" w:cs="宋体"/>
          <w:color w:val="000000"/>
          <w:sz w:val="28"/>
          <w:szCs w:val="28"/>
        </w:rPr>
        <w:t>占地</w:t>
      </w:r>
      <w:r>
        <w:rPr>
          <w:rFonts w:hint="eastAsia" w:ascii="宋体" w:hAnsi="宋体" w:cs="宋体"/>
          <w:color w:val="000000"/>
          <w:sz w:val="28"/>
          <w:szCs w:val="28"/>
        </w:rPr>
        <w:t>3.5</w:t>
      </w:r>
      <w:r>
        <w:rPr>
          <w:rFonts w:ascii="宋体" w:hAnsi="宋体" w:cs="宋体"/>
          <w:color w:val="000000"/>
          <w:sz w:val="28"/>
          <w:szCs w:val="28"/>
        </w:rPr>
        <w:t>亩</w:t>
      </w:r>
      <w:r>
        <w:rPr>
          <w:rFonts w:hint="eastAsia" w:ascii="宋体" w:hAnsi="宋体" w:cs="宋体"/>
          <w:color w:val="000000"/>
          <w:sz w:val="28"/>
          <w:szCs w:val="28"/>
        </w:rPr>
        <w:t>，</w:t>
      </w:r>
      <w:r>
        <w:rPr>
          <w:rFonts w:ascii="宋体" w:hAnsi="宋体" w:cs="宋体"/>
          <w:color w:val="000000"/>
          <w:sz w:val="28"/>
          <w:szCs w:val="28"/>
        </w:rPr>
        <w:t>建筑面积</w:t>
      </w:r>
      <w:r>
        <w:rPr>
          <w:rFonts w:hint="eastAsia" w:ascii="宋体" w:hAnsi="宋体" w:cs="宋体"/>
          <w:color w:val="000000"/>
          <w:sz w:val="28"/>
          <w:szCs w:val="28"/>
        </w:rPr>
        <w:t>20000</w:t>
      </w:r>
      <w:r>
        <w:rPr>
          <w:rFonts w:ascii="宋体" w:hAnsi="宋体" w:cs="宋体"/>
          <w:color w:val="000000"/>
          <w:sz w:val="28"/>
          <w:szCs w:val="28"/>
        </w:rPr>
        <w:t>平方米</w:t>
      </w:r>
      <w:r>
        <w:rPr>
          <w:rFonts w:hint="eastAsia" w:ascii="宋体" w:hAnsi="宋体" w:cs="宋体"/>
          <w:color w:val="000000"/>
          <w:sz w:val="28"/>
          <w:szCs w:val="28"/>
        </w:rPr>
        <w:t>，</w:t>
      </w:r>
      <w:r>
        <w:rPr>
          <w:rFonts w:ascii="宋体" w:hAnsi="宋体" w:cs="宋体"/>
          <w:color w:val="000000"/>
          <w:sz w:val="28"/>
          <w:szCs w:val="28"/>
        </w:rPr>
        <w:t>设置病床</w:t>
      </w:r>
      <w:r>
        <w:rPr>
          <w:rFonts w:hint="eastAsia" w:ascii="宋体" w:hAnsi="宋体" w:cs="宋体"/>
          <w:color w:val="000000"/>
          <w:sz w:val="28"/>
          <w:szCs w:val="28"/>
        </w:rPr>
        <w:t>、</w:t>
      </w:r>
      <w:r>
        <w:rPr>
          <w:rFonts w:ascii="宋体" w:hAnsi="宋体" w:cs="宋体"/>
          <w:color w:val="000000"/>
          <w:sz w:val="28"/>
          <w:szCs w:val="28"/>
        </w:rPr>
        <w:t>ICU 病房</w:t>
      </w:r>
      <w:r>
        <w:rPr>
          <w:rFonts w:hint="eastAsia" w:ascii="宋体" w:hAnsi="宋体" w:cs="宋体"/>
          <w:color w:val="000000"/>
          <w:sz w:val="28"/>
          <w:szCs w:val="28"/>
        </w:rPr>
        <w:t>、</w:t>
      </w:r>
      <w:r>
        <w:rPr>
          <w:rFonts w:ascii="宋体" w:hAnsi="宋体" w:cs="宋体"/>
          <w:color w:val="000000"/>
          <w:sz w:val="28"/>
          <w:szCs w:val="28"/>
        </w:rPr>
        <w:t>手术室等(不设放疗</w:t>
      </w:r>
      <w:r>
        <w:rPr>
          <w:rFonts w:hint="eastAsia" w:ascii="宋体" w:hAnsi="宋体" w:cs="宋体"/>
          <w:color w:val="000000"/>
          <w:sz w:val="28"/>
          <w:szCs w:val="28"/>
        </w:rPr>
        <w:t>、</w:t>
      </w:r>
      <w:r>
        <w:rPr>
          <w:rFonts w:ascii="宋体" w:hAnsi="宋体" w:cs="宋体"/>
          <w:color w:val="000000"/>
          <w:sz w:val="28"/>
          <w:szCs w:val="28"/>
        </w:rPr>
        <w:t>感染科)</w:t>
      </w:r>
      <w:r>
        <w:rPr>
          <w:rFonts w:hint="eastAsia" w:ascii="宋体" w:hAnsi="宋体" w:cs="宋体"/>
          <w:color w:val="000000"/>
          <w:sz w:val="28"/>
          <w:szCs w:val="28"/>
        </w:rPr>
        <w:t>，</w:t>
      </w:r>
      <w:r>
        <w:rPr>
          <w:rFonts w:ascii="宋体" w:hAnsi="宋体" w:cs="宋体"/>
          <w:color w:val="000000"/>
          <w:sz w:val="28"/>
          <w:szCs w:val="28"/>
        </w:rPr>
        <w:t>新增病床300张</w:t>
      </w:r>
      <w:r>
        <w:rPr>
          <w:rFonts w:hint="eastAsia" w:ascii="宋体" w:hAnsi="宋体" w:cs="宋体"/>
          <w:color w:val="000000"/>
          <w:sz w:val="28"/>
          <w:szCs w:val="28"/>
        </w:rPr>
        <w:t>，</w:t>
      </w:r>
      <w:r>
        <w:rPr>
          <w:rFonts w:ascii="宋体" w:hAnsi="宋体" w:cs="宋体"/>
          <w:color w:val="000000"/>
          <w:sz w:val="28"/>
          <w:szCs w:val="28"/>
        </w:rPr>
        <w:t>扩建后全院床位</w:t>
      </w:r>
      <w:r>
        <w:rPr>
          <w:rFonts w:hint="eastAsia" w:ascii="宋体" w:hAnsi="宋体" w:cs="宋体"/>
          <w:color w:val="000000"/>
          <w:sz w:val="28"/>
          <w:szCs w:val="28"/>
        </w:rPr>
        <w:t>450</w:t>
      </w:r>
      <w:r>
        <w:rPr>
          <w:rFonts w:ascii="宋体" w:hAnsi="宋体" w:cs="宋体"/>
          <w:color w:val="000000"/>
          <w:sz w:val="28"/>
          <w:szCs w:val="28"/>
        </w:rPr>
        <w:t>张</w:t>
      </w:r>
      <w:r>
        <w:rPr>
          <w:rFonts w:hint="eastAsia" w:ascii="宋体" w:hAnsi="宋体" w:cs="宋体"/>
          <w:color w:val="000000"/>
          <w:sz w:val="28"/>
          <w:szCs w:val="28"/>
        </w:rPr>
        <w:t>。</w:t>
      </w:r>
      <w:r>
        <w:rPr>
          <w:rFonts w:ascii="宋体" w:hAnsi="宋体" w:cs="宋体"/>
          <w:color w:val="000000"/>
          <w:sz w:val="28"/>
          <w:szCs w:val="28"/>
        </w:rPr>
        <w:t>项目总投</w:t>
      </w:r>
      <w:r>
        <w:rPr>
          <w:rFonts w:ascii="宋体" w:hAnsi="宋体" w:cs="宋体"/>
          <w:color w:val="auto"/>
          <w:sz w:val="28"/>
          <w:szCs w:val="28"/>
        </w:rPr>
        <w:t>资</w:t>
      </w:r>
      <w:r>
        <w:rPr>
          <w:rFonts w:hint="eastAsia" w:ascii="宋体" w:hAnsi="宋体" w:cs="宋体"/>
          <w:color w:val="auto"/>
          <w:sz w:val="28"/>
          <w:szCs w:val="28"/>
          <w:lang w:val="en-US" w:eastAsia="zh-CN"/>
        </w:rPr>
        <w:t>3800</w:t>
      </w:r>
      <w:r>
        <w:rPr>
          <w:rFonts w:ascii="宋体" w:hAnsi="宋体" w:cs="宋体"/>
          <w:color w:val="auto"/>
          <w:sz w:val="28"/>
          <w:szCs w:val="28"/>
        </w:rPr>
        <w:t>万</w:t>
      </w:r>
      <w:r>
        <w:rPr>
          <w:rFonts w:ascii="宋体" w:hAnsi="宋体" w:cs="宋体"/>
          <w:color w:val="000000"/>
          <w:sz w:val="28"/>
          <w:szCs w:val="28"/>
        </w:rPr>
        <w:t>元</w:t>
      </w:r>
      <w:r>
        <w:rPr>
          <w:rFonts w:hint="eastAsia" w:ascii="宋体" w:hAnsi="宋体" w:cs="宋体"/>
          <w:color w:val="000000"/>
          <w:sz w:val="28"/>
          <w:szCs w:val="28"/>
        </w:rPr>
        <w:t>，</w:t>
      </w:r>
      <w:r>
        <w:rPr>
          <w:rFonts w:ascii="宋体" w:hAnsi="宋体" w:cs="宋体"/>
          <w:color w:val="000000"/>
          <w:sz w:val="28"/>
          <w:szCs w:val="28"/>
        </w:rPr>
        <w:t>其中环保投资</w:t>
      </w:r>
      <w:r>
        <w:rPr>
          <w:rFonts w:hint="eastAsia" w:ascii="宋体" w:hAnsi="宋体" w:cs="宋体"/>
          <w:color w:val="000000"/>
          <w:sz w:val="28"/>
          <w:szCs w:val="28"/>
          <w:lang w:val="en-US" w:eastAsia="zh-CN"/>
        </w:rPr>
        <w:t>58</w:t>
      </w:r>
      <w:r>
        <w:rPr>
          <w:rFonts w:ascii="宋体" w:hAnsi="宋体" w:cs="宋体"/>
          <w:color w:val="000000"/>
          <w:sz w:val="28"/>
          <w:szCs w:val="28"/>
        </w:rPr>
        <w:t>万元。</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项目业经铜陵市发展和改革委员会(铜发改社会</w:t>
      </w:r>
      <w:r>
        <w:rPr>
          <w:rFonts w:hint="eastAsia" w:ascii="宋体" w:hAnsi="宋体" w:cs="宋体"/>
          <w:color w:val="000000"/>
          <w:sz w:val="28"/>
          <w:szCs w:val="28"/>
        </w:rPr>
        <w:t>﹝2017﹞</w:t>
      </w:r>
      <w:r>
        <w:rPr>
          <w:rFonts w:ascii="宋体" w:hAnsi="宋体" w:cs="宋体"/>
          <w:color w:val="000000"/>
          <w:sz w:val="28"/>
          <w:szCs w:val="28"/>
        </w:rPr>
        <w:t>37</w:t>
      </w:r>
      <w:r>
        <w:rPr>
          <w:rFonts w:hint="eastAsia" w:ascii="宋体" w:hAnsi="宋体" w:cs="宋体"/>
          <w:color w:val="000000"/>
          <w:sz w:val="28"/>
          <w:szCs w:val="28"/>
        </w:rPr>
        <w:t>9</w:t>
      </w:r>
      <w:r>
        <w:rPr>
          <w:rFonts w:ascii="宋体" w:hAnsi="宋体" w:cs="宋体"/>
          <w:color w:val="000000"/>
          <w:sz w:val="28"/>
          <w:szCs w:val="28"/>
        </w:rPr>
        <w:t>号)立项</w:t>
      </w:r>
      <w:r>
        <w:rPr>
          <w:rFonts w:hint="eastAsia" w:ascii="宋体" w:hAnsi="宋体" w:cs="宋体"/>
          <w:color w:val="000000"/>
          <w:sz w:val="28"/>
          <w:szCs w:val="28"/>
        </w:rPr>
        <w:t>，</w:t>
      </w:r>
      <w:r>
        <w:rPr>
          <w:rFonts w:ascii="宋体" w:hAnsi="宋体" w:cs="宋体"/>
          <w:color w:val="000000"/>
          <w:sz w:val="28"/>
          <w:szCs w:val="28"/>
        </w:rPr>
        <w:t>符合铜陵市城市总体规划</w:t>
      </w:r>
      <w:r>
        <w:rPr>
          <w:rFonts w:hint="eastAsia" w:ascii="宋体" w:hAnsi="宋体" w:cs="宋体"/>
          <w:color w:val="000000"/>
          <w:sz w:val="28"/>
          <w:szCs w:val="28"/>
        </w:rPr>
        <w:t>。</w:t>
      </w:r>
      <w:r>
        <w:rPr>
          <w:rFonts w:ascii="宋体" w:hAnsi="宋体" w:cs="宋体"/>
          <w:color w:val="000000"/>
          <w:sz w:val="28"/>
          <w:szCs w:val="28"/>
        </w:rPr>
        <w:t>依据《报告书》评价结论</w:t>
      </w:r>
      <w:r>
        <w:rPr>
          <w:rFonts w:hint="eastAsia" w:ascii="宋体" w:hAnsi="宋体" w:cs="宋体"/>
          <w:color w:val="000000"/>
          <w:sz w:val="28"/>
          <w:szCs w:val="28"/>
        </w:rPr>
        <w:t>、</w:t>
      </w:r>
      <w:r>
        <w:rPr>
          <w:rFonts w:ascii="宋体" w:hAnsi="宋体" w:cs="宋体"/>
          <w:color w:val="000000"/>
          <w:sz w:val="28"/>
          <w:szCs w:val="28"/>
        </w:rPr>
        <w:t>专家审查意见以及市环境科学学会科技咨询评估中</w:t>
      </w:r>
      <w:r>
        <w:rPr>
          <w:rFonts w:hint="eastAsia" w:ascii="宋体" w:hAnsi="宋体" w:cs="宋体"/>
          <w:color w:val="000000"/>
          <w:sz w:val="28"/>
          <w:szCs w:val="28"/>
        </w:rPr>
        <w:t>心污染</w:t>
      </w:r>
      <w:r>
        <w:rPr>
          <w:rFonts w:ascii="宋体" w:hAnsi="宋体" w:cs="宋体"/>
          <w:color w:val="000000"/>
          <w:sz w:val="28"/>
          <w:szCs w:val="28"/>
        </w:rPr>
        <w:t>防治措施后</w:t>
      </w:r>
      <w:r>
        <w:rPr>
          <w:rFonts w:hint="eastAsia" w:ascii="宋体" w:hAnsi="宋体" w:cs="宋体"/>
          <w:color w:val="000000"/>
          <w:sz w:val="28"/>
          <w:szCs w:val="28"/>
        </w:rPr>
        <w:t>，</w:t>
      </w:r>
      <w:r>
        <w:rPr>
          <w:rFonts w:ascii="宋体" w:hAnsi="宋体" w:cs="宋体"/>
          <w:color w:val="000000"/>
          <w:sz w:val="28"/>
          <w:szCs w:val="28"/>
        </w:rPr>
        <w:t>污染物可达标排放</w:t>
      </w:r>
      <w:r>
        <w:rPr>
          <w:rFonts w:hint="eastAsia" w:ascii="宋体" w:hAnsi="宋体" w:cs="宋体"/>
          <w:color w:val="000000"/>
          <w:sz w:val="28"/>
          <w:szCs w:val="28"/>
        </w:rPr>
        <w:t>，《</w:t>
      </w:r>
      <w:r>
        <w:rPr>
          <w:rFonts w:ascii="宋体" w:hAnsi="宋体" w:cs="宋体"/>
          <w:color w:val="000000"/>
          <w:sz w:val="28"/>
          <w:szCs w:val="28"/>
        </w:rPr>
        <w:t>报告书</w:t>
      </w:r>
      <w:r>
        <w:rPr>
          <w:rFonts w:hint="eastAsia" w:ascii="宋体" w:hAnsi="宋体" w:cs="宋体"/>
          <w:color w:val="000000"/>
          <w:sz w:val="28"/>
          <w:szCs w:val="28"/>
        </w:rPr>
        <w:t>》提出的污染防治、风险防范对策措施和建议可作为项目环境保护设计、建设和管理依据。我局同意该项目按报告书中所列建设内容在拟定地点建设</w:t>
      </w:r>
      <w:r>
        <w:rPr>
          <w:rFonts w:ascii="宋体" w:hAnsi="宋体" w:cs="宋体"/>
          <w:color w:val="000000"/>
          <w:sz w:val="28"/>
          <w:szCs w:val="28"/>
        </w:rPr>
        <w:t>。</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二、你公司在项目实施过程中，须严格落实《报告</w:t>
      </w:r>
      <w:r>
        <w:rPr>
          <w:rFonts w:hint="eastAsia" w:ascii="宋体" w:hAnsi="宋体" w:cs="宋体"/>
          <w:color w:val="000000"/>
          <w:sz w:val="28"/>
          <w:szCs w:val="28"/>
        </w:rPr>
        <w:t>书</w:t>
      </w:r>
      <w:r>
        <w:rPr>
          <w:rFonts w:ascii="宋体" w:hAnsi="宋体" w:cs="宋体"/>
          <w:color w:val="000000"/>
          <w:sz w:val="28"/>
          <w:szCs w:val="28"/>
        </w:rPr>
        <w:t>》提出的各项污染防治措施</w:t>
      </w:r>
      <w:r>
        <w:rPr>
          <w:rFonts w:hint="eastAsia" w:ascii="宋体" w:hAnsi="宋体" w:cs="宋体"/>
          <w:color w:val="000000"/>
          <w:sz w:val="28"/>
          <w:szCs w:val="28"/>
        </w:rPr>
        <w:t>，</w:t>
      </w:r>
      <w:r>
        <w:rPr>
          <w:rFonts w:ascii="宋体" w:hAnsi="宋体" w:cs="宋体"/>
          <w:color w:val="000000"/>
          <w:sz w:val="28"/>
          <w:szCs w:val="28"/>
        </w:rPr>
        <w:t>确保污染物达标排放</w:t>
      </w:r>
      <w:r>
        <w:rPr>
          <w:rFonts w:hint="eastAsia" w:ascii="宋体" w:hAnsi="宋体" w:cs="宋体"/>
          <w:color w:val="000000"/>
          <w:sz w:val="28"/>
          <w:szCs w:val="28"/>
        </w:rPr>
        <w:t>，</w:t>
      </w:r>
      <w:r>
        <w:rPr>
          <w:rFonts w:ascii="宋体" w:hAnsi="宋体" w:cs="宋体"/>
          <w:color w:val="000000"/>
          <w:sz w:val="28"/>
          <w:szCs w:val="28"/>
        </w:rPr>
        <w:t>并重点做好以下工作</w:t>
      </w:r>
      <w:r>
        <w:rPr>
          <w:rFonts w:hint="eastAsia" w:ascii="宋体" w:hAnsi="宋体" w:cs="宋体"/>
          <w:color w:val="000000"/>
          <w:sz w:val="28"/>
          <w:szCs w:val="28"/>
        </w:rPr>
        <w:t>：</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(一)按照</w:t>
      </w:r>
      <w:r>
        <w:rPr>
          <w:rFonts w:hint="eastAsia" w:ascii="宋体" w:hAnsi="宋体" w:cs="宋体"/>
          <w:color w:val="000000"/>
          <w:sz w:val="28"/>
          <w:szCs w:val="28"/>
        </w:rPr>
        <w:t>“</w:t>
      </w:r>
      <w:r>
        <w:rPr>
          <w:rFonts w:ascii="宋体" w:hAnsi="宋体" w:cs="宋体"/>
          <w:color w:val="000000"/>
          <w:sz w:val="28"/>
          <w:szCs w:val="28"/>
        </w:rPr>
        <w:t>清污分流、雨污分流、污水分类收集、分质预处理</w:t>
      </w:r>
      <w:r>
        <w:rPr>
          <w:rFonts w:hint="eastAsia" w:ascii="宋体" w:hAnsi="宋体" w:cs="宋体"/>
          <w:color w:val="000000"/>
          <w:sz w:val="28"/>
          <w:szCs w:val="28"/>
        </w:rPr>
        <w:t>”</w:t>
      </w:r>
      <w:r>
        <w:rPr>
          <w:rFonts w:ascii="宋体" w:hAnsi="宋体" w:cs="宋体"/>
          <w:color w:val="000000"/>
          <w:sz w:val="28"/>
          <w:szCs w:val="28"/>
        </w:rPr>
        <w:t>的原则优化排水管网。医院医疗废水和生活污水经污水处理站采取</w:t>
      </w:r>
      <w:r>
        <w:rPr>
          <w:rFonts w:hint="eastAsia" w:ascii="宋体" w:hAnsi="宋体" w:cs="宋体"/>
          <w:color w:val="000000"/>
          <w:sz w:val="28"/>
          <w:szCs w:val="28"/>
        </w:rPr>
        <w:t>“</w:t>
      </w:r>
      <w:r>
        <w:rPr>
          <w:rFonts w:ascii="宋体" w:hAnsi="宋体" w:cs="宋体"/>
          <w:color w:val="000000"/>
          <w:sz w:val="28"/>
          <w:szCs w:val="28"/>
        </w:rPr>
        <w:t>接触氧化法</w:t>
      </w:r>
      <w:r>
        <w:rPr>
          <w:rFonts w:hint="eastAsia" w:ascii="宋体" w:hAnsi="宋体" w:cs="宋体"/>
          <w:color w:val="000000"/>
          <w:sz w:val="28"/>
          <w:szCs w:val="28"/>
        </w:rPr>
        <w:t>+</w:t>
      </w:r>
      <w:r>
        <w:rPr>
          <w:rFonts w:ascii="宋体" w:hAnsi="宋体" w:cs="宋体"/>
          <w:color w:val="000000"/>
          <w:sz w:val="28"/>
          <w:szCs w:val="28"/>
        </w:rPr>
        <w:t>消毒</w:t>
      </w:r>
      <w:r>
        <w:rPr>
          <w:rFonts w:hint="eastAsia" w:ascii="宋体" w:hAnsi="宋体" w:cs="宋体"/>
          <w:color w:val="000000"/>
          <w:sz w:val="28"/>
          <w:szCs w:val="28"/>
        </w:rPr>
        <w:t>”</w:t>
      </w:r>
      <w:r>
        <w:rPr>
          <w:rFonts w:ascii="宋体" w:hAnsi="宋体" w:cs="宋体"/>
          <w:color w:val="000000"/>
          <w:sz w:val="28"/>
          <w:szCs w:val="28"/>
        </w:rPr>
        <w:t>工艺</w:t>
      </w:r>
      <w:r>
        <w:rPr>
          <w:rFonts w:hint="eastAsia" w:ascii="宋体" w:hAnsi="宋体" w:cs="宋体"/>
          <w:color w:val="000000"/>
          <w:sz w:val="28"/>
          <w:szCs w:val="28"/>
        </w:rPr>
        <w:t>处理，处理后废水</w:t>
      </w:r>
      <w:r>
        <w:rPr>
          <w:rFonts w:ascii="宋体" w:hAnsi="宋体" w:cs="宋体"/>
          <w:color w:val="000000"/>
          <w:sz w:val="28"/>
          <w:szCs w:val="28"/>
        </w:rPr>
        <w:t>须满足《医疗机构水污染物排放标准</w:t>
      </w:r>
      <w:r>
        <w:rPr>
          <w:rFonts w:hint="eastAsia" w:ascii="宋体" w:hAnsi="宋体" w:cs="宋体"/>
          <w:color w:val="000000"/>
          <w:sz w:val="28"/>
          <w:szCs w:val="28"/>
        </w:rPr>
        <w:t>》</w:t>
      </w:r>
      <w:r>
        <w:rPr>
          <w:rFonts w:ascii="宋体" w:hAnsi="宋体" w:cs="宋体"/>
          <w:color w:val="000000"/>
          <w:sz w:val="28"/>
          <w:szCs w:val="28"/>
        </w:rPr>
        <w:t>(GB</w:t>
      </w:r>
      <w:r>
        <w:rPr>
          <w:rFonts w:hint="eastAsia" w:ascii="宋体" w:hAnsi="宋体" w:cs="宋体"/>
          <w:color w:val="000000"/>
          <w:sz w:val="28"/>
          <w:szCs w:val="28"/>
        </w:rPr>
        <w:t xml:space="preserve"> 18466-2005</w:t>
      </w:r>
      <w:r>
        <w:rPr>
          <w:rFonts w:ascii="宋体" w:hAnsi="宋体" w:cs="宋体"/>
          <w:color w:val="000000"/>
          <w:sz w:val="28"/>
          <w:szCs w:val="28"/>
        </w:rPr>
        <w:t>)表2预处理排放标准要求后排入市政污水</w:t>
      </w:r>
      <w:r>
        <w:rPr>
          <w:rFonts w:hint="eastAsia" w:ascii="宋体" w:hAnsi="宋体" w:cs="宋体"/>
          <w:color w:val="000000"/>
          <w:sz w:val="28"/>
          <w:szCs w:val="28"/>
        </w:rPr>
        <w:t>管网，进新民</w:t>
      </w:r>
      <w:r>
        <w:rPr>
          <w:rFonts w:ascii="宋体" w:hAnsi="宋体" w:cs="宋体"/>
          <w:color w:val="000000"/>
          <w:sz w:val="28"/>
          <w:szCs w:val="28"/>
        </w:rPr>
        <w:t>污水处理厂进一步处理后达标外排。</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(二)按《报告书》要求</w:t>
      </w:r>
      <w:r>
        <w:rPr>
          <w:rFonts w:hint="eastAsia" w:ascii="宋体" w:hAnsi="宋体" w:cs="宋体"/>
          <w:color w:val="000000"/>
          <w:sz w:val="28"/>
          <w:szCs w:val="28"/>
        </w:rPr>
        <w:t>对医院污水处理站</w:t>
      </w:r>
      <w:r>
        <w:rPr>
          <w:rFonts w:ascii="宋体" w:hAnsi="宋体" w:cs="宋体"/>
          <w:color w:val="000000"/>
          <w:sz w:val="28"/>
          <w:szCs w:val="28"/>
        </w:rPr>
        <w:t>恶臭气体进行收集、除臭处理</w:t>
      </w:r>
      <w:r>
        <w:rPr>
          <w:rFonts w:hint="eastAsia" w:ascii="宋体" w:hAnsi="宋体" w:cs="宋体"/>
          <w:color w:val="000000"/>
          <w:sz w:val="28"/>
          <w:szCs w:val="28"/>
        </w:rPr>
        <w:t>，</w:t>
      </w:r>
      <w:r>
        <w:rPr>
          <w:rFonts w:ascii="宋体" w:hAnsi="宋体" w:cs="宋体"/>
          <w:color w:val="000000"/>
          <w:sz w:val="28"/>
          <w:szCs w:val="28"/>
        </w:rPr>
        <w:t>确保污水</w:t>
      </w:r>
      <w:r>
        <w:rPr>
          <w:rFonts w:hint="eastAsia" w:ascii="宋体" w:hAnsi="宋体" w:cs="宋体"/>
          <w:color w:val="000000"/>
          <w:sz w:val="28"/>
          <w:szCs w:val="28"/>
        </w:rPr>
        <w:t>处理站周边大</w:t>
      </w:r>
      <w:r>
        <w:rPr>
          <w:rFonts w:ascii="宋体" w:hAnsi="宋体" w:cs="宋体"/>
          <w:color w:val="000000"/>
          <w:sz w:val="28"/>
          <w:szCs w:val="28"/>
        </w:rPr>
        <w:t>气污染物浓度满足《医疗机构水污染物排放</w:t>
      </w:r>
      <w:r>
        <w:rPr>
          <w:rFonts w:hint="eastAsia" w:ascii="宋体" w:hAnsi="宋体" w:cs="宋体"/>
          <w:color w:val="000000"/>
          <w:sz w:val="28"/>
          <w:szCs w:val="28"/>
        </w:rPr>
        <w:t>标准》</w:t>
      </w:r>
      <w:r>
        <w:rPr>
          <w:rFonts w:ascii="宋体" w:hAnsi="宋体" w:cs="宋体"/>
          <w:color w:val="000000"/>
          <w:sz w:val="28"/>
          <w:szCs w:val="28"/>
        </w:rPr>
        <w:t>(</w:t>
      </w:r>
      <w:r>
        <w:rPr>
          <w:rFonts w:hint="eastAsia" w:ascii="宋体" w:hAnsi="宋体" w:cs="宋体"/>
          <w:color w:val="000000"/>
          <w:sz w:val="28"/>
          <w:szCs w:val="28"/>
        </w:rPr>
        <w:t>GB 18466-</w:t>
      </w:r>
      <w:r>
        <w:rPr>
          <w:rFonts w:ascii="宋体" w:hAnsi="宋体" w:cs="宋体"/>
          <w:color w:val="000000"/>
          <w:sz w:val="28"/>
          <w:szCs w:val="28"/>
        </w:rPr>
        <w:t>2005</w:t>
      </w:r>
      <w:r>
        <w:rPr>
          <w:rFonts w:hint="eastAsia" w:ascii="宋体" w:hAnsi="宋体" w:cs="宋体"/>
          <w:color w:val="000000"/>
          <w:sz w:val="28"/>
          <w:szCs w:val="28"/>
        </w:rPr>
        <w:t>)</w:t>
      </w:r>
      <w:r>
        <w:rPr>
          <w:rFonts w:ascii="宋体" w:hAnsi="宋体" w:cs="宋体"/>
          <w:color w:val="000000"/>
          <w:sz w:val="28"/>
          <w:szCs w:val="28"/>
        </w:rPr>
        <w:t>要求。</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(三)按《医疗废物</w:t>
      </w:r>
      <w:r>
        <w:rPr>
          <w:rFonts w:hint="eastAsia" w:ascii="宋体" w:hAnsi="宋体" w:cs="宋体"/>
          <w:color w:val="000000"/>
          <w:sz w:val="28"/>
          <w:szCs w:val="28"/>
        </w:rPr>
        <w:t>管理条例</w:t>
      </w:r>
      <w:r>
        <w:rPr>
          <w:rFonts w:ascii="宋体" w:hAnsi="宋体" w:cs="宋体"/>
          <w:color w:val="000000"/>
          <w:sz w:val="28"/>
          <w:szCs w:val="28"/>
        </w:rPr>
        <w:t>》</w:t>
      </w:r>
      <w:r>
        <w:rPr>
          <w:rFonts w:hint="eastAsia" w:ascii="宋体" w:hAnsi="宋体" w:cs="宋体"/>
          <w:color w:val="000000"/>
          <w:sz w:val="28"/>
          <w:szCs w:val="28"/>
        </w:rPr>
        <w:t>和</w:t>
      </w:r>
      <w:r>
        <w:rPr>
          <w:rFonts w:ascii="宋体" w:hAnsi="宋体" w:cs="宋体"/>
          <w:color w:val="000000"/>
          <w:sz w:val="28"/>
          <w:szCs w:val="28"/>
        </w:rPr>
        <w:t>《医疗卫生机持医疗废物管理办法》分类收集各类医疗废物并规范</w:t>
      </w:r>
      <w:r>
        <w:rPr>
          <w:rFonts w:hint="eastAsia" w:ascii="宋体" w:hAnsi="宋体" w:cs="宋体"/>
          <w:color w:val="000000"/>
          <w:sz w:val="28"/>
          <w:szCs w:val="28"/>
        </w:rPr>
        <w:t>设置医疗废物</w:t>
      </w:r>
      <w:r>
        <w:rPr>
          <w:rFonts w:ascii="宋体" w:hAnsi="宋体" w:cs="宋体"/>
          <w:color w:val="000000"/>
          <w:sz w:val="28"/>
          <w:szCs w:val="28"/>
        </w:rPr>
        <w:t>临时贮存间。污水处理站污泥处置须符合《医疗</w:t>
      </w:r>
      <w:r>
        <w:rPr>
          <w:rFonts w:hint="eastAsia" w:ascii="宋体" w:hAnsi="宋体" w:cs="宋体"/>
          <w:color w:val="000000"/>
          <w:sz w:val="28"/>
          <w:szCs w:val="28"/>
        </w:rPr>
        <w:t>机构</w:t>
      </w:r>
      <w:r>
        <w:rPr>
          <w:rFonts w:ascii="宋体" w:hAnsi="宋体" w:cs="宋体"/>
          <w:color w:val="000000"/>
          <w:sz w:val="28"/>
          <w:szCs w:val="28"/>
        </w:rPr>
        <w:t>水污染物排放标准</w:t>
      </w:r>
      <w:r>
        <w:rPr>
          <w:rFonts w:hint="eastAsia" w:ascii="宋体" w:hAnsi="宋体" w:cs="宋体"/>
          <w:color w:val="000000"/>
          <w:sz w:val="28"/>
          <w:szCs w:val="28"/>
        </w:rPr>
        <w:t>》</w:t>
      </w:r>
      <w:r>
        <w:rPr>
          <w:rFonts w:ascii="宋体" w:hAnsi="宋体" w:cs="宋体"/>
          <w:color w:val="000000"/>
          <w:sz w:val="28"/>
          <w:szCs w:val="28"/>
        </w:rPr>
        <w:t>(GB</w:t>
      </w:r>
      <w:r>
        <w:rPr>
          <w:rFonts w:hint="eastAsia" w:ascii="宋体" w:hAnsi="宋体" w:cs="宋体"/>
          <w:color w:val="000000"/>
          <w:sz w:val="28"/>
          <w:szCs w:val="28"/>
        </w:rPr>
        <w:t xml:space="preserve"> </w:t>
      </w:r>
      <w:r>
        <w:rPr>
          <w:rFonts w:ascii="宋体" w:hAnsi="宋体" w:cs="宋体"/>
          <w:color w:val="000000"/>
          <w:sz w:val="28"/>
          <w:szCs w:val="28"/>
        </w:rPr>
        <w:t>18466-2005 )中关于医疗机构污泥控制与处置要求</w:t>
      </w:r>
      <w:r>
        <w:rPr>
          <w:rFonts w:hint="eastAsia" w:ascii="宋体" w:hAnsi="宋体" w:cs="宋体"/>
          <w:color w:val="000000"/>
          <w:sz w:val="28"/>
          <w:szCs w:val="28"/>
        </w:rPr>
        <w:t>；</w:t>
      </w:r>
      <w:r>
        <w:rPr>
          <w:rFonts w:ascii="宋体" w:hAnsi="宋体" w:cs="宋体"/>
          <w:color w:val="000000"/>
          <w:sz w:val="28"/>
          <w:szCs w:val="28"/>
        </w:rPr>
        <w:t>经消毒处理后的污水处理站污泥以及医疗废物须按照就近处置原则委托有资质单位处理处置，按规定办理危险废物转移报批手续</w:t>
      </w:r>
      <w:r>
        <w:rPr>
          <w:rFonts w:hint="eastAsia" w:ascii="宋体" w:hAnsi="宋体" w:cs="宋体"/>
          <w:color w:val="000000"/>
          <w:sz w:val="28"/>
          <w:szCs w:val="28"/>
        </w:rPr>
        <w:t>，</w:t>
      </w:r>
      <w:r>
        <w:rPr>
          <w:rFonts w:ascii="宋体" w:hAnsi="宋体" w:cs="宋体"/>
          <w:color w:val="000000"/>
          <w:sz w:val="28"/>
          <w:szCs w:val="28"/>
        </w:rPr>
        <w:t>执行危险废物转移联单制度</w:t>
      </w:r>
      <w:r>
        <w:rPr>
          <w:rFonts w:hint="eastAsia" w:ascii="宋体" w:hAnsi="宋体" w:cs="宋体"/>
          <w:color w:val="000000"/>
          <w:sz w:val="28"/>
          <w:szCs w:val="28"/>
        </w:rPr>
        <w:t>。</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(四)选用低噪声设备</w:t>
      </w:r>
      <w:r>
        <w:rPr>
          <w:rFonts w:hint="eastAsia" w:ascii="宋体" w:hAnsi="宋体" w:cs="宋体"/>
          <w:color w:val="000000"/>
          <w:sz w:val="28"/>
          <w:szCs w:val="28"/>
        </w:rPr>
        <w:t>，</w:t>
      </w:r>
      <w:r>
        <w:rPr>
          <w:rFonts w:ascii="宋体" w:hAnsi="宋体" w:cs="宋体"/>
          <w:color w:val="000000"/>
          <w:sz w:val="28"/>
          <w:szCs w:val="28"/>
        </w:rPr>
        <w:t>合理布置空调、水泵和风机等噪声设备</w:t>
      </w:r>
      <w:r>
        <w:rPr>
          <w:rFonts w:hint="eastAsia" w:ascii="宋体" w:hAnsi="宋体" w:cs="宋体"/>
          <w:color w:val="000000"/>
          <w:sz w:val="28"/>
          <w:szCs w:val="28"/>
        </w:rPr>
        <w:t>，</w:t>
      </w:r>
      <w:r>
        <w:rPr>
          <w:rFonts w:ascii="宋体" w:hAnsi="宋体" w:cs="宋体"/>
          <w:color w:val="000000"/>
          <w:sz w:val="28"/>
          <w:szCs w:val="28"/>
        </w:rPr>
        <w:t>采取有效的隔声、消声和减震等措施</w:t>
      </w:r>
      <w:r>
        <w:rPr>
          <w:rFonts w:hint="eastAsia" w:ascii="宋体" w:hAnsi="宋体" w:cs="宋体"/>
          <w:color w:val="000000"/>
          <w:sz w:val="28"/>
          <w:szCs w:val="28"/>
        </w:rPr>
        <w:t>，</w:t>
      </w:r>
      <w:r>
        <w:rPr>
          <w:rFonts w:ascii="宋体" w:hAnsi="宋体" w:cs="宋体"/>
          <w:color w:val="000000"/>
          <w:sz w:val="28"/>
          <w:szCs w:val="28"/>
        </w:rPr>
        <w:t>加强厂区绿化</w:t>
      </w:r>
      <w:r>
        <w:rPr>
          <w:rFonts w:hint="eastAsia" w:ascii="宋体" w:hAnsi="宋体" w:cs="宋体"/>
          <w:color w:val="000000"/>
          <w:sz w:val="28"/>
          <w:szCs w:val="28"/>
        </w:rPr>
        <w:t>，</w:t>
      </w:r>
      <w:r>
        <w:rPr>
          <w:rFonts w:ascii="宋体" w:hAnsi="宋体" w:cs="宋体"/>
          <w:color w:val="000000"/>
          <w:sz w:val="28"/>
          <w:szCs w:val="28"/>
        </w:rPr>
        <w:t>确保医院区域声</w:t>
      </w:r>
      <w:r>
        <w:rPr>
          <w:rFonts w:hint="eastAsia" w:ascii="宋体" w:hAnsi="宋体" w:cs="宋体"/>
          <w:color w:val="000000"/>
          <w:sz w:val="28"/>
          <w:szCs w:val="28"/>
        </w:rPr>
        <w:t>环境</w:t>
      </w:r>
      <w:r>
        <w:rPr>
          <w:rFonts w:ascii="宋体" w:hAnsi="宋体" w:cs="宋体"/>
          <w:color w:val="000000"/>
          <w:sz w:val="28"/>
          <w:szCs w:val="28"/>
        </w:rPr>
        <w:t>质量达到《声环境质量标准》(GB</w:t>
      </w:r>
      <w:r>
        <w:rPr>
          <w:rFonts w:hint="eastAsia" w:ascii="宋体" w:hAnsi="宋体" w:cs="宋体"/>
          <w:color w:val="000000"/>
          <w:sz w:val="28"/>
          <w:szCs w:val="28"/>
        </w:rPr>
        <w:t xml:space="preserve"> </w:t>
      </w:r>
      <w:r>
        <w:rPr>
          <w:rFonts w:ascii="宋体" w:hAnsi="宋体" w:cs="宋体"/>
          <w:color w:val="000000"/>
          <w:sz w:val="28"/>
          <w:szCs w:val="28"/>
        </w:rPr>
        <w:t>3096-2008 )</w:t>
      </w:r>
      <w:r>
        <w:rPr>
          <w:rFonts w:hint="eastAsia" w:ascii="宋体" w:hAnsi="宋体" w:cs="宋体"/>
          <w:color w:val="000000"/>
          <w:sz w:val="28"/>
          <w:szCs w:val="28"/>
        </w:rPr>
        <w:t>中1</w:t>
      </w:r>
      <w:r>
        <w:rPr>
          <w:rFonts w:ascii="宋体" w:hAnsi="宋体" w:cs="宋体"/>
          <w:color w:val="000000"/>
          <w:sz w:val="28"/>
          <w:szCs w:val="28"/>
        </w:rPr>
        <w:t>类标准。</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(五)加强项目日常管理</w:t>
      </w:r>
      <w:r>
        <w:rPr>
          <w:rFonts w:hint="eastAsia" w:ascii="宋体" w:hAnsi="宋体" w:cs="宋体"/>
          <w:color w:val="000000"/>
          <w:sz w:val="28"/>
          <w:szCs w:val="28"/>
        </w:rPr>
        <w:t>。</w:t>
      </w:r>
      <w:r>
        <w:rPr>
          <w:rFonts w:ascii="宋体" w:hAnsi="宋体" w:cs="宋体"/>
          <w:color w:val="000000"/>
          <w:sz w:val="28"/>
          <w:szCs w:val="28"/>
        </w:rPr>
        <w:t>建立健全各项环保规章制度和岗位责任制</w:t>
      </w:r>
      <w:r>
        <w:rPr>
          <w:rFonts w:hint="eastAsia" w:ascii="宋体" w:hAnsi="宋体" w:cs="宋体"/>
          <w:color w:val="000000"/>
          <w:sz w:val="28"/>
          <w:szCs w:val="28"/>
        </w:rPr>
        <w:t>，</w:t>
      </w:r>
      <w:r>
        <w:rPr>
          <w:rFonts w:ascii="宋体" w:hAnsi="宋体" w:cs="宋体"/>
          <w:color w:val="000000"/>
          <w:sz w:val="28"/>
          <w:szCs w:val="28"/>
        </w:rPr>
        <w:t>配备环境管理机构、专职环境管理人员。加强污染防治设施运行管理和检修维护</w:t>
      </w:r>
      <w:r>
        <w:rPr>
          <w:rFonts w:hint="eastAsia" w:ascii="宋体" w:hAnsi="宋体" w:cs="宋体"/>
          <w:color w:val="000000"/>
          <w:sz w:val="28"/>
          <w:szCs w:val="28"/>
        </w:rPr>
        <w:t>，</w:t>
      </w:r>
      <w:r>
        <w:rPr>
          <w:rFonts w:ascii="宋体" w:hAnsi="宋体" w:cs="宋体"/>
          <w:color w:val="000000"/>
          <w:sz w:val="28"/>
          <w:szCs w:val="28"/>
        </w:rPr>
        <w:t>建立健全污染设施运行台帐和事故应急预案</w:t>
      </w:r>
      <w:r>
        <w:rPr>
          <w:rFonts w:hint="eastAsia" w:ascii="宋体" w:hAnsi="宋体" w:cs="宋体"/>
          <w:color w:val="000000"/>
          <w:sz w:val="28"/>
          <w:szCs w:val="28"/>
        </w:rPr>
        <w:t>，</w:t>
      </w:r>
      <w:r>
        <w:rPr>
          <w:rFonts w:ascii="宋体" w:hAnsi="宋体" w:cs="宋体"/>
          <w:color w:val="000000"/>
          <w:sz w:val="28"/>
          <w:szCs w:val="28"/>
        </w:rPr>
        <w:t>落实风险防范措施</w:t>
      </w:r>
      <w:r>
        <w:rPr>
          <w:rFonts w:hint="eastAsia" w:ascii="宋体" w:hAnsi="宋体" w:cs="宋体"/>
          <w:color w:val="000000"/>
          <w:sz w:val="28"/>
          <w:szCs w:val="28"/>
        </w:rPr>
        <w:t>，</w:t>
      </w:r>
      <w:r>
        <w:rPr>
          <w:rFonts w:ascii="宋体" w:hAnsi="宋体" w:cs="宋体"/>
          <w:color w:val="000000"/>
          <w:sz w:val="28"/>
          <w:szCs w:val="28"/>
        </w:rPr>
        <w:t>确保污染物稳定达标排放</w:t>
      </w:r>
      <w:r>
        <w:rPr>
          <w:rFonts w:hint="eastAsia" w:ascii="宋体" w:hAnsi="宋体" w:cs="宋体"/>
          <w:color w:val="000000"/>
          <w:sz w:val="28"/>
          <w:szCs w:val="28"/>
        </w:rPr>
        <w:t>，</w:t>
      </w:r>
      <w:r>
        <w:rPr>
          <w:rFonts w:ascii="宋体" w:hAnsi="宋体" w:cs="宋体"/>
          <w:color w:val="000000"/>
          <w:sz w:val="28"/>
          <w:szCs w:val="28"/>
        </w:rPr>
        <w:t>加强医疗废物贮运过程环境管理，杜绝污染事故的发生。</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(六</w:t>
      </w:r>
      <w:r>
        <w:rPr>
          <w:rFonts w:hint="eastAsia" w:ascii="宋体" w:hAnsi="宋体" w:cs="宋体"/>
          <w:color w:val="000000"/>
          <w:sz w:val="28"/>
          <w:szCs w:val="28"/>
        </w:rPr>
        <w:t>)</w:t>
      </w:r>
      <w:r>
        <w:rPr>
          <w:rFonts w:ascii="宋体" w:hAnsi="宋体" w:cs="宋体"/>
          <w:color w:val="000000"/>
          <w:sz w:val="28"/>
          <w:szCs w:val="28"/>
        </w:rPr>
        <w:t>规范化设置排污口和固体废物堆放场所， 并设立标识</w:t>
      </w:r>
      <w:r>
        <w:rPr>
          <w:rFonts w:hint="eastAsia" w:ascii="宋体" w:hAnsi="宋体" w:cs="宋体"/>
          <w:color w:val="000000"/>
          <w:sz w:val="28"/>
          <w:szCs w:val="28"/>
        </w:rPr>
        <w:t>牌</w:t>
      </w:r>
      <w:r>
        <w:rPr>
          <w:rFonts w:ascii="宋体" w:hAnsi="宋体" w:cs="宋体"/>
          <w:color w:val="000000"/>
          <w:sz w:val="28"/>
          <w:szCs w:val="28"/>
        </w:rPr>
        <w:t>。</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四、严格执行环保</w:t>
      </w:r>
      <w:r>
        <w:rPr>
          <w:rFonts w:hint="eastAsia" w:ascii="宋体" w:hAnsi="宋体" w:cs="宋体"/>
          <w:color w:val="000000"/>
          <w:sz w:val="28"/>
          <w:szCs w:val="28"/>
        </w:rPr>
        <w:t>“</w:t>
      </w:r>
      <w:r>
        <w:rPr>
          <w:rFonts w:ascii="宋体" w:hAnsi="宋体" w:cs="宋体"/>
          <w:color w:val="000000"/>
          <w:sz w:val="28"/>
          <w:szCs w:val="28"/>
        </w:rPr>
        <w:t>三同时</w:t>
      </w:r>
      <w:r>
        <w:rPr>
          <w:rFonts w:hint="eastAsia" w:ascii="宋体" w:hAnsi="宋体" w:cs="宋体"/>
          <w:color w:val="000000"/>
          <w:sz w:val="28"/>
          <w:szCs w:val="28"/>
        </w:rPr>
        <w:t>”</w:t>
      </w:r>
      <w:r>
        <w:rPr>
          <w:rFonts w:ascii="宋体" w:hAnsi="宋体" w:cs="宋体"/>
          <w:color w:val="000000"/>
          <w:sz w:val="28"/>
          <w:szCs w:val="28"/>
        </w:rPr>
        <w:t>管理制度</w:t>
      </w:r>
      <w:r>
        <w:rPr>
          <w:rFonts w:hint="eastAsia" w:ascii="宋体" w:hAnsi="宋体" w:cs="宋体"/>
          <w:color w:val="000000"/>
          <w:sz w:val="28"/>
          <w:szCs w:val="28"/>
        </w:rPr>
        <w:t>，</w:t>
      </w:r>
      <w:r>
        <w:rPr>
          <w:rFonts w:ascii="宋体" w:hAnsi="宋体" w:cs="宋体"/>
          <w:color w:val="000000"/>
          <w:sz w:val="28"/>
          <w:szCs w:val="28"/>
        </w:rPr>
        <w:t>项目建成后</w:t>
      </w:r>
      <w:r>
        <w:rPr>
          <w:rFonts w:hint="eastAsia" w:ascii="宋体" w:hAnsi="宋体" w:cs="宋体"/>
          <w:color w:val="000000"/>
          <w:sz w:val="28"/>
          <w:szCs w:val="28"/>
        </w:rPr>
        <w:t>，</w:t>
      </w:r>
      <w:r>
        <w:rPr>
          <w:rFonts w:ascii="宋体" w:hAnsi="宋体" w:cs="宋体"/>
          <w:color w:val="000000"/>
          <w:sz w:val="28"/>
          <w:szCs w:val="28"/>
        </w:rPr>
        <w:t>须向我局申请竣工环境保护验收手续，验收合格后方可正式运营。</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五、项目的性质</w:t>
      </w:r>
      <w:r>
        <w:rPr>
          <w:rFonts w:hint="eastAsia" w:ascii="宋体" w:hAnsi="宋体" w:cs="宋体"/>
          <w:color w:val="000000"/>
          <w:sz w:val="28"/>
          <w:szCs w:val="28"/>
        </w:rPr>
        <w:t>、</w:t>
      </w:r>
      <w:r>
        <w:rPr>
          <w:rFonts w:ascii="宋体" w:hAnsi="宋体" w:cs="宋体"/>
          <w:color w:val="000000"/>
          <w:sz w:val="28"/>
          <w:szCs w:val="28"/>
        </w:rPr>
        <w:t>规漠</w:t>
      </w:r>
      <w:r>
        <w:rPr>
          <w:rFonts w:hint="eastAsia" w:ascii="宋体" w:hAnsi="宋体" w:cs="宋体"/>
          <w:color w:val="000000"/>
          <w:sz w:val="28"/>
          <w:szCs w:val="28"/>
        </w:rPr>
        <w:t>、</w:t>
      </w:r>
      <w:r>
        <w:rPr>
          <w:rFonts w:ascii="宋体" w:hAnsi="宋体" w:cs="宋体"/>
          <w:color w:val="000000"/>
          <w:sz w:val="28"/>
          <w:szCs w:val="28"/>
        </w:rPr>
        <w:t>地点、采用的生产工艺或者污染防治措施发生重大变动</w:t>
      </w:r>
      <w:r>
        <w:rPr>
          <w:rFonts w:hint="eastAsia" w:ascii="宋体" w:hAnsi="宋体" w:cs="宋体"/>
          <w:color w:val="000000"/>
          <w:sz w:val="28"/>
          <w:szCs w:val="28"/>
        </w:rPr>
        <w:t>的，</w:t>
      </w:r>
      <w:r>
        <w:rPr>
          <w:rFonts w:ascii="宋体" w:hAnsi="宋体" w:cs="宋体"/>
          <w:color w:val="000000"/>
          <w:sz w:val="28"/>
          <w:szCs w:val="28"/>
        </w:rPr>
        <w:t>应当重新报批项目的环境影响评价文件。原关于铜陵市妇幼保健院病房楼建设项目环境影响报告书的批复(环评</w:t>
      </w:r>
      <w:r>
        <w:rPr>
          <w:rFonts w:hint="eastAsia" w:ascii="宋体" w:hAnsi="宋体" w:cs="宋体"/>
          <w:color w:val="000000"/>
          <w:sz w:val="28"/>
          <w:szCs w:val="28"/>
        </w:rPr>
        <w:t>﹝</w:t>
      </w:r>
      <w:r>
        <w:rPr>
          <w:rFonts w:ascii="宋体" w:hAnsi="宋体" w:cs="宋体"/>
          <w:color w:val="000000"/>
          <w:sz w:val="28"/>
          <w:szCs w:val="28"/>
        </w:rPr>
        <w:t>2008</w:t>
      </w:r>
      <w:r>
        <w:rPr>
          <w:rFonts w:hint="eastAsia" w:ascii="宋体" w:hAnsi="宋体" w:cs="宋体"/>
          <w:color w:val="000000"/>
          <w:sz w:val="28"/>
          <w:szCs w:val="28"/>
        </w:rPr>
        <w:t>﹞</w:t>
      </w:r>
      <w:r>
        <w:rPr>
          <w:rFonts w:ascii="宋体" w:hAnsi="宋体" w:cs="宋体"/>
          <w:color w:val="000000"/>
          <w:sz w:val="28"/>
          <w:szCs w:val="28"/>
        </w:rPr>
        <w:t>003 号)同时作废。</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ascii="宋体" w:hAnsi="宋体" w:cs="宋体"/>
          <w:color w:val="000000"/>
          <w:sz w:val="28"/>
          <w:szCs w:val="28"/>
        </w:rPr>
        <w:t>市环境监察支队负责项目运营期环境监督管理工作。</w:t>
      </w:r>
    </w:p>
    <w:p>
      <w:pPr>
        <w:snapToGrid w:val="0"/>
        <w:spacing w:line="360" w:lineRule="auto"/>
        <w:jc w:val="center"/>
        <w:rPr>
          <w:rFonts w:ascii="黑体" w:eastAsia="黑体"/>
          <w:sz w:val="28"/>
          <w:szCs w:val="28"/>
        </w:rPr>
      </w:pPr>
      <w:r>
        <w:rPr>
          <w:rFonts w:hint="eastAsia" w:ascii="黑体" w:eastAsia="黑体"/>
          <w:sz w:val="28"/>
          <w:szCs w:val="28"/>
        </w:rPr>
        <w:t>表5</w:t>
      </w:r>
      <w:r>
        <w:rPr>
          <w:rFonts w:ascii="黑体" w:eastAsia="黑体"/>
          <w:sz w:val="28"/>
          <w:szCs w:val="28"/>
        </w:rPr>
        <w:t xml:space="preserve">-1  </w:t>
      </w:r>
      <w:r>
        <w:rPr>
          <w:rFonts w:hint="eastAsia" w:ascii="黑体" w:eastAsia="黑体"/>
          <w:sz w:val="28"/>
          <w:szCs w:val="28"/>
        </w:rPr>
        <w:t>主要环评批复落实情况对照表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4"/>
        <w:gridCol w:w="3939"/>
        <w:gridCol w:w="40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tblHeader/>
          <w:jc w:val="center"/>
        </w:trPr>
        <w:tc>
          <w:tcPr>
            <w:tcW w:w="564" w:type="dxa"/>
            <w:tcBorders>
              <w:top w:val="single" w:color="auto" w:sz="12" w:space="0"/>
            </w:tcBorders>
            <w:vAlign w:val="center"/>
          </w:tcPr>
          <w:p>
            <w:pPr>
              <w:jc w:val="center"/>
              <w:rPr>
                <w:b/>
                <w:bCs/>
                <w:caps/>
                <w:szCs w:val="21"/>
              </w:rPr>
            </w:pPr>
            <w:r>
              <w:rPr>
                <w:rFonts w:hint="eastAsia"/>
                <w:b/>
                <w:bCs/>
                <w:caps/>
                <w:szCs w:val="21"/>
              </w:rPr>
              <w:t>序号</w:t>
            </w:r>
          </w:p>
        </w:tc>
        <w:tc>
          <w:tcPr>
            <w:tcW w:w="3939" w:type="dxa"/>
            <w:tcBorders>
              <w:top w:val="single" w:color="auto" w:sz="12" w:space="0"/>
            </w:tcBorders>
            <w:vAlign w:val="center"/>
          </w:tcPr>
          <w:p>
            <w:pPr>
              <w:jc w:val="center"/>
              <w:rPr>
                <w:b/>
                <w:bCs/>
                <w:caps/>
                <w:szCs w:val="21"/>
              </w:rPr>
            </w:pPr>
            <w:r>
              <w:rPr>
                <w:rFonts w:hint="eastAsia"/>
                <w:b/>
                <w:bCs/>
                <w:caps/>
                <w:szCs w:val="21"/>
              </w:rPr>
              <w:t>环评批复要求</w:t>
            </w:r>
          </w:p>
        </w:tc>
        <w:tc>
          <w:tcPr>
            <w:tcW w:w="4019" w:type="dxa"/>
            <w:tcBorders>
              <w:top w:val="single" w:color="auto" w:sz="12" w:space="0"/>
            </w:tcBorders>
            <w:vAlign w:val="center"/>
          </w:tcPr>
          <w:p>
            <w:pPr>
              <w:jc w:val="center"/>
              <w:rPr>
                <w:b/>
                <w:bCs/>
                <w:caps/>
                <w:szCs w:val="21"/>
              </w:rPr>
            </w:pPr>
            <w:r>
              <w:rPr>
                <w:rFonts w:hint="eastAsia"/>
                <w:b/>
                <w:bCs/>
                <w:caps/>
                <w:szCs w:val="21"/>
              </w:rPr>
              <w:t>实际落实情况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75" w:hRule="atLeast"/>
          <w:jc w:val="center"/>
        </w:trPr>
        <w:tc>
          <w:tcPr>
            <w:tcW w:w="564" w:type="dxa"/>
            <w:vAlign w:val="center"/>
          </w:tcPr>
          <w:p>
            <w:pPr>
              <w:rPr>
                <w:bCs/>
                <w:caps/>
                <w:szCs w:val="21"/>
              </w:rPr>
            </w:pPr>
            <w:r>
              <w:rPr>
                <w:bCs/>
                <w:caps/>
                <w:szCs w:val="21"/>
              </w:rPr>
              <w:t>1</w:t>
            </w:r>
          </w:p>
        </w:tc>
        <w:tc>
          <w:tcPr>
            <w:tcW w:w="3939" w:type="dxa"/>
            <w:vAlign w:val="center"/>
          </w:tcPr>
          <w:p>
            <w:pPr>
              <w:snapToGrid w:val="0"/>
              <w:spacing w:line="320" w:lineRule="exact"/>
              <w:ind w:firstLine="420" w:firstLineChars="200"/>
              <w:rPr>
                <w:bCs/>
                <w:caps/>
                <w:szCs w:val="21"/>
              </w:rPr>
            </w:pPr>
            <w:r>
              <w:rPr>
                <w:rFonts w:ascii="宋体" w:hAnsi="宋体"/>
                <w:kern w:val="0"/>
                <w:szCs w:val="21"/>
              </w:rPr>
              <w:t>按照</w:t>
            </w:r>
            <w:r>
              <w:rPr>
                <w:rFonts w:hint="eastAsia" w:ascii="宋体" w:hAnsi="宋体"/>
                <w:kern w:val="0"/>
                <w:szCs w:val="21"/>
              </w:rPr>
              <w:t>“</w:t>
            </w:r>
            <w:r>
              <w:rPr>
                <w:rFonts w:ascii="宋体" w:hAnsi="宋体"/>
                <w:kern w:val="0"/>
                <w:szCs w:val="21"/>
              </w:rPr>
              <w:t>清污分流、雨污分流、污水分类收集、分质预处理</w:t>
            </w:r>
            <w:r>
              <w:rPr>
                <w:rFonts w:hint="eastAsia" w:ascii="宋体" w:hAnsi="宋体"/>
                <w:kern w:val="0"/>
                <w:szCs w:val="21"/>
              </w:rPr>
              <w:t>”</w:t>
            </w:r>
            <w:r>
              <w:rPr>
                <w:rFonts w:ascii="宋体" w:hAnsi="宋体"/>
                <w:kern w:val="0"/>
                <w:szCs w:val="21"/>
              </w:rPr>
              <w:t>的原则优化排水管网。医院医疗废水和生活污水经污水处理站采取</w:t>
            </w:r>
            <w:r>
              <w:rPr>
                <w:rFonts w:hint="eastAsia" w:ascii="宋体" w:hAnsi="宋体"/>
                <w:kern w:val="0"/>
                <w:szCs w:val="21"/>
              </w:rPr>
              <w:t>“</w:t>
            </w:r>
            <w:r>
              <w:rPr>
                <w:rFonts w:ascii="宋体" w:hAnsi="宋体"/>
                <w:kern w:val="0"/>
                <w:szCs w:val="21"/>
              </w:rPr>
              <w:t>接触氧化法</w:t>
            </w:r>
            <w:r>
              <w:rPr>
                <w:rFonts w:hint="eastAsia" w:ascii="宋体" w:hAnsi="宋体"/>
                <w:kern w:val="0"/>
                <w:szCs w:val="21"/>
              </w:rPr>
              <w:t>+</w:t>
            </w:r>
            <w:r>
              <w:rPr>
                <w:rFonts w:ascii="宋体" w:hAnsi="宋体"/>
                <w:kern w:val="0"/>
                <w:szCs w:val="21"/>
              </w:rPr>
              <w:t>消毒</w:t>
            </w:r>
            <w:r>
              <w:rPr>
                <w:rFonts w:hint="eastAsia" w:ascii="宋体" w:hAnsi="宋体"/>
                <w:kern w:val="0"/>
                <w:szCs w:val="21"/>
              </w:rPr>
              <w:t>”</w:t>
            </w:r>
            <w:r>
              <w:rPr>
                <w:rFonts w:ascii="宋体" w:hAnsi="宋体"/>
                <w:kern w:val="0"/>
                <w:szCs w:val="21"/>
              </w:rPr>
              <w:t>工艺</w:t>
            </w:r>
            <w:r>
              <w:rPr>
                <w:rFonts w:hint="eastAsia" w:ascii="宋体" w:hAnsi="宋体"/>
                <w:kern w:val="0"/>
                <w:szCs w:val="21"/>
              </w:rPr>
              <w:t>处理，处理后废水</w:t>
            </w:r>
            <w:r>
              <w:rPr>
                <w:rFonts w:ascii="宋体" w:hAnsi="宋体"/>
                <w:kern w:val="0"/>
                <w:szCs w:val="21"/>
              </w:rPr>
              <w:t>须满足《医疗机构水污染物排放标准</w:t>
            </w:r>
            <w:r>
              <w:rPr>
                <w:rFonts w:hint="eastAsia" w:ascii="宋体" w:hAnsi="宋体"/>
                <w:kern w:val="0"/>
                <w:szCs w:val="21"/>
              </w:rPr>
              <w:t>》</w:t>
            </w:r>
            <w:r>
              <w:rPr>
                <w:rFonts w:ascii="宋体" w:hAnsi="宋体"/>
                <w:kern w:val="0"/>
                <w:szCs w:val="21"/>
              </w:rPr>
              <w:t>(GB</w:t>
            </w:r>
            <w:r>
              <w:rPr>
                <w:rFonts w:hint="eastAsia" w:ascii="宋体" w:hAnsi="宋体"/>
                <w:kern w:val="0"/>
                <w:szCs w:val="21"/>
              </w:rPr>
              <w:t xml:space="preserve"> 18466-2005</w:t>
            </w:r>
            <w:r>
              <w:rPr>
                <w:rFonts w:ascii="宋体" w:hAnsi="宋体"/>
                <w:kern w:val="0"/>
                <w:szCs w:val="21"/>
              </w:rPr>
              <w:t>)表2预处理排放标准要求后排入市政污水</w:t>
            </w:r>
            <w:r>
              <w:rPr>
                <w:rFonts w:hint="eastAsia" w:ascii="宋体" w:hAnsi="宋体"/>
                <w:kern w:val="0"/>
                <w:szCs w:val="21"/>
              </w:rPr>
              <w:t>管网，进新民</w:t>
            </w:r>
            <w:r>
              <w:rPr>
                <w:rFonts w:ascii="宋体" w:hAnsi="宋体"/>
                <w:kern w:val="0"/>
                <w:szCs w:val="21"/>
              </w:rPr>
              <w:t>污水处理厂进一步处理后达标外排。</w:t>
            </w:r>
          </w:p>
        </w:tc>
        <w:tc>
          <w:tcPr>
            <w:tcW w:w="4019" w:type="dxa"/>
            <w:vAlign w:val="center"/>
          </w:tcPr>
          <w:p>
            <w:pPr>
              <w:spacing w:line="320" w:lineRule="exact"/>
              <w:ind w:firstLine="420" w:firstLineChars="200"/>
              <w:rPr>
                <w:rFonts w:hAnsi="宋体"/>
                <w:b/>
                <w:sz w:val="24"/>
              </w:rPr>
            </w:pPr>
            <w:r>
              <w:rPr>
                <w:rFonts w:hint="eastAsia" w:ascii="宋体" w:hAnsi="宋体"/>
                <w:kern w:val="0"/>
                <w:szCs w:val="21"/>
              </w:rPr>
              <w:t>本项目医疗废水和生活污水经污水处理站预处理，医院总排口外排废水满足</w:t>
            </w:r>
            <w:r>
              <w:rPr>
                <w:rFonts w:ascii="宋体" w:hAnsi="宋体"/>
                <w:kern w:val="0"/>
                <w:szCs w:val="21"/>
              </w:rPr>
              <w:t>《医疗机构水污染物排放标准</w:t>
            </w:r>
            <w:r>
              <w:rPr>
                <w:rFonts w:hint="eastAsia" w:ascii="宋体" w:hAnsi="宋体"/>
                <w:kern w:val="0"/>
                <w:szCs w:val="21"/>
              </w:rPr>
              <w:t>》</w:t>
            </w:r>
            <w:r>
              <w:rPr>
                <w:rFonts w:ascii="宋体" w:hAnsi="宋体"/>
                <w:kern w:val="0"/>
                <w:szCs w:val="21"/>
              </w:rPr>
              <w:t>(GB</w:t>
            </w:r>
            <w:r>
              <w:rPr>
                <w:rFonts w:hint="eastAsia" w:ascii="宋体" w:hAnsi="宋体"/>
                <w:kern w:val="0"/>
                <w:szCs w:val="21"/>
              </w:rPr>
              <w:t xml:space="preserve"> 18466-2005</w:t>
            </w:r>
            <w:r>
              <w:rPr>
                <w:rFonts w:ascii="宋体" w:hAnsi="宋体"/>
                <w:kern w:val="0"/>
                <w:szCs w:val="21"/>
              </w:rPr>
              <w:t>)表2预处理排放标准要求</w:t>
            </w:r>
            <w:r>
              <w:rPr>
                <w:rFonts w:hint="eastAsia" w:ascii="宋体" w:hAnsi="宋体"/>
                <w:kern w:val="0"/>
                <w:szCs w:val="21"/>
              </w:rPr>
              <w:t>进入铜陵市新民污水处理厂。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45" w:hRule="atLeast"/>
          <w:jc w:val="center"/>
        </w:trPr>
        <w:tc>
          <w:tcPr>
            <w:tcW w:w="564" w:type="dxa"/>
            <w:vAlign w:val="center"/>
          </w:tcPr>
          <w:p>
            <w:pPr>
              <w:rPr>
                <w:bCs/>
                <w:caps/>
                <w:szCs w:val="21"/>
              </w:rPr>
            </w:pPr>
            <w:r>
              <w:rPr>
                <w:bCs/>
                <w:caps/>
                <w:szCs w:val="21"/>
              </w:rPr>
              <w:t>2</w:t>
            </w:r>
          </w:p>
        </w:tc>
        <w:tc>
          <w:tcPr>
            <w:tcW w:w="3939" w:type="dxa"/>
            <w:vAlign w:val="center"/>
          </w:tcPr>
          <w:p>
            <w:pPr>
              <w:snapToGrid w:val="0"/>
              <w:spacing w:line="320" w:lineRule="exact"/>
              <w:ind w:firstLine="420" w:firstLineChars="200"/>
              <w:rPr>
                <w:rFonts w:ascii="宋体" w:hAnsi="宋体"/>
                <w:kern w:val="0"/>
                <w:szCs w:val="21"/>
              </w:rPr>
            </w:pPr>
            <w:r>
              <w:rPr>
                <w:rFonts w:ascii="宋体" w:hAnsi="宋体"/>
                <w:kern w:val="0"/>
                <w:szCs w:val="21"/>
              </w:rPr>
              <w:t>按《报告书》要求</w:t>
            </w:r>
            <w:r>
              <w:rPr>
                <w:rFonts w:hint="eastAsia" w:ascii="宋体" w:hAnsi="宋体"/>
                <w:kern w:val="0"/>
                <w:szCs w:val="21"/>
              </w:rPr>
              <w:t>对医院污水处理站</w:t>
            </w:r>
            <w:r>
              <w:rPr>
                <w:rFonts w:ascii="宋体" w:hAnsi="宋体"/>
                <w:kern w:val="0"/>
                <w:szCs w:val="21"/>
              </w:rPr>
              <w:t>恶臭气体进行收集、除臭处理</w:t>
            </w:r>
            <w:r>
              <w:rPr>
                <w:rFonts w:hint="eastAsia" w:ascii="宋体" w:hAnsi="宋体"/>
                <w:kern w:val="0"/>
                <w:szCs w:val="21"/>
              </w:rPr>
              <w:t>，</w:t>
            </w:r>
            <w:r>
              <w:rPr>
                <w:rFonts w:ascii="宋体" w:hAnsi="宋体"/>
                <w:kern w:val="0"/>
                <w:szCs w:val="21"/>
              </w:rPr>
              <w:t>确保污水</w:t>
            </w:r>
            <w:r>
              <w:rPr>
                <w:rFonts w:hint="eastAsia" w:ascii="宋体" w:hAnsi="宋体"/>
                <w:kern w:val="0"/>
                <w:szCs w:val="21"/>
              </w:rPr>
              <w:t>处理站周边大</w:t>
            </w:r>
            <w:r>
              <w:rPr>
                <w:rFonts w:ascii="宋体" w:hAnsi="宋体"/>
                <w:kern w:val="0"/>
                <w:szCs w:val="21"/>
              </w:rPr>
              <w:t>气污染物浓度满足《医疗机构水污染物排放</w:t>
            </w:r>
            <w:r>
              <w:rPr>
                <w:rFonts w:hint="eastAsia" w:ascii="宋体" w:hAnsi="宋体"/>
                <w:kern w:val="0"/>
                <w:szCs w:val="21"/>
              </w:rPr>
              <w:t>标准》</w:t>
            </w:r>
            <w:r>
              <w:rPr>
                <w:rFonts w:ascii="宋体" w:hAnsi="宋体"/>
                <w:kern w:val="0"/>
                <w:szCs w:val="21"/>
              </w:rPr>
              <w:t>(</w:t>
            </w:r>
            <w:r>
              <w:rPr>
                <w:rFonts w:hint="eastAsia" w:ascii="宋体" w:hAnsi="宋体"/>
                <w:kern w:val="0"/>
                <w:szCs w:val="21"/>
              </w:rPr>
              <w:t>GB 18466-</w:t>
            </w:r>
            <w:r>
              <w:rPr>
                <w:rFonts w:ascii="宋体" w:hAnsi="宋体"/>
                <w:kern w:val="0"/>
                <w:szCs w:val="21"/>
              </w:rPr>
              <w:t>2005</w:t>
            </w:r>
            <w:r>
              <w:rPr>
                <w:rFonts w:hint="eastAsia" w:ascii="宋体" w:hAnsi="宋体"/>
                <w:kern w:val="0"/>
                <w:szCs w:val="21"/>
              </w:rPr>
              <w:t>)</w:t>
            </w:r>
            <w:r>
              <w:rPr>
                <w:rFonts w:ascii="宋体" w:hAnsi="宋体"/>
                <w:kern w:val="0"/>
                <w:szCs w:val="21"/>
              </w:rPr>
              <w:t>要求。</w:t>
            </w:r>
          </w:p>
        </w:tc>
        <w:tc>
          <w:tcPr>
            <w:tcW w:w="4019" w:type="dxa"/>
            <w:vAlign w:val="center"/>
          </w:tcPr>
          <w:p>
            <w:pPr>
              <w:spacing w:line="320" w:lineRule="exact"/>
              <w:ind w:firstLine="420" w:firstLineChars="200"/>
              <w:rPr>
                <w:rFonts w:ascii="宋体" w:hAnsi="宋体"/>
                <w:kern w:val="0"/>
                <w:szCs w:val="21"/>
              </w:rPr>
            </w:pPr>
            <w:r>
              <w:rPr>
                <w:rFonts w:hint="eastAsia" w:ascii="宋体" w:hAnsi="宋体"/>
                <w:kern w:val="0"/>
                <w:szCs w:val="21"/>
              </w:rPr>
              <w:t>医院污水处理站恶臭气体未设置收集处理装置，污水处理厂周边大气污染物浓度满足</w:t>
            </w:r>
            <w:r>
              <w:rPr>
                <w:rFonts w:ascii="宋体" w:hAnsi="宋体"/>
                <w:kern w:val="0"/>
                <w:szCs w:val="21"/>
              </w:rPr>
              <w:t>《医疗机构水污染物排放</w:t>
            </w:r>
            <w:r>
              <w:rPr>
                <w:rFonts w:hint="eastAsia" w:ascii="宋体" w:hAnsi="宋体"/>
                <w:kern w:val="0"/>
                <w:szCs w:val="21"/>
              </w:rPr>
              <w:t>标准》</w:t>
            </w:r>
            <w:r>
              <w:rPr>
                <w:rFonts w:ascii="宋体" w:hAnsi="宋体"/>
                <w:kern w:val="0"/>
                <w:szCs w:val="21"/>
              </w:rPr>
              <w:t>(</w:t>
            </w:r>
            <w:r>
              <w:rPr>
                <w:rFonts w:hint="eastAsia" w:ascii="宋体" w:hAnsi="宋体"/>
                <w:kern w:val="0"/>
                <w:szCs w:val="21"/>
              </w:rPr>
              <w:t>GB 18466-</w:t>
            </w:r>
            <w:r>
              <w:rPr>
                <w:rFonts w:ascii="宋体" w:hAnsi="宋体"/>
                <w:kern w:val="0"/>
                <w:szCs w:val="21"/>
              </w:rPr>
              <w:t>2005</w:t>
            </w:r>
            <w:r>
              <w:rPr>
                <w:rFonts w:hint="eastAsia" w:ascii="宋体" w:hAnsi="宋体"/>
                <w:kern w:val="0"/>
                <w:szCs w:val="21"/>
              </w:rPr>
              <w:t>)</w:t>
            </w:r>
            <w:r>
              <w:rPr>
                <w:rFonts w:ascii="宋体" w:hAnsi="宋体"/>
                <w:kern w:val="0"/>
                <w:szCs w:val="21"/>
              </w:rPr>
              <w:t>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50" w:hRule="atLeast"/>
          <w:jc w:val="center"/>
        </w:trPr>
        <w:tc>
          <w:tcPr>
            <w:tcW w:w="564" w:type="dxa"/>
            <w:vAlign w:val="center"/>
          </w:tcPr>
          <w:p>
            <w:pPr>
              <w:rPr>
                <w:bCs/>
                <w:caps/>
                <w:szCs w:val="21"/>
              </w:rPr>
            </w:pPr>
            <w:r>
              <w:rPr>
                <w:bCs/>
                <w:caps/>
                <w:szCs w:val="21"/>
              </w:rPr>
              <w:t>3</w:t>
            </w:r>
          </w:p>
        </w:tc>
        <w:tc>
          <w:tcPr>
            <w:tcW w:w="3939" w:type="dxa"/>
            <w:vAlign w:val="center"/>
          </w:tcPr>
          <w:p>
            <w:pPr>
              <w:snapToGrid w:val="0"/>
              <w:spacing w:line="320" w:lineRule="exact"/>
              <w:ind w:firstLine="420" w:firstLineChars="200"/>
              <w:rPr>
                <w:rFonts w:ascii="宋体" w:hAnsi="宋体"/>
                <w:kern w:val="0"/>
                <w:szCs w:val="21"/>
              </w:rPr>
            </w:pPr>
            <w:r>
              <w:rPr>
                <w:rFonts w:ascii="宋体" w:hAnsi="宋体"/>
                <w:kern w:val="0"/>
                <w:szCs w:val="21"/>
              </w:rPr>
              <w:t>按《医疗废物</w:t>
            </w:r>
            <w:r>
              <w:rPr>
                <w:rFonts w:hint="eastAsia" w:ascii="宋体" w:hAnsi="宋体"/>
                <w:kern w:val="0"/>
                <w:szCs w:val="21"/>
              </w:rPr>
              <w:t>管理条例</w:t>
            </w:r>
            <w:r>
              <w:rPr>
                <w:rFonts w:ascii="宋体" w:hAnsi="宋体"/>
                <w:kern w:val="0"/>
                <w:szCs w:val="21"/>
              </w:rPr>
              <w:t>》</w:t>
            </w:r>
            <w:r>
              <w:rPr>
                <w:rFonts w:hint="eastAsia" w:ascii="宋体" w:hAnsi="宋体"/>
                <w:kern w:val="0"/>
                <w:szCs w:val="21"/>
              </w:rPr>
              <w:t>和</w:t>
            </w:r>
            <w:r>
              <w:rPr>
                <w:rFonts w:ascii="宋体" w:hAnsi="宋体"/>
                <w:kern w:val="0"/>
                <w:szCs w:val="21"/>
              </w:rPr>
              <w:t>《医疗卫生机持医疗废物管理办法》分类收集各类医疗废物并规范</w:t>
            </w:r>
            <w:r>
              <w:rPr>
                <w:rFonts w:hint="eastAsia" w:ascii="宋体" w:hAnsi="宋体"/>
                <w:kern w:val="0"/>
                <w:szCs w:val="21"/>
              </w:rPr>
              <w:t>设置医疗废物</w:t>
            </w:r>
            <w:r>
              <w:rPr>
                <w:rFonts w:ascii="宋体" w:hAnsi="宋体"/>
                <w:kern w:val="0"/>
                <w:szCs w:val="21"/>
              </w:rPr>
              <w:t>临时贮存间。污水处理站污泥处置须符合《医疗</w:t>
            </w:r>
            <w:r>
              <w:rPr>
                <w:rFonts w:hint="eastAsia" w:ascii="宋体" w:hAnsi="宋体"/>
                <w:kern w:val="0"/>
                <w:szCs w:val="21"/>
              </w:rPr>
              <w:t>机构</w:t>
            </w:r>
            <w:r>
              <w:rPr>
                <w:rFonts w:ascii="宋体" w:hAnsi="宋体"/>
                <w:kern w:val="0"/>
                <w:szCs w:val="21"/>
              </w:rPr>
              <w:t>水污染物排放标准</w:t>
            </w:r>
            <w:r>
              <w:rPr>
                <w:rFonts w:hint="eastAsia" w:ascii="宋体" w:hAnsi="宋体"/>
                <w:kern w:val="0"/>
                <w:szCs w:val="21"/>
              </w:rPr>
              <w:t>》</w:t>
            </w:r>
            <w:r>
              <w:rPr>
                <w:rFonts w:ascii="宋体" w:hAnsi="宋体"/>
                <w:kern w:val="0"/>
                <w:szCs w:val="21"/>
              </w:rPr>
              <w:t>(GB</w:t>
            </w:r>
            <w:r>
              <w:rPr>
                <w:rFonts w:hint="eastAsia" w:ascii="宋体" w:hAnsi="宋体"/>
                <w:kern w:val="0"/>
                <w:szCs w:val="21"/>
              </w:rPr>
              <w:t xml:space="preserve"> </w:t>
            </w:r>
            <w:r>
              <w:rPr>
                <w:rFonts w:ascii="宋体" w:hAnsi="宋体"/>
                <w:kern w:val="0"/>
                <w:szCs w:val="21"/>
              </w:rPr>
              <w:t>18466-2005 )中关于医疗机构污泥控制与处置要求</w:t>
            </w:r>
            <w:r>
              <w:rPr>
                <w:rFonts w:hint="eastAsia" w:ascii="宋体" w:hAnsi="宋体"/>
                <w:kern w:val="0"/>
                <w:szCs w:val="21"/>
              </w:rPr>
              <w:t>；</w:t>
            </w:r>
            <w:r>
              <w:rPr>
                <w:rFonts w:ascii="宋体" w:hAnsi="宋体"/>
                <w:kern w:val="0"/>
                <w:szCs w:val="21"/>
              </w:rPr>
              <w:t>经消毒处理后的污水处理站污泥以及医疗废物须按照就近处置原则委托有资质单位处理处置，按规定办理危险废物转移报批手续</w:t>
            </w:r>
            <w:r>
              <w:rPr>
                <w:rFonts w:hint="eastAsia" w:ascii="宋体" w:hAnsi="宋体"/>
                <w:kern w:val="0"/>
                <w:szCs w:val="21"/>
              </w:rPr>
              <w:t>，</w:t>
            </w:r>
            <w:r>
              <w:rPr>
                <w:rFonts w:ascii="宋体" w:hAnsi="宋体"/>
                <w:kern w:val="0"/>
                <w:szCs w:val="21"/>
              </w:rPr>
              <w:t>执行危险废物转移联单制度</w:t>
            </w:r>
            <w:r>
              <w:rPr>
                <w:rFonts w:hint="eastAsia" w:ascii="宋体" w:hAnsi="宋体"/>
                <w:kern w:val="0"/>
                <w:szCs w:val="21"/>
              </w:rPr>
              <w:t>。</w:t>
            </w:r>
          </w:p>
        </w:tc>
        <w:tc>
          <w:tcPr>
            <w:tcW w:w="4019" w:type="dxa"/>
            <w:vAlign w:val="center"/>
          </w:tcPr>
          <w:p>
            <w:pPr>
              <w:ind w:firstLine="420" w:firstLineChars="200"/>
              <w:rPr>
                <w:bCs/>
                <w:caps/>
                <w:szCs w:val="21"/>
              </w:rPr>
            </w:pPr>
            <w:r>
              <w:rPr>
                <w:rFonts w:hint="eastAsia"/>
                <w:bCs/>
                <w:caps/>
                <w:szCs w:val="21"/>
              </w:rPr>
              <w:t>厂区建设了危险废物临时暂存设施，危险废物与铜陵市正源环境工程科技有限公司签订为危废处置协议，医疗废物和污水处理站栅渣及污泥送至铜陵市正源环境工程科技有限公司。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50" w:hRule="atLeast"/>
          <w:jc w:val="center"/>
        </w:trPr>
        <w:tc>
          <w:tcPr>
            <w:tcW w:w="564" w:type="dxa"/>
            <w:vAlign w:val="center"/>
          </w:tcPr>
          <w:p>
            <w:pPr>
              <w:rPr>
                <w:bCs/>
                <w:caps/>
                <w:szCs w:val="21"/>
              </w:rPr>
            </w:pPr>
            <w:r>
              <w:rPr>
                <w:bCs/>
                <w:caps/>
                <w:szCs w:val="21"/>
              </w:rPr>
              <w:t>4</w:t>
            </w:r>
          </w:p>
        </w:tc>
        <w:tc>
          <w:tcPr>
            <w:tcW w:w="3939" w:type="dxa"/>
            <w:vAlign w:val="center"/>
          </w:tcPr>
          <w:p>
            <w:pPr>
              <w:rPr>
                <w:bCs/>
                <w:caps/>
                <w:szCs w:val="21"/>
              </w:rPr>
            </w:pPr>
            <w:r>
              <w:rPr>
                <w:rFonts w:ascii="宋体" w:hAnsi="宋体"/>
                <w:kern w:val="0"/>
                <w:szCs w:val="21"/>
              </w:rPr>
              <w:t>选用低噪声设备</w:t>
            </w:r>
            <w:r>
              <w:rPr>
                <w:rFonts w:hint="eastAsia" w:ascii="宋体" w:hAnsi="宋体"/>
                <w:kern w:val="0"/>
                <w:szCs w:val="21"/>
              </w:rPr>
              <w:t>，</w:t>
            </w:r>
            <w:r>
              <w:rPr>
                <w:rFonts w:ascii="宋体" w:hAnsi="宋体"/>
                <w:kern w:val="0"/>
                <w:szCs w:val="21"/>
              </w:rPr>
              <w:t>合理布置空调、水泵和风机等噪声设备</w:t>
            </w:r>
            <w:r>
              <w:rPr>
                <w:rFonts w:hint="eastAsia" w:ascii="宋体" w:hAnsi="宋体"/>
                <w:kern w:val="0"/>
                <w:szCs w:val="21"/>
              </w:rPr>
              <w:t>，</w:t>
            </w:r>
            <w:r>
              <w:rPr>
                <w:rFonts w:ascii="宋体" w:hAnsi="宋体"/>
                <w:kern w:val="0"/>
                <w:szCs w:val="21"/>
              </w:rPr>
              <w:t>采取有效的隔声、消声和减震等措施</w:t>
            </w:r>
            <w:r>
              <w:rPr>
                <w:rFonts w:hint="eastAsia" w:ascii="宋体" w:hAnsi="宋体"/>
                <w:kern w:val="0"/>
                <w:szCs w:val="21"/>
              </w:rPr>
              <w:t>，</w:t>
            </w:r>
            <w:r>
              <w:rPr>
                <w:rFonts w:ascii="宋体" w:hAnsi="宋体"/>
                <w:kern w:val="0"/>
                <w:szCs w:val="21"/>
              </w:rPr>
              <w:t>加强厂区绿化</w:t>
            </w:r>
            <w:r>
              <w:rPr>
                <w:rFonts w:hint="eastAsia" w:ascii="宋体" w:hAnsi="宋体"/>
                <w:kern w:val="0"/>
                <w:szCs w:val="21"/>
              </w:rPr>
              <w:t>，</w:t>
            </w:r>
            <w:r>
              <w:rPr>
                <w:rFonts w:ascii="宋体" w:hAnsi="宋体"/>
                <w:kern w:val="0"/>
                <w:szCs w:val="21"/>
              </w:rPr>
              <w:t>确保医院区域声</w:t>
            </w:r>
            <w:r>
              <w:rPr>
                <w:rFonts w:hint="eastAsia" w:ascii="宋体" w:hAnsi="宋体"/>
                <w:kern w:val="0"/>
                <w:szCs w:val="21"/>
              </w:rPr>
              <w:t>环境</w:t>
            </w:r>
            <w:r>
              <w:rPr>
                <w:rFonts w:ascii="宋体" w:hAnsi="宋体"/>
                <w:kern w:val="0"/>
                <w:szCs w:val="21"/>
              </w:rPr>
              <w:t>质量达到《声环境质量标准》(GB</w:t>
            </w:r>
            <w:r>
              <w:rPr>
                <w:rFonts w:hint="eastAsia" w:ascii="宋体" w:hAnsi="宋体"/>
                <w:kern w:val="0"/>
                <w:szCs w:val="21"/>
              </w:rPr>
              <w:t xml:space="preserve"> </w:t>
            </w:r>
            <w:r>
              <w:rPr>
                <w:rFonts w:ascii="宋体" w:hAnsi="宋体"/>
                <w:kern w:val="0"/>
                <w:szCs w:val="21"/>
              </w:rPr>
              <w:t>3096-2008 )</w:t>
            </w:r>
            <w:r>
              <w:rPr>
                <w:rFonts w:hint="eastAsia" w:ascii="宋体" w:hAnsi="宋体"/>
                <w:kern w:val="0"/>
                <w:szCs w:val="21"/>
              </w:rPr>
              <w:t>中1</w:t>
            </w:r>
            <w:r>
              <w:rPr>
                <w:rFonts w:ascii="宋体" w:hAnsi="宋体"/>
                <w:kern w:val="0"/>
                <w:szCs w:val="21"/>
              </w:rPr>
              <w:t>类标准。</w:t>
            </w:r>
          </w:p>
        </w:tc>
        <w:tc>
          <w:tcPr>
            <w:tcW w:w="4019" w:type="dxa"/>
            <w:vAlign w:val="center"/>
          </w:tcPr>
          <w:p>
            <w:pPr>
              <w:spacing w:line="320" w:lineRule="exact"/>
              <w:ind w:firstLine="420" w:firstLineChars="200"/>
              <w:rPr>
                <w:rFonts w:ascii="宋体" w:hAnsi="宋体"/>
                <w:kern w:val="0"/>
                <w:szCs w:val="21"/>
              </w:rPr>
            </w:pPr>
            <w:r>
              <w:rPr>
                <w:rFonts w:hint="eastAsia" w:ascii="宋体" w:hAnsi="宋体"/>
                <w:kern w:val="0"/>
                <w:szCs w:val="21"/>
              </w:rPr>
              <w:t>验收监测期间，本项目东侧、南侧、西侧和北侧噪声监测点位的昼间和南侧、西侧和北侧</w:t>
            </w:r>
            <w:r>
              <w:rPr>
                <w:rFonts w:hint="eastAsia" w:ascii="宋体" w:hAnsi="宋体"/>
                <w:kern w:val="0"/>
                <w:szCs w:val="21"/>
                <w:lang w:eastAsia="zh-CN"/>
              </w:rPr>
              <w:t>噪声</w:t>
            </w:r>
            <w:r>
              <w:rPr>
                <w:rFonts w:hint="eastAsia" w:ascii="宋体" w:hAnsi="宋体"/>
                <w:kern w:val="0"/>
                <w:szCs w:val="21"/>
              </w:rPr>
              <w:t>监测点位的夜间等效声级均符合《</w:t>
            </w:r>
            <w:r>
              <w:rPr>
                <w:rFonts w:hint="eastAsia" w:ascii="宋体" w:hAnsi="宋体"/>
                <w:kern w:val="0"/>
                <w:szCs w:val="21"/>
                <w:lang w:eastAsia="zh-CN"/>
              </w:rPr>
              <w:t>声环境质量标准</w:t>
            </w:r>
            <w:r>
              <w:rPr>
                <w:rFonts w:hint="eastAsia" w:ascii="宋体" w:hAnsi="宋体"/>
                <w:kern w:val="0"/>
                <w:szCs w:val="21"/>
              </w:rPr>
              <w:t>》（</w:t>
            </w:r>
            <w:r>
              <w:rPr>
                <w:rFonts w:ascii="宋体" w:hAnsi="宋体"/>
                <w:kern w:val="0"/>
                <w:szCs w:val="21"/>
              </w:rPr>
              <w:t xml:space="preserve">GB </w:t>
            </w:r>
            <w:r>
              <w:rPr>
                <w:rFonts w:hint="eastAsia" w:ascii="宋体" w:hAnsi="宋体"/>
                <w:kern w:val="0"/>
                <w:szCs w:val="21"/>
                <w:lang w:val="en-US" w:eastAsia="zh-CN"/>
              </w:rPr>
              <w:t>3096</w:t>
            </w:r>
            <w:r>
              <w:rPr>
                <w:rFonts w:ascii="宋体" w:hAnsi="宋体"/>
                <w:kern w:val="0"/>
                <w:szCs w:val="21"/>
              </w:rPr>
              <w:t>-2008</w:t>
            </w:r>
            <w:r>
              <w:rPr>
                <w:rFonts w:hint="eastAsia" w:ascii="宋体" w:hAnsi="宋体"/>
                <w:kern w:val="0"/>
                <w:szCs w:val="21"/>
              </w:rPr>
              <w:t>）</w:t>
            </w:r>
            <w:r>
              <w:rPr>
                <w:rFonts w:hint="eastAsia" w:ascii="宋体" w:hAnsi="宋体"/>
                <w:kern w:val="0"/>
                <w:szCs w:val="21"/>
                <w:lang w:val="en-US" w:eastAsia="zh-CN"/>
              </w:rPr>
              <w:t>1</w:t>
            </w:r>
            <w:r>
              <w:rPr>
                <w:rFonts w:hint="eastAsia" w:ascii="宋体" w:hAnsi="宋体"/>
                <w:kern w:val="0"/>
                <w:szCs w:val="21"/>
              </w:rPr>
              <w:t>类标准限值要求；东侧</w:t>
            </w:r>
            <w:r>
              <w:rPr>
                <w:rFonts w:ascii="宋体" w:hAnsi="宋体"/>
                <w:kern w:val="0"/>
                <w:szCs w:val="21"/>
              </w:rPr>
              <w:t>1#</w:t>
            </w:r>
            <w:r>
              <w:rPr>
                <w:rFonts w:hint="eastAsia" w:ascii="宋体" w:hAnsi="宋体"/>
                <w:kern w:val="0"/>
                <w:szCs w:val="21"/>
              </w:rPr>
              <w:t>监测点位两日的夜间等效声级均不符合</w:t>
            </w:r>
            <w:r>
              <w:rPr>
                <w:rFonts w:hint="eastAsia" w:ascii="宋体" w:hAnsi="宋体"/>
                <w:kern w:val="0"/>
                <w:szCs w:val="21"/>
                <w:lang w:eastAsia="zh-CN"/>
              </w:rPr>
              <w:t>上述</w:t>
            </w:r>
            <w:r>
              <w:rPr>
                <w:rFonts w:hint="eastAsia" w:ascii="宋体" w:hAnsi="宋体"/>
                <w:kern w:val="0"/>
                <w:szCs w:val="21"/>
              </w:rPr>
              <w:t>标准限值要求</w:t>
            </w:r>
            <w:r>
              <w:rPr>
                <w:rFonts w:hint="eastAsia" w:ascii="宋体" w:hAnsi="宋体"/>
                <w:kern w:val="0"/>
                <w:szCs w:val="21"/>
                <w:lang w:eastAsia="zh-CN"/>
              </w:rPr>
              <w:t>，其超标原因主要受周边交通噪声影响和社会生活噪声影响所致</w:t>
            </w:r>
            <w:r>
              <w:rPr>
                <w:rFonts w:hint="eastAsia" w:ascii="宋体" w:hAnsi="宋体"/>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39" w:hRule="atLeast"/>
          <w:jc w:val="center"/>
        </w:trPr>
        <w:tc>
          <w:tcPr>
            <w:tcW w:w="564" w:type="dxa"/>
            <w:vAlign w:val="center"/>
          </w:tcPr>
          <w:p>
            <w:pPr>
              <w:rPr>
                <w:bCs/>
                <w:caps/>
                <w:szCs w:val="21"/>
              </w:rPr>
            </w:pPr>
            <w:r>
              <w:rPr>
                <w:bCs/>
                <w:caps/>
                <w:szCs w:val="21"/>
              </w:rPr>
              <w:t>5</w:t>
            </w:r>
          </w:p>
        </w:tc>
        <w:tc>
          <w:tcPr>
            <w:tcW w:w="3939" w:type="dxa"/>
            <w:vAlign w:val="center"/>
          </w:tcPr>
          <w:p>
            <w:pPr>
              <w:spacing w:line="320" w:lineRule="exact"/>
              <w:ind w:firstLine="420" w:firstLineChars="200"/>
              <w:rPr>
                <w:bCs/>
                <w:caps/>
                <w:szCs w:val="21"/>
              </w:rPr>
            </w:pPr>
            <w:r>
              <w:rPr>
                <w:rFonts w:ascii="宋体" w:hAnsi="宋体"/>
                <w:kern w:val="0"/>
                <w:szCs w:val="21"/>
              </w:rPr>
              <w:t>加强项目日常管理</w:t>
            </w:r>
            <w:r>
              <w:rPr>
                <w:rFonts w:hint="eastAsia" w:ascii="宋体" w:hAnsi="宋体"/>
                <w:kern w:val="0"/>
                <w:szCs w:val="21"/>
              </w:rPr>
              <w:t>。</w:t>
            </w:r>
            <w:r>
              <w:rPr>
                <w:rFonts w:ascii="宋体" w:hAnsi="宋体"/>
                <w:kern w:val="0"/>
                <w:szCs w:val="21"/>
              </w:rPr>
              <w:t>建立健全各项环保规章制度和岗位责任制</w:t>
            </w:r>
            <w:r>
              <w:rPr>
                <w:rFonts w:hint="eastAsia" w:ascii="宋体" w:hAnsi="宋体"/>
                <w:kern w:val="0"/>
                <w:szCs w:val="21"/>
              </w:rPr>
              <w:t>，</w:t>
            </w:r>
            <w:r>
              <w:rPr>
                <w:rFonts w:ascii="宋体" w:hAnsi="宋体"/>
                <w:kern w:val="0"/>
                <w:szCs w:val="21"/>
              </w:rPr>
              <w:t>配备环境管理机构、专职环境管理人员。加强污染防治设施运行管理和检修维护</w:t>
            </w:r>
            <w:r>
              <w:rPr>
                <w:rFonts w:hint="eastAsia" w:ascii="宋体" w:hAnsi="宋体"/>
                <w:kern w:val="0"/>
                <w:szCs w:val="21"/>
              </w:rPr>
              <w:t>，</w:t>
            </w:r>
            <w:r>
              <w:rPr>
                <w:rFonts w:ascii="宋体" w:hAnsi="宋体"/>
                <w:kern w:val="0"/>
                <w:szCs w:val="21"/>
              </w:rPr>
              <w:t>建立健全污染设施运行台帐和事故应急预案</w:t>
            </w:r>
            <w:r>
              <w:rPr>
                <w:rFonts w:hint="eastAsia" w:ascii="宋体" w:hAnsi="宋体"/>
                <w:kern w:val="0"/>
                <w:szCs w:val="21"/>
              </w:rPr>
              <w:t>，</w:t>
            </w:r>
            <w:r>
              <w:rPr>
                <w:rFonts w:ascii="宋体" w:hAnsi="宋体"/>
                <w:kern w:val="0"/>
                <w:szCs w:val="21"/>
              </w:rPr>
              <w:t>落实风险防范措施</w:t>
            </w:r>
            <w:r>
              <w:rPr>
                <w:rFonts w:hint="eastAsia" w:ascii="宋体" w:hAnsi="宋体"/>
                <w:kern w:val="0"/>
                <w:szCs w:val="21"/>
              </w:rPr>
              <w:t>，</w:t>
            </w:r>
            <w:r>
              <w:rPr>
                <w:rFonts w:ascii="宋体" w:hAnsi="宋体"/>
                <w:kern w:val="0"/>
                <w:szCs w:val="21"/>
              </w:rPr>
              <w:t>确保污染物稳定达标排放</w:t>
            </w:r>
            <w:r>
              <w:rPr>
                <w:rFonts w:hint="eastAsia" w:ascii="宋体" w:hAnsi="宋体"/>
                <w:kern w:val="0"/>
                <w:szCs w:val="21"/>
              </w:rPr>
              <w:t>，</w:t>
            </w:r>
            <w:r>
              <w:rPr>
                <w:rFonts w:ascii="宋体" w:hAnsi="宋体"/>
                <w:kern w:val="0"/>
                <w:szCs w:val="21"/>
              </w:rPr>
              <w:t>加强医疗废物贮运过程环境管理，杜绝污染事故的发生。</w:t>
            </w:r>
          </w:p>
        </w:tc>
        <w:tc>
          <w:tcPr>
            <w:tcW w:w="4019" w:type="dxa"/>
            <w:vAlign w:val="center"/>
          </w:tcPr>
          <w:p>
            <w:pPr>
              <w:spacing w:line="320" w:lineRule="exact"/>
              <w:ind w:firstLine="420" w:firstLineChars="200"/>
              <w:rPr>
                <w:bCs/>
                <w:caps/>
                <w:szCs w:val="21"/>
              </w:rPr>
            </w:pPr>
            <w:r>
              <w:rPr>
                <w:rFonts w:hint="eastAsia"/>
                <w:bCs/>
                <w:caps/>
                <w:szCs w:val="21"/>
              </w:rPr>
              <w:t>建立环保规章制度，实行专人负责制，建立污水处理站运行台账和危险废物管理台账，制定事故应急预案并已经备案。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136" w:hRule="atLeast"/>
          <w:jc w:val="center"/>
        </w:trPr>
        <w:tc>
          <w:tcPr>
            <w:tcW w:w="564" w:type="dxa"/>
            <w:vAlign w:val="center"/>
          </w:tcPr>
          <w:p>
            <w:pPr>
              <w:rPr>
                <w:bCs/>
                <w:caps/>
                <w:szCs w:val="21"/>
              </w:rPr>
            </w:pPr>
            <w:r>
              <w:rPr>
                <w:bCs/>
                <w:caps/>
                <w:szCs w:val="21"/>
              </w:rPr>
              <w:t>6</w:t>
            </w:r>
          </w:p>
        </w:tc>
        <w:tc>
          <w:tcPr>
            <w:tcW w:w="3939" w:type="dxa"/>
            <w:vAlign w:val="center"/>
          </w:tcPr>
          <w:p>
            <w:pPr>
              <w:spacing w:line="320" w:lineRule="exact"/>
              <w:ind w:firstLine="420" w:firstLineChars="200"/>
              <w:rPr>
                <w:bCs/>
                <w:caps/>
                <w:szCs w:val="21"/>
              </w:rPr>
            </w:pPr>
            <w:r>
              <w:rPr>
                <w:rFonts w:ascii="宋体" w:hAnsi="宋体"/>
                <w:kern w:val="0"/>
                <w:szCs w:val="21"/>
              </w:rPr>
              <w:t>规范化设置排污口和固体废物堆放场所， 并设立标识</w:t>
            </w:r>
            <w:r>
              <w:rPr>
                <w:rFonts w:hint="eastAsia" w:ascii="宋体" w:hAnsi="宋体"/>
                <w:kern w:val="0"/>
                <w:szCs w:val="21"/>
              </w:rPr>
              <w:t>牌</w:t>
            </w:r>
            <w:r>
              <w:rPr>
                <w:rFonts w:ascii="宋体" w:hAnsi="宋体"/>
                <w:kern w:val="0"/>
                <w:szCs w:val="21"/>
              </w:rPr>
              <w:t>。</w:t>
            </w:r>
          </w:p>
        </w:tc>
        <w:tc>
          <w:tcPr>
            <w:tcW w:w="4019" w:type="dxa"/>
            <w:vAlign w:val="center"/>
          </w:tcPr>
          <w:p>
            <w:pPr>
              <w:ind w:firstLine="420" w:firstLineChars="200"/>
              <w:rPr>
                <w:bCs/>
                <w:caps/>
                <w:szCs w:val="21"/>
              </w:rPr>
            </w:pPr>
            <w:r>
              <w:rPr>
                <w:rFonts w:hint="eastAsia"/>
                <w:bCs/>
                <w:caps/>
                <w:szCs w:val="21"/>
              </w:rPr>
              <w:t>基本落实环评批复要求，排污口</w:t>
            </w:r>
            <w:r>
              <w:rPr>
                <w:rFonts w:hint="eastAsia"/>
                <w:bCs/>
                <w:caps/>
                <w:szCs w:val="21"/>
                <w:lang w:eastAsia="zh-CN"/>
              </w:rPr>
              <w:t>因受场地限值</w:t>
            </w:r>
            <w:r>
              <w:rPr>
                <w:rFonts w:hint="eastAsia"/>
                <w:bCs/>
                <w:caps/>
                <w:szCs w:val="21"/>
              </w:rPr>
              <w:t>未规范化设置，排污口和固体废物堆放场所设立标识牌。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80" w:hRule="atLeast"/>
          <w:jc w:val="center"/>
        </w:trPr>
        <w:tc>
          <w:tcPr>
            <w:tcW w:w="564" w:type="dxa"/>
            <w:vAlign w:val="center"/>
          </w:tcPr>
          <w:p>
            <w:pPr>
              <w:rPr>
                <w:bCs/>
                <w:caps/>
                <w:szCs w:val="21"/>
              </w:rPr>
            </w:pPr>
            <w:r>
              <w:rPr>
                <w:bCs/>
                <w:caps/>
                <w:szCs w:val="21"/>
              </w:rPr>
              <w:t>7</w:t>
            </w:r>
          </w:p>
        </w:tc>
        <w:tc>
          <w:tcPr>
            <w:tcW w:w="3939" w:type="dxa"/>
            <w:vAlign w:val="center"/>
          </w:tcPr>
          <w:p>
            <w:pPr>
              <w:spacing w:line="320" w:lineRule="exact"/>
              <w:ind w:firstLine="420" w:firstLineChars="200"/>
              <w:rPr>
                <w:rFonts w:ascii="宋体" w:hAnsi="宋体"/>
                <w:kern w:val="0"/>
                <w:szCs w:val="21"/>
              </w:rPr>
            </w:pPr>
            <w:r>
              <w:rPr>
                <w:rFonts w:ascii="宋体" w:hAnsi="宋体"/>
                <w:kern w:val="0"/>
                <w:szCs w:val="21"/>
              </w:rPr>
              <w:t>严格执行环保</w:t>
            </w:r>
            <w:r>
              <w:rPr>
                <w:rFonts w:hint="eastAsia" w:ascii="宋体" w:hAnsi="宋体"/>
                <w:kern w:val="0"/>
                <w:szCs w:val="21"/>
              </w:rPr>
              <w:t>“</w:t>
            </w:r>
            <w:r>
              <w:rPr>
                <w:rFonts w:ascii="宋体" w:hAnsi="宋体"/>
                <w:kern w:val="0"/>
                <w:szCs w:val="21"/>
              </w:rPr>
              <w:t>三同时</w:t>
            </w:r>
            <w:r>
              <w:rPr>
                <w:rFonts w:hint="eastAsia" w:ascii="宋体" w:hAnsi="宋体"/>
                <w:kern w:val="0"/>
                <w:szCs w:val="21"/>
              </w:rPr>
              <w:t>”</w:t>
            </w:r>
            <w:r>
              <w:rPr>
                <w:rFonts w:ascii="宋体" w:hAnsi="宋体"/>
                <w:kern w:val="0"/>
                <w:szCs w:val="21"/>
              </w:rPr>
              <w:t>管理制度</w:t>
            </w:r>
            <w:r>
              <w:rPr>
                <w:rFonts w:hint="eastAsia" w:ascii="宋体" w:hAnsi="宋体"/>
                <w:kern w:val="0"/>
                <w:szCs w:val="21"/>
              </w:rPr>
              <w:t>，</w:t>
            </w:r>
            <w:r>
              <w:rPr>
                <w:rFonts w:ascii="宋体" w:hAnsi="宋体"/>
                <w:kern w:val="0"/>
                <w:szCs w:val="21"/>
              </w:rPr>
              <w:t>项目建成后</w:t>
            </w:r>
            <w:r>
              <w:rPr>
                <w:rFonts w:hint="eastAsia" w:ascii="宋体" w:hAnsi="宋体"/>
                <w:kern w:val="0"/>
                <w:szCs w:val="21"/>
              </w:rPr>
              <w:t>，</w:t>
            </w:r>
            <w:r>
              <w:rPr>
                <w:rFonts w:ascii="宋体" w:hAnsi="宋体"/>
                <w:kern w:val="0"/>
                <w:szCs w:val="21"/>
              </w:rPr>
              <w:t>须向我局申请竣工环境保护验收手续，验收合格后方可正式运营。</w:t>
            </w:r>
          </w:p>
        </w:tc>
        <w:tc>
          <w:tcPr>
            <w:tcW w:w="4019" w:type="dxa"/>
            <w:vAlign w:val="center"/>
          </w:tcPr>
          <w:p>
            <w:pPr>
              <w:ind w:firstLine="420" w:firstLineChars="200"/>
              <w:rPr>
                <w:bCs/>
                <w:caps/>
                <w:szCs w:val="21"/>
              </w:rPr>
            </w:pPr>
            <w:r>
              <w:rPr>
                <w:rFonts w:hint="eastAsia"/>
                <w:bCs/>
                <w:caps/>
                <w:szCs w:val="21"/>
              </w:rPr>
              <w:t>基本落实环评批复要求。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175" w:hRule="atLeast"/>
          <w:jc w:val="center"/>
        </w:trPr>
        <w:tc>
          <w:tcPr>
            <w:tcW w:w="564" w:type="dxa"/>
            <w:vAlign w:val="center"/>
          </w:tcPr>
          <w:p>
            <w:pPr>
              <w:rPr>
                <w:bCs/>
                <w:caps/>
                <w:szCs w:val="21"/>
              </w:rPr>
            </w:pPr>
            <w:r>
              <w:rPr>
                <w:bCs/>
                <w:caps/>
                <w:szCs w:val="21"/>
              </w:rPr>
              <w:t>8</w:t>
            </w:r>
          </w:p>
        </w:tc>
        <w:tc>
          <w:tcPr>
            <w:tcW w:w="3939" w:type="dxa"/>
            <w:vAlign w:val="center"/>
          </w:tcPr>
          <w:p>
            <w:pPr>
              <w:spacing w:line="320" w:lineRule="exact"/>
              <w:ind w:firstLine="420" w:firstLineChars="200"/>
              <w:rPr>
                <w:rFonts w:ascii="宋体" w:hAnsi="宋体"/>
                <w:kern w:val="0"/>
                <w:szCs w:val="21"/>
              </w:rPr>
            </w:pPr>
            <w:r>
              <w:rPr>
                <w:rFonts w:ascii="宋体" w:hAnsi="宋体"/>
                <w:kern w:val="0"/>
                <w:szCs w:val="21"/>
              </w:rPr>
              <w:t>项目的性质</w:t>
            </w:r>
            <w:r>
              <w:rPr>
                <w:rFonts w:hint="eastAsia" w:ascii="宋体" w:hAnsi="宋体"/>
                <w:kern w:val="0"/>
                <w:szCs w:val="21"/>
              </w:rPr>
              <w:t>、</w:t>
            </w:r>
            <w:r>
              <w:rPr>
                <w:rFonts w:ascii="宋体" w:hAnsi="宋体"/>
                <w:kern w:val="0"/>
                <w:szCs w:val="21"/>
              </w:rPr>
              <w:t>规漠</w:t>
            </w:r>
            <w:r>
              <w:rPr>
                <w:rFonts w:hint="eastAsia" w:ascii="宋体" w:hAnsi="宋体"/>
                <w:kern w:val="0"/>
                <w:szCs w:val="21"/>
              </w:rPr>
              <w:t>、</w:t>
            </w:r>
            <w:r>
              <w:rPr>
                <w:rFonts w:ascii="宋体" w:hAnsi="宋体"/>
                <w:kern w:val="0"/>
                <w:szCs w:val="21"/>
              </w:rPr>
              <w:t>地点、采用的生产工艺或者污染防治措施发生重大变动</w:t>
            </w:r>
            <w:r>
              <w:rPr>
                <w:rFonts w:hint="eastAsia" w:ascii="宋体" w:hAnsi="宋体"/>
                <w:kern w:val="0"/>
                <w:szCs w:val="21"/>
              </w:rPr>
              <w:t>的，</w:t>
            </w:r>
            <w:r>
              <w:rPr>
                <w:rFonts w:ascii="宋体" w:hAnsi="宋体"/>
                <w:kern w:val="0"/>
                <w:szCs w:val="21"/>
              </w:rPr>
              <w:t>应当重新报批项目的环境影响评价文件。原关于铜陵市妇幼保健院病房楼建设项目环境影响报告书的批复(环评</w:t>
            </w:r>
            <w:r>
              <w:rPr>
                <w:rFonts w:hint="eastAsia" w:ascii="宋体" w:hAnsi="宋体"/>
                <w:kern w:val="0"/>
                <w:szCs w:val="21"/>
              </w:rPr>
              <w:t>﹝</w:t>
            </w:r>
            <w:r>
              <w:rPr>
                <w:rFonts w:ascii="宋体" w:hAnsi="宋体"/>
                <w:kern w:val="0"/>
                <w:szCs w:val="21"/>
              </w:rPr>
              <w:t>2008</w:t>
            </w:r>
            <w:r>
              <w:rPr>
                <w:rFonts w:hint="eastAsia" w:ascii="宋体" w:hAnsi="宋体"/>
                <w:kern w:val="0"/>
                <w:szCs w:val="21"/>
              </w:rPr>
              <w:t>﹞</w:t>
            </w:r>
            <w:r>
              <w:rPr>
                <w:rFonts w:ascii="宋体" w:hAnsi="宋体"/>
                <w:kern w:val="0"/>
                <w:szCs w:val="21"/>
              </w:rPr>
              <w:t>003 号)同时作废。</w:t>
            </w:r>
          </w:p>
        </w:tc>
        <w:tc>
          <w:tcPr>
            <w:tcW w:w="4019" w:type="dxa"/>
            <w:vAlign w:val="center"/>
          </w:tcPr>
          <w:p>
            <w:pPr>
              <w:spacing w:line="320" w:lineRule="exact"/>
              <w:ind w:firstLine="420" w:firstLineChars="200"/>
              <w:rPr>
                <w:rFonts w:ascii="宋体" w:hAnsi="宋体"/>
                <w:kern w:val="0"/>
                <w:szCs w:val="21"/>
              </w:rPr>
            </w:pPr>
            <w:r>
              <w:rPr>
                <w:rFonts w:hint="eastAsia" w:ascii="宋体" w:hAnsi="宋体"/>
                <w:kern w:val="0"/>
                <w:szCs w:val="21"/>
              </w:rPr>
              <w:t>项目的性质、规模、地点、采用的生产工艺或者污染防治措施未发生重大变化。</w:t>
            </w:r>
          </w:p>
        </w:tc>
      </w:tr>
    </w:tbl>
    <w:p>
      <w:pPr>
        <w:spacing w:line="520" w:lineRule="exact"/>
        <w:ind w:firstLine="560" w:firstLineChars="200"/>
        <w:rPr>
          <w:rFonts w:ascii="宋体" w:hAnsi="宋体" w:cs="宋体"/>
          <w:color w:val="000000"/>
          <w:sz w:val="28"/>
          <w:szCs w:val="28"/>
        </w:rPr>
      </w:pPr>
    </w:p>
    <w:p>
      <w:pPr>
        <w:widowControl/>
        <w:jc w:val="left"/>
        <w:rPr>
          <w:rFonts w:ascii="仿宋_GB2312" w:eastAsia="仿宋_GB2312"/>
          <w:sz w:val="32"/>
          <w:szCs w:val="32"/>
        </w:rPr>
      </w:pPr>
      <w:r>
        <w:rPr>
          <w:rFonts w:ascii="仿宋_GB2312" w:eastAsia="仿宋_GB2312"/>
          <w:sz w:val="32"/>
          <w:szCs w:val="32"/>
        </w:rPr>
        <w:br w:type="page"/>
      </w:r>
    </w:p>
    <w:p>
      <w:pPr>
        <w:pStyle w:val="2"/>
        <w:spacing w:before="100" w:beforeAutospacing="1" w:after="100" w:afterAutospacing="1" w:line="360" w:lineRule="auto"/>
        <w:jc w:val="center"/>
        <w:rPr>
          <w:sz w:val="32"/>
          <w:szCs w:val="32"/>
        </w:rPr>
      </w:pPr>
      <w:bookmarkStart w:id="45" w:name="_Toc53941648"/>
      <w:bookmarkStart w:id="46" w:name="_Toc466475801"/>
      <w:bookmarkStart w:id="47" w:name="_Toc466554941"/>
      <w:r>
        <w:rPr>
          <w:rFonts w:hint="eastAsia"/>
          <w:sz w:val="32"/>
          <w:szCs w:val="32"/>
        </w:rPr>
        <w:t>六、验收监测评价标准</w:t>
      </w:r>
      <w:bookmarkEnd w:id="45"/>
      <w:bookmarkEnd w:id="46"/>
      <w:bookmarkEnd w:id="47"/>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本项目验收监测评价标准经铜陵市环境保护局“关于铜陵市第四人民医院病房楼建设项目环境影响评价执行标准的函”（铜环函</w:t>
      </w:r>
      <w:r>
        <w:rPr>
          <w:rFonts w:ascii="宋体" w:hAnsi="宋体" w:cs="宋体"/>
          <w:color w:val="000000"/>
          <w:sz w:val="28"/>
          <w:szCs w:val="28"/>
        </w:rPr>
        <w:t>[201</w:t>
      </w:r>
      <w:r>
        <w:rPr>
          <w:rFonts w:hint="eastAsia" w:ascii="宋体" w:hAnsi="宋体" w:cs="宋体"/>
          <w:color w:val="000000"/>
          <w:sz w:val="28"/>
          <w:szCs w:val="28"/>
        </w:rPr>
        <w:t>4</w:t>
      </w:r>
      <w:r>
        <w:rPr>
          <w:rFonts w:ascii="宋体" w:hAnsi="宋体" w:cs="宋体"/>
          <w:color w:val="000000"/>
          <w:sz w:val="28"/>
          <w:szCs w:val="28"/>
        </w:rPr>
        <w:t>]</w:t>
      </w:r>
      <w:r>
        <w:rPr>
          <w:rFonts w:hint="eastAsia" w:ascii="宋体" w:hAnsi="宋体" w:cs="宋体"/>
          <w:color w:val="000000"/>
          <w:sz w:val="28"/>
          <w:szCs w:val="28"/>
        </w:rPr>
        <w:t>397号）和铜陵市环境保护局“关于铜陵市第四人民医院病房楼建设项目环境影响报告书的批复”（铜环评</w:t>
      </w:r>
      <w:r>
        <w:rPr>
          <w:rFonts w:ascii="宋体" w:hAnsi="宋体" w:cs="宋体"/>
          <w:color w:val="000000"/>
          <w:sz w:val="28"/>
          <w:szCs w:val="28"/>
        </w:rPr>
        <w:t>[</w:t>
      </w:r>
      <w:r>
        <w:rPr>
          <w:rFonts w:hint="eastAsia" w:ascii="宋体" w:hAnsi="宋体" w:cs="宋体"/>
          <w:color w:val="000000"/>
          <w:sz w:val="28"/>
          <w:szCs w:val="28"/>
        </w:rPr>
        <w:t>2015</w:t>
      </w:r>
      <w:r>
        <w:rPr>
          <w:rFonts w:ascii="宋体" w:hAnsi="宋体" w:cs="宋体"/>
          <w:color w:val="000000"/>
          <w:sz w:val="28"/>
          <w:szCs w:val="28"/>
        </w:rPr>
        <w:t>]</w:t>
      </w:r>
      <w:r>
        <w:rPr>
          <w:rFonts w:hint="eastAsia" w:ascii="宋体" w:hAnsi="宋体" w:cs="宋体"/>
          <w:color w:val="000000"/>
          <w:sz w:val="28"/>
          <w:szCs w:val="28"/>
        </w:rPr>
        <w:t>3号）确认如下：</w:t>
      </w:r>
    </w:p>
    <w:p>
      <w:pPr>
        <w:pStyle w:val="3"/>
        <w:pageBreakBefore w:val="0"/>
        <w:widowControl w:val="0"/>
        <w:kinsoku/>
        <w:wordWrap/>
        <w:overflowPunct/>
        <w:topLinePunct w:val="0"/>
        <w:autoSpaceDE/>
        <w:autoSpaceDN/>
        <w:bidi w:val="0"/>
        <w:adjustRightInd/>
        <w:snapToGrid/>
        <w:spacing w:line="360" w:lineRule="auto"/>
        <w:textAlignment w:val="auto"/>
        <w:rPr>
          <w:rFonts w:ascii="黑体" w:eastAsia="黑体"/>
          <w:b w:val="0"/>
        </w:rPr>
      </w:pPr>
      <w:bookmarkStart w:id="48" w:name="_Toc419232384"/>
      <w:bookmarkStart w:id="49" w:name="_Toc466475802"/>
      <w:bookmarkStart w:id="50" w:name="_Toc53941649"/>
      <w:bookmarkStart w:id="51" w:name="_Toc466554942"/>
      <w:r>
        <w:rPr>
          <w:rFonts w:ascii="黑体" w:eastAsia="黑体"/>
          <w:b w:val="0"/>
        </w:rPr>
        <w:t xml:space="preserve">6.1 </w:t>
      </w:r>
      <w:r>
        <w:rPr>
          <w:rFonts w:hint="eastAsia" w:ascii="黑体" w:eastAsia="黑体"/>
          <w:b w:val="0"/>
        </w:rPr>
        <w:t>废气排放执行标准</w:t>
      </w:r>
      <w:bookmarkEnd w:id="48"/>
      <w:bookmarkEnd w:id="49"/>
      <w:bookmarkEnd w:id="50"/>
      <w:bookmarkEnd w:id="51"/>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本项目污水处理站周边废气无组织排放执行</w:t>
      </w:r>
      <w:r>
        <w:rPr>
          <w:rFonts w:ascii="宋体" w:hAnsi="宋体" w:cs="宋体"/>
          <w:color w:val="000000"/>
          <w:sz w:val="28"/>
          <w:szCs w:val="28"/>
        </w:rPr>
        <w:t>《</w:t>
      </w:r>
      <w:r>
        <w:rPr>
          <w:rFonts w:hint="eastAsia" w:ascii="宋体" w:hAnsi="宋体" w:cs="宋体"/>
          <w:color w:val="000000"/>
          <w:sz w:val="28"/>
          <w:szCs w:val="28"/>
        </w:rPr>
        <w:t>医疗机构水污染物排放标准</w:t>
      </w:r>
      <w:r>
        <w:rPr>
          <w:rFonts w:ascii="宋体" w:hAnsi="宋体" w:cs="宋体"/>
          <w:color w:val="000000"/>
          <w:sz w:val="28"/>
          <w:szCs w:val="28"/>
        </w:rPr>
        <w:t>》（GB</w:t>
      </w:r>
      <w:r>
        <w:rPr>
          <w:rFonts w:hint="eastAsia" w:ascii="宋体" w:hAnsi="宋体" w:cs="宋体"/>
          <w:color w:val="000000"/>
          <w:sz w:val="28"/>
          <w:szCs w:val="28"/>
        </w:rPr>
        <w:t xml:space="preserve"> 18466-2005</w:t>
      </w:r>
      <w:r>
        <w:rPr>
          <w:rFonts w:ascii="宋体" w:hAnsi="宋体" w:cs="宋体"/>
          <w:color w:val="000000"/>
          <w:sz w:val="28"/>
          <w:szCs w:val="28"/>
        </w:rPr>
        <w:t>）中</w:t>
      </w:r>
      <w:r>
        <w:rPr>
          <w:rFonts w:hint="eastAsia" w:ascii="宋体" w:hAnsi="宋体" w:cs="宋体"/>
          <w:color w:val="000000"/>
          <w:sz w:val="28"/>
          <w:szCs w:val="28"/>
        </w:rPr>
        <w:t>表3污水处理站周边大气污染物最高允许浓度，详见表6</w:t>
      </w:r>
      <w:r>
        <w:rPr>
          <w:rFonts w:ascii="宋体" w:hAnsi="宋体" w:cs="宋体"/>
          <w:color w:val="000000"/>
          <w:sz w:val="28"/>
          <w:szCs w:val="28"/>
        </w:rPr>
        <w:t>-1</w:t>
      </w:r>
      <w:r>
        <w:rPr>
          <w:rFonts w:hint="eastAsia" w:ascii="宋体" w:hAnsi="宋体" w:cs="宋体"/>
          <w:color w:val="000000"/>
          <w:sz w:val="28"/>
          <w:szCs w:val="28"/>
        </w:rPr>
        <w:t>。</w:t>
      </w:r>
    </w:p>
    <w:p>
      <w:pPr>
        <w:spacing w:line="320" w:lineRule="exact"/>
        <w:jc w:val="center"/>
        <w:rPr>
          <w:rFonts w:ascii="黑体" w:hAnsi="宋体" w:eastAsia="黑体"/>
          <w:sz w:val="28"/>
          <w:szCs w:val="28"/>
        </w:rPr>
      </w:pPr>
      <w:r>
        <w:rPr>
          <w:rFonts w:hint="eastAsia" w:ascii="黑体" w:hAnsi="宋体" w:eastAsia="黑体"/>
          <w:sz w:val="28"/>
          <w:szCs w:val="28"/>
        </w:rPr>
        <w:t>表6</w:t>
      </w:r>
      <w:r>
        <w:rPr>
          <w:rFonts w:ascii="黑体" w:hAnsi="宋体" w:eastAsia="黑体"/>
          <w:sz w:val="28"/>
          <w:szCs w:val="28"/>
        </w:rPr>
        <w:t>-</w:t>
      </w:r>
      <w:r>
        <w:rPr>
          <w:rFonts w:hint="eastAsia" w:ascii="黑体" w:hAnsi="宋体" w:eastAsia="黑体"/>
          <w:sz w:val="28"/>
          <w:szCs w:val="28"/>
        </w:rPr>
        <w:t>1</w:t>
      </w:r>
      <w:r>
        <w:rPr>
          <w:rFonts w:ascii="黑体" w:hAnsi="宋体" w:eastAsia="黑体"/>
          <w:sz w:val="28"/>
          <w:szCs w:val="28"/>
        </w:rPr>
        <w:t xml:space="preserve">  </w:t>
      </w:r>
      <w:r>
        <w:rPr>
          <w:rFonts w:hint="eastAsia" w:ascii="黑体" w:hAnsi="宋体" w:eastAsia="黑体"/>
          <w:sz w:val="28"/>
          <w:szCs w:val="28"/>
        </w:rPr>
        <w:t>污水处理站周边废气无组织排放浓度限值</w:t>
      </w:r>
    </w:p>
    <w:p>
      <w:pPr>
        <w:pStyle w:val="75"/>
        <w:spacing w:line="320" w:lineRule="exact"/>
        <w:ind w:firstLine="630" w:firstLineChars="300"/>
        <w:jc w:val="right"/>
        <w:rPr>
          <w:sz w:val="21"/>
          <w:szCs w:val="21"/>
        </w:rPr>
      </w:pPr>
      <w:r>
        <w:rPr>
          <w:rFonts w:hint="eastAsia"/>
          <w:sz w:val="21"/>
          <w:szCs w:val="21"/>
        </w:rPr>
        <w:t>单位：</w:t>
      </w:r>
      <w:r>
        <w:rPr>
          <w:sz w:val="21"/>
          <w:szCs w:val="21"/>
        </w:rPr>
        <w:t>mg/m</w:t>
      </w:r>
      <w:r>
        <w:rPr>
          <w:sz w:val="21"/>
          <w:szCs w:val="21"/>
          <w:vertAlign w:val="superscript"/>
        </w:rPr>
        <w:t>3</w:t>
      </w:r>
    </w:p>
    <w:tbl>
      <w:tblPr>
        <w:tblStyle w:val="86"/>
        <w:tblW w:w="851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75"/>
        <w:gridCol w:w="1276"/>
        <w:gridCol w:w="1841"/>
        <w:gridCol w:w="30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38" w:hRule="atLeast"/>
          <w:jc w:val="center"/>
        </w:trPr>
        <w:tc>
          <w:tcPr>
            <w:tcW w:w="2375" w:type="dxa"/>
            <w:tcBorders>
              <w:top w:val="single" w:color="auto" w:sz="12" w:space="0"/>
            </w:tcBorders>
            <w:vAlign w:val="center"/>
          </w:tcPr>
          <w:p>
            <w:pPr>
              <w:snapToGrid w:val="0"/>
              <w:jc w:val="center"/>
              <w:rPr>
                <w:rFonts w:eastAsiaTheme="minorEastAsia"/>
                <w:b/>
                <w:szCs w:val="21"/>
              </w:rPr>
            </w:pPr>
            <w:r>
              <w:rPr>
                <w:rFonts w:hAnsiTheme="minorEastAsia" w:eastAsiaTheme="minorEastAsia"/>
                <w:b/>
                <w:szCs w:val="21"/>
              </w:rPr>
              <w:t>污染物项目</w:t>
            </w:r>
          </w:p>
        </w:tc>
        <w:tc>
          <w:tcPr>
            <w:tcW w:w="1276" w:type="dxa"/>
            <w:tcBorders>
              <w:top w:val="single" w:color="auto" w:sz="12" w:space="0"/>
            </w:tcBorders>
            <w:vAlign w:val="center"/>
          </w:tcPr>
          <w:p>
            <w:pPr>
              <w:snapToGrid w:val="0"/>
              <w:jc w:val="center"/>
              <w:rPr>
                <w:rFonts w:eastAsiaTheme="minorEastAsia"/>
                <w:b/>
                <w:szCs w:val="21"/>
              </w:rPr>
            </w:pPr>
            <w:r>
              <w:rPr>
                <w:rFonts w:hAnsiTheme="minorEastAsia" w:eastAsiaTheme="minorEastAsia"/>
                <w:b/>
                <w:szCs w:val="21"/>
              </w:rPr>
              <w:t>监控点</w:t>
            </w:r>
          </w:p>
        </w:tc>
        <w:tc>
          <w:tcPr>
            <w:tcW w:w="1841" w:type="dxa"/>
            <w:tcBorders>
              <w:top w:val="single" w:color="auto" w:sz="12" w:space="0"/>
            </w:tcBorders>
            <w:vAlign w:val="center"/>
          </w:tcPr>
          <w:p>
            <w:pPr>
              <w:snapToGrid w:val="0"/>
              <w:jc w:val="center"/>
              <w:rPr>
                <w:rFonts w:eastAsiaTheme="minorEastAsia"/>
                <w:b/>
                <w:szCs w:val="21"/>
              </w:rPr>
            </w:pPr>
            <w:r>
              <w:rPr>
                <w:rFonts w:hAnsiTheme="minorEastAsia" w:eastAsiaTheme="minorEastAsia"/>
                <w:b/>
                <w:szCs w:val="21"/>
              </w:rPr>
              <w:t>浓度限值</w:t>
            </w:r>
          </w:p>
          <w:p>
            <w:pPr>
              <w:snapToGrid w:val="0"/>
              <w:jc w:val="center"/>
              <w:rPr>
                <w:rFonts w:eastAsiaTheme="minorEastAsia"/>
                <w:b/>
                <w:szCs w:val="21"/>
              </w:rPr>
            </w:pPr>
            <w:r>
              <w:rPr>
                <w:rFonts w:hAnsiTheme="minorEastAsia" w:eastAsiaTheme="minorEastAsia"/>
                <w:b/>
                <w:szCs w:val="21"/>
              </w:rPr>
              <w:t>（</w:t>
            </w:r>
            <w:r>
              <w:rPr>
                <w:rFonts w:eastAsiaTheme="minorEastAsia"/>
                <w:b/>
                <w:szCs w:val="21"/>
              </w:rPr>
              <w:t>mg/m</w:t>
            </w:r>
            <w:r>
              <w:rPr>
                <w:rFonts w:eastAsiaTheme="minorEastAsia"/>
                <w:b/>
                <w:szCs w:val="21"/>
                <w:vertAlign w:val="superscript"/>
              </w:rPr>
              <w:t>3</w:t>
            </w:r>
            <w:r>
              <w:rPr>
                <w:rFonts w:hAnsiTheme="minorEastAsia" w:eastAsiaTheme="minorEastAsia"/>
                <w:b/>
                <w:szCs w:val="21"/>
              </w:rPr>
              <w:t>）</w:t>
            </w:r>
          </w:p>
        </w:tc>
        <w:tc>
          <w:tcPr>
            <w:tcW w:w="3026" w:type="dxa"/>
            <w:tcBorders>
              <w:top w:val="single" w:color="auto" w:sz="12" w:space="0"/>
            </w:tcBorders>
            <w:vAlign w:val="center"/>
          </w:tcPr>
          <w:p>
            <w:pPr>
              <w:snapToGrid w:val="0"/>
              <w:jc w:val="center"/>
              <w:rPr>
                <w:rFonts w:eastAsiaTheme="minorEastAsia"/>
                <w:b/>
                <w:szCs w:val="21"/>
              </w:rPr>
            </w:pPr>
            <w:r>
              <w:rPr>
                <w:rFonts w:hAnsiTheme="minorEastAsia" w:eastAsiaTheme="minorEastAsia"/>
                <w:b/>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5" w:hRule="atLeast"/>
          <w:jc w:val="center"/>
        </w:trPr>
        <w:tc>
          <w:tcPr>
            <w:tcW w:w="2375"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hAnsiTheme="minorEastAsia" w:eastAsiaTheme="minorEastAsia"/>
                <w:sz w:val="21"/>
                <w:szCs w:val="21"/>
              </w:rPr>
              <w:t>氨</w:t>
            </w:r>
          </w:p>
        </w:tc>
        <w:tc>
          <w:tcPr>
            <w:tcW w:w="1276" w:type="dxa"/>
            <w:vMerge w:val="restart"/>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hAnsiTheme="minorEastAsia" w:eastAsiaTheme="minorEastAsia"/>
                <w:sz w:val="21"/>
                <w:szCs w:val="21"/>
              </w:rPr>
              <w:t>污水处理站周边浓度最高点</w:t>
            </w:r>
          </w:p>
        </w:tc>
        <w:tc>
          <w:tcPr>
            <w:tcW w:w="1841"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eastAsiaTheme="minorEastAsia"/>
                <w:sz w:val="21"/>
                <w:szCs w:val="21"/>
              </w:rPr>
              <w:t>1.0</w:t>
            </w:r>
          </w:p>
        </w:tc>
        <w:tc>
          <w:tcPr>
            <w:tcW w:w="3026" w:type="dxa"/>
            <w:vMerge w:val="restart"/>
            <w:vAlign w:val="center"/>
          </w:tcPr>
          <w:p>
            <w:pPr>
              <w:pStyle w:val="75"/>
              <w:spacing w:line="280" w:lineRule="exact"/>
              <w:jc w:val="left"/>
              <w:rPr>
                <w:rFonts w:eastAsiaTheme="minorEastAsia"/>
                <w:sz w:val="21"/>
                <w:szCs w:val="21"/>
              </w:rPr>
            </w:pPr>
            <w:r>
              <w:rPr>
                <w:rFonts w:hAnsiTheme="minorEastAsia" w:eastAsiaTheme="minorEastAsia"/>
                <w:sz w:val="21"/>
                <w:szCs w:val="21"/>
              </w:rPr>
              <w:t>《医疗机构水污染物排放标准》（</w:t>
            </w:r>
            <w:r>
              <w:rPr>
                <w:rFonts w:eastAsiaTheme="minorEastAsia"/>
                <w:sz w:val="21"/>
                <w:szCs w:val="21"/>
              </w:rPr>
              <w:t>GB 18466-2005</w:t>
            </w:r>
            <w:r>
              <w:rPr>
                <w:rFonts w:hAnsiTheme="minorEastAsia" w:eastAsiaTheme="minorEastAsia"/>
                <w:sz w:val="21"/>
                <w:szCs w:val="21"/>
              </w:rPr>
              <w:t>）表</w:t>
            </w:r>
            <w:r>
              <w:rPr>
                <w:rFonts w:eastAsiaTheme="minorEastAsia"/>
                <w:sz w:val="21"/>
                <w:szCs w:val="21"/>
              </w:rPr>
              <w:t>3</w:t>
            </w:r>
            <w:r>
              <w:rPr>
                <w:rFonts w:hAnsiTheme="minorEastAsia" w:eastAsiaTheme="minorEastAsia"/>
                <w:sz w:val="21"/>
                <w:szCs w:val="21"/>
              </w:rPr>
              <w:t>污水处理站周边大气污染物最高允许浓度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5" w:hRule="atLeast"/>
          <w:jc w:val="center"/>
        </w:trPr>
        <w:tc>
          <w:tcPr>
            <w:tcW w:w="2375"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hAnsiTheme="minorEastAsia" w:eastAsiaTheme="minorEastAsia"/>
                <w:sz w:val="21"/>
                <w:szCs w:val="21"/>
              </w:rPr>
              <w:t>硫化氢</w:t>
            </w:r>
          </w:p>
        </w:tc>
        <w:tc>
          <w:tcPr>
            <w:tcW w:w="1276" w:type="dxa"/>
            <w:vMerge w:val="continue"/>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p>
        </w:tc>
        <w:tc>
          <w:tcPr>
            <w:tcW w:w="1841"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eastAsiaTheme="minorEastAsia"/>
                <w:sz w:val="21"/>
                <w:szCs w:val="21"/>
              </w:rPr>
              <w:t>0.03</w:t>
            </w:r>
          </w:p>
        </w:tc>
        <w:tc>
          <w:tcPr>
            <w:tcW w:w="3026" w:type="dxa"/>
            <w:vMerge w:val="continue"/>
            <w:vAlign w:val="center"/>
          </w:tcPr>
          <w:p>
            <w:pPr>
              <w:pStyle w:val="75"/>
              <w:spacing w:line="280" w:lineRule="exact"/>
              <w:jc w:val="left"/>
              <w:rPr>
                <w:rFonts w:eastAsiaTheme="minorEastAsia"/>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5" w:hRule="atLeast"/>
          <w:jc w:val="center"/>
        </w:trPr>
        <w:tc>
          <w:tcPr>
            <w:tcW w:w="2375"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hAnsiTheme="minorEastAsia" w:eastAsiaTheme="minorEastAsia"/>
                <w:sz w:val="21"/>
                <w:szCs w:val="21"/>
              </w:rPr>
              <w:t>臭气浓度（无量纲）</w:t>
            </w:r>
          </w:p>
        </w:tc>
        <w:tc>
          <w:tcPr>
            <w:tcW w:w="1276" w:type="dxa"/>
            <w:vMerge w:val="continue"/>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p>
        </w:tc>
        <w:tc>
          <w:tcPr>
            <w:tcW w:w="1841"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eastAsiaTheme="minorEastAsia"/>
                <w:sz w:val="21"/>
                <w:szCs w:val="21"/>
              </w:rPr>
              <w:t>10</w:t>
            </w:r>
          </w:p>
        </w:tc>
        <w:tc>
          <w:tcPr>
            <w:tcW w:w="3026" w:type="dxa"/>
            <w:vMerge w:val="continue"/>
            <w:vAlign w:val="center"/>
          </w:tcPr>
          <w:p>
            <w:pPr>
              <w:pStyle w:val="75"/>
              <w:spacing w:line="280" w:lineRule="exact"/>
              <w:jc w:val="left"/>
              <w:rPr>
                <w:rFonts w:eastAsiaTheme="minorEastAsia"/>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5" w:hRule="atLeast"/>
          <w:jc w:val="center"/>
        </w:trPr>
        <w:tc>
          <w:tcPr>
            <w:tcW w:w="2375"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hAnsiTheme="minorEastAsia" w:eastAsiaTheme="minorEastAsia"/>
                <w:sz w:val="21"/>
                <w:szCs w:val="21"/>
              </w:rPr>
              <w:t>氯气</w:t>
            </w:r>
          </w:p>
        </w:tc>
        <w:tc>
          <w:tcPr>
            <w:tcW w:w="1276" w:type="dxa"/>
            <w:vMerge w:val="continue"/>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p>
        </w:tc>
        <w:tc>
          <w:tcPr>
            <w:tcW w:w="1841"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eastAsiaTheme="minorEastAsia"/>
                <w:sz w:val="21"/>
                <w:szCs w:val="21"/>
              </w:rPr>
              <w:t>0.1</w:t>
            </w:r>
          </w:p>
        </w:tc>
        <w:tc>
          <w:tcPr>
            <w:tcW w:w="3026" w:type="dxa"/>
            <w:vMerge w:val="continue"/>
            <w:vAlign w:val="center"/>
          </w:tcPr>
          <w:p>
            <w:pPr>
              <w:pStyle w:val="75"/>
              <w:spacing w:line="280" w:lineRule="exact"/>
              <w:jc w:val="left"/>
              <w:rPr>
                <w:rFonts w:eastAsiaTheme="minorEastAsia"/>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jc w:val="center"/>
        </w:trPr>
        <w:tc>
          <w:tcPr>
            <w:tcW w:w="2375"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hAnsiTheme="minorEastAsia" w:eastAsiaTheme="minorEastAsia"/>
                <w:sz w:val="21"/>
                <w:szCs w:val="21"/>
              </w:rPr>
              <w:t>甲烷（指处理站内最高体积百分数</w:t>
            </w:r>
            <w:r>
              <w:rPr>
                <w:rFonts w:eastAsiaTheme="minorEastAsia"/>
                <w:sz w:val="21"/>
                <w:szCs w:val="21"/>
              </w:rPr>
              <w:t>/%</w:t>
            </w:r>
            <w:r>
              <w:rPr>
                <w:rFonts w:hAnsiTheme="minorEastAsia" w:eastAsiaTheme="minorEastAsia"/>
                <w:sz w:val="21"/>
                <w:szCs w:val="21"/>
              </w:rPr>
              <w:t>）</w:t>
            </w:r>
          </w:p>
        </w:tc>
        <w:tc>
          <w:tcPr>
            <w:tcW w:w="1276" w:type="dxa"/>
            <w:vMerge w:val="continue"/>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p>
        </w:tc>
        <w:tc>
          <w:tcPr>
            <w:tcW w:w="1841" w:type="dxa"/>
            <w:vAlign w:val="center"/>
          </w:tcPr>
          <w:p>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eastAsiaTheme="minorEastAsia"/>
                <w:sz w:val="21"/>
                <w:szCs w:val="21"/>
              </w:rPr>
            </w:pPr>
            <w:r>
              <w:rPr>
                <w:rFonts w:eastAsiaTheme="minorEastAsia"/>
                <w:sz w:val="21"/>
                <w:szCs w:val="21"/>
              </w:rPr>
              <w:t>1</w:t>
            </w:r>
          </w:p>
        </w:tc>
        <w:tc>
          <w:tcPr>
            <w:tcW w:w="3026" w:type="dxa"/>
            <w:vMerge w:val="continue"/>
            <w:vAlign w:val="center"/>
          </w:tcPr>
          <w:p>
            <w:pPr>
              <w:pStyle w:val="75"/>
              <w:spacing w:line="280" w:lineRule="exact"/>
              <w:jc w:val="left"/>
              <w:rPr>
                <w:rFonts w:eastAsiaTheme="minorEastAsia"/>
                <w:sz w:val="21"/>
                <w:szCs w:val="21"/>
              </w:rPr>
            </w:pPr>
          </w:p>
        </w:tc>
      </w:tr>
    </w:tbl>
    <w:p>
      <w:pPr>
        <w:pStyle w:val="3"/>
        <w:pageBreakBefore w:val="0"/>
        <w:widowControl w:val="0"/>
        <w:kinsoku/>
        <w:wordWrap/>
        <w:overflowPunct/>
        <w:topLinePunct w:val="0"/>
        <w:autoSpaceDE/>
        <w:autoSpaceDN/>
        <w:bidi w:val="0"/>
        <w:adjustRightInd/>
        <w:snapToGrid/>
        <w:spacing w:line="360" w:lineRule="auto"/>
        <w:textAlignment w:val="auto"/>
        <w:rPr>
          <w:rFonts w:hint="eastAsia" w:ascii="黑体" w:eastAsia="黑体"/>
          <w:b w:val="0"/>
        </w:rPr>
      </w:pPr>
      <w:bookmarkStart w:id="52" w:name="_Toc466475803"/>
      <w:bookmarkStart w:id="53" w:name="_Toc466554943"/>
      <w:bookmarkStart w:id="54" w:name="_Toc53941650"/>
    </w:p>
    <w:p>
      <w:pPr>
        <w:pStyle w:val="3"/>
        <w:pageBreakBefore w:val="0"/>
        <w:widowControl w:val="0"/>
        <w:kinsoku/>
        <w:wordWrap/>
        <w:overflowPunct/>
        <w:topLinePunct w:val="0"/>
        <w:autoSpaceDE/>
        <w:autoSpaceDN/>
        <w:bidi w:val="0"/>
        <w:adjustRightInd/>
        <w:snapToGrid/>
        <w:spacing w:line="360" w:lineRule="auto"/>
        <w:textAlignment w:val="auto"/>
        <w:rPr>
          <w:rFonts w:ascii="黑体" w:eastAsia="黑体"/>
          <w:b w:val="0"/>
        </w:rPr>
      </w:pPr>
      <w:r>
        <w:rPr>
          <w:rFonts w:hint="eastAsia" w:ascii="黑体" w:eastAsia="黑体"/>
          <w:b w:val="0"/>
        </w:rPr>
        <w:t>6</w:t>
      </w:r>
      <w:r>
        <w:rPr>
          <w:rFonts w:ascii="黑体" w:eastAsia="黑体"/>
          <w:b w:val="0"/>
        </w:rPr>
        <w:t xml:space="preserve">.2 </w:t>
      </w:r>
      <w:r>
        <w:rPr>
          <w:rFonts w:hint="eastAsia" w:ascii="黑体" w:eastAsia="黑体"/>
          <w:b w:val="0"/>
        </w:rPr>
        <w:t>废水</w:t>
      </w:r>
      <w:bookmarkEnd w:id="52"/>
      <w:bookmarkEnd w:id="53"/>
      <w:r>
        <w:rPr>
          <w:rFonts w:hint="eastAsia" w:ascii="黑体" w:eastAsia="黑体"/>
          <w:b w:val="0"/>
        </w:rPr>
        <w:t>排放执行标准</w:t>
      </w:r>
      <w:bookmarkEnd w:id="54"/>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r>
        <w:rPr>
          <w:rFonts w:hint="eastAsia" w:ascii="宋体" w:hAnsi="宋体" w:cs="宋体"/>
          <w:color w:val="000000"/>
          <w:sz w:val="28"/>
          <w:szCs w:val="28"/>
        </w:rPr>
        <w:t>本项目总排口外排废水执行《医疗机构水污染物排放标准》（</w:t>
      </w:r>
      <w:r>
        <w:rPr>
          <w:rFonts w:ascii="宋体" w:hAnsi="宋体" w:cs="宋体"/>
          <w:color w:val="000000"/>
          <w:sz w:val="28"/>
          <w:szCs w:val="28"/>
        </w:rPr>
        <w:t xml:space="preserve">GB </w:t>
      </w:r>
      <w:r>
        <w:rPr>
          <w:rFonts w:hint="eastAsia" w:ascii="宋体" w:hAnsi="宋体" w:cs="宋体"/>
          <w:color w:val="000000"/>
          <w:sz w:val="28"/>
          <w:szCs w:val="28"/>
        </w:rPr>
        <w:t>18466-2005）表2中预处理标准，详见表6-2。</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snapToGrid/>
        <w:spacing w:line="360" w:lineRule="auto"/>
        <w:jc w:val="center"/>
        <w:textAlignment w:val="auto"/>
        <w:rPr>
          <w:rFonts w:ascii="黑体" w:hAnsi="宋体" w:eastAsia="黑体"/>
          <w:sz w:val="28"/>
          <w:szCs w:val="28"/>
        </w:rPr>
      </w:pPr>
      <w:r>
        <w:rPr>
          <w:rFonts w:hint="eastAsia" w:ascii="黑体" w:hAnsi="宋体" w:eastAsia="黑体"/>
          <w:sz w:val="28"/>
          <w:szCs w:val="28"/>
        </w:rPr>
        <w:t>表6</w:t>
      </w:r>
      <w:r>
        <w:rPr>
          <w:rFonts w:ascii="黑体" w:hAnsi="宋体" w:eastAsia="黑体"/>
          <w:sz w:val="28"/>
          <w:szCs w:val="28"/>
        </w:rPr>
        <w:t>-</w:t>
      </w:r>
      <w:r>
        <w:rPr>
          <w:rFonts w:hint="eastAsia" w:ascii="黑体" w:hAnsi="宋体" w:eastAsia="黑体"/>
          <w:sz w:val="28"/>
          <w:szCs w:val="28"/>
        </w:rPr>
        <w:t>2</w:t>
      </w:r>
      <w:r>
        <w:rPr>
          <w:rFonts w:ascii="黑体" w:hAnsi="宋体" w:eastAsia="黑体"/>
          <w:sz w:val="28"/>
          <w:szCs w:val="28"/>
        </w:rPr>
        <w:t xml:space="preserve">  </w:t>
      </w:r>
      <w:r>
        <w:rPr>
          <w:rFonts w:hint="eastAsia" w:ascii="黑体" w:hAnsi="宋体" w:eastAsia="黑体"/>
          <w:sz w:val="28"/>
          <w:szCs w:val="28"/>
        </w:rPr>
        <w:t>铜陵市第四人民医院废水总排口执行标准</w:t>
      </w:r>
    </w:p>
    <w:p>
      <w:pPr>
        <w:spacing w:line="400" w:lineRule="exact"/>
        <w:jc w:val="right"/>
        <w:rPr>
          <w:szCs w:val="21"/>
        </w:rPr>
      </w:pPr>
      <w:r>
        <w:rPr>
          <w:rFonts w:hint="eastAsia"/>
          <w:szCs w:val="21"/>
        </w:rPr>
        <w:t>单位：</w:t>
      </w:r>
      <w:r>
        <w:rPr>
          <w:szCs w:val="21"/>
        </w:rPr>
        <w:t>mg/L</w:t>
      </w:r>
      <w:r>
        <w:rPr>
          <w:rFonts w:hint="eastAsia"/>
          <w:szCs w:val="21"/>
        </w:rPr>
        <w:t>，</w:t>
      </w:r>
      <w:r>
        <w:rPr>
          <w:szCs w:val="21"/>
        </w:rPr>
        <w:t>pH</w:t>
      </w:r>
      <w:r>
        <w:rPr>
          <w:rFonts w:hint="eastAsia"/>
          <w:szCs w:val="21"/>
        </w:rPr>
        <w:t>无量纲</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60"/>
        <w:gridCol w:w="2691"/>
        <w:gridCol w:w="48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960" w:type="dxa"/>
            <w:tcBorders>
              <w:top w:val="single" w:color="auto" w:sz="12" w:space="0"/>
            </w:tcBorders>
            <w:vAlign w:val="center"/>
          </w:tcPr>
          <w:p>
            <w:pPr>
              <w:adjustRightInd w:val="0"/>
              <w:snapToGrid w:val="0"/>
              <w:spacing w:line="320" w:lineRule="exact"/>
              <w:jc w:val="center"/>
              <w:rPr>
                <w:rFonts w:eastAsiaTheme="minorEastAsia"/>
                <w:b/>
                <w:color w:val="000000"/>
                <w:szCs w:val="21"/>
              </w:rPr>
            </w:pPr>
            <w:r>
              <w:rPr>
                <w:rFonts w:hAnsiTheme="minorEastAsia" w:eastAsiaTheme="minorEastAsia"/>
                <w:b/>
                <w:color w:val="000000"/>
                <w:szCs w:val="21"/>
              </w:rPr>
              <w:t>序号</w:t>
            </w:r>
          </w:p>
        </w:tc>
        <w:tc>
          <w:tcPr>
            <w:tcW w:w="2691" w:type="dxa"/>
            <w:tcBorders>
              <w:top w:val="single" w:color="auto" w:sz="12" w:space="0"/>
            </w:tcBorders>
            <w:vAlign w:val="center"/>
          </w:tcPr>
          <w:p>
            <w:pPr>
              <w:adjustRightInd w:val="0"/>
              <w:snapToGrid w:val="0"/>
              <w:spacing w:line="320" w:lineRule="exact"/>
              <w:jc w:val="center"/>
              <w:rPr>
                <w:rFonts w:eastAsiaTheme="minorEastAsia"/>
                <w:b/>
                <w:color w:val="000000"/>
                <w:szCs w:val="21"/>
              </w:rPr>
            </w:pPr>
            <w:r>
              <w:rPr>
                <w:rFonts w:hAnsiTheme="minorEastAsia" w:eastAsiaTheme="minorEastAsia"/>
                <w:b/>
                <w:color w:val="000000"/>
                <w:szCs w:val="21"/>
              </w:rPr>
              <w:t>污染物项目</w:t>
            </w:r>
          </w:p>
        </w:tc>
        <w:tc>
          <w:tcPr>
            <w:tcW w:w="4871" w:type="dxa"/>
            <w:tcBorders>
              <w:top w:val="single" w:color="auto" w:sz="12" w:space="0"/>
            </w:tcBorders>
            <w:vAlign w:val="center"/>
          </w:tcPr>
          <w:p>
            <w:pPr>
              <w:adjustRightInd w:val="0"/>
              <w:snapToGrid w:val="0"/>
              <w:spacing w:line="320" w:lineRule="exact"/>
              <w:jc w:val="center"/>
              <w:rPr>
                <w:rFonts w:eastAsiaTheme="minorEastAsia"/>
                <w:b/>
                <w:color w:val="000000"/>
                <w:szCs w:val="21"/>
              </w:rPr>
            </w:pPr>
            <w:r>
              <w:rPr>
                <w:rFonts w:hAnsiTheme="minorEastAsia" w:eastAsiaTheme="minorEastAsia"/>
                <w:b/>
                <w:color w:val="000000"/>
                <w:szCs w:val="21"/>
              </w:rPr>
              <w:t>排放限值（预处理标准）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w:t>
            </w:r>
          </w:p>
        </w:tc>
        <w:tc>
          <w:tcPr>
            <w:tcW w:w="269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pH</w:t>
            </w:r>
            <w:r>
              <w:rPr>
                <w:rFonts w:hAnsiTheme="minorEastAsia" w:eastAsiaTheme="minorEastAsia"/>
                <w:color w:val="000000"/>
                <w:szCs w:val="21"/>
              </w:rPr>
              <w:t>值</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2</w:t>
            </w:r>
          </w:p>
        </w:tc>
        <w:tc>
          <w:tcPr>
            <w:tcW w:w="2691" w:type="dxa"/>
            <w:vAlign w:val="center"/>
          </w:tcPr>
          <w:p>
            <w:pPr>
              <w:adjustRightInd w:val="0"/>
              <w:snapToGrid w:val="0"/>
              <w:spacing w:line="320" w:lineRule="exact"/>
              <w:jc w:val="center"/>
              <w:rPr>
                <w:rFonts w:eastAsiaTheme="minorEastAsia"/>
                <w:color w:val="000000"/>
                <w:szCs w:val="21"/>
                <w:vertAlign w:val="subscript"/>
              </w:rPr>
            </w:pPr>
            <w:r>
              <w:rPr>
                <w:rFonts w:eastAsiaTheme="minorEastAsia"/>
                <w:color w:val="000000"/>
                <w:szCs w:val="21"/>
              </w:rPr>
              <w:t>COD</w:t>
            </w:r>
            <w:r>
              <w:rPr>
                <w:rFonts w:eastAsiaTheme="minorEastAsia"/>
                <w:color w:val="000000"/>
                <w:szCs w:val="21"/>
                <w:vertAlign w:val="subscript"/>
              </w:rPr>
              <w:t>Cr</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3</w:t>
            </w:r>
          </w:p>
        </w:tc>
        <w:tc>
          <w:tcPr>
            <w:tcW w:w="269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BOD</w:t>
            </w:r>
            <w:r>
              <w:rPr>
                <w:rFonts w:eastAsiaTheme="minorEastAsia"/>
                <w:color w:val="000000"/>
                <w:szCs w:val="21"/>
                <w:vertAlign w:val="subscript"/>
              </w:rPr>
              <w:t>5</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4</w:t>
            </w:r>
          </w:p>
        </w:tc>
        <w:tc>
          <w:tcPr>
            <w:tcW w:w="269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SS</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5</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氨氮</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6</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粪大肠菌群（</w:t>
            </w:r>
            <w:r>
              <w:rPr>
                <w:rFonts w:eastAsiaTheme="minorEastAsia"/>
                <w:color w:val="000000"/>
                <w:szCs w:val="21"/>
              </w:rPr>
              <w:t>MPN/L</w:t>
            </w:r>
            <w:r>
              <w:rPr>
                <w:rFonts w:hAnsiTheme="minorEastAsia" w:eastAsiaTheme="minorEastAsia"/>
                <w:color w:val="000000"/>
                <w:szCs w:val="21"/>
              </w:rPr>
              <w:t>）</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5000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7</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动植物油</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8</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石油类</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9</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阴离子表面活性剂</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10</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色度</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11</w:t>
            </w:r>
          </w:p>
        </w:tc>
        <w:tc>
          <w:tcPr>
            <w:tcW w:w="2691" w:type="dxa"/>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挥发酚</w:t>
            </w:r>
          </w:p>
        </w:tc>
        <w:tc>
          <w:tcPr>
            <w:tcW w:w="4871" w:type="dxa"/>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12</w:t>
            </w:r>
          </w:p>
        </w:tc>
        <w:tc>
          <w:tcPr>
            <w:tcW w:w="2691" w:type="dxa"/>
            <w:tcBorders>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总氰化物</w:t>
            </w:r>
          </w:p>
        </w:tc>
        <w:tc>
          <w:tcPr>
            <w:tcW w:w="4871" w:type="dxa"/>
            <w:tcBorders>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13</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总汞</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14</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总镉</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15</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总铬</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16</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六价铬</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17</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总砷</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18</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总铅</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19</w:t>
            </w:r>
          </w:p>
        </w:tc>
        <w:tc>
          <w:tcPr>
            <w:tcW w:w="269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总银</w:t>
            </w:r>
          </w:p>
        </w:tc>
        <w:tc>
          <w:tcPr>
            <w:tcW w:w="4871" w:type="dxa"/>
            <w:tcBorders>
              <w:top w:val="single" w:color="auto" w:sz="4" w:space="0"/>
              <w:bottom w:val="single" w:color="auto" w:sz="4"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960" w:type="dxa"/>
            <w:tcBorders>
              <w:top w:val="single" w:color="auto" w:sz="4" w:space="0"/>
              <w:bottom w:val="single" w:color="auto" w:sz="12"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20</w:t>
            </w:r>
          </w:p>
        </w:tc>
        <w:tc>
          <w:tcPr>
            <w:tcW w:w="2691" w:type="dxa"/>
            <w:tcBorders>
              <w:top w:val="single" w:color="auto" w:sz="4" w:space="0"/>
              <w:bottom w:val="single" w:color="auto" w:sz="12" w:space="0"/>
            </w:tcBorders>
            <w:vAlign w:val="center"/>
          </w:tcPr>
          <w:p>
            <w:pPr>
              <w:adjustRightInd w:val="0"/>
              <w:snapToGrid w:val="0"/>
              <w:spacing w:line="320" w:lineRule="exact"/>
              <w:jc w:val="center"/>
              <w:rPr>
                <w:rFonts w:eastAsiaTheme="minorEastAsia"/>
                <w:color w:val="000000"/>
                <w:szCs w:val="21"/>
              </w:rPr>
            </w:pPr>
            <w:r>
              <w:rPr>
                <w:rFonts w:hAnsiTheme="minorEastAsia" w:eastAsiaTheme="minorEastAsia"/>
                <w:color w:val="000000"/>
                <w:szCs w:val="21"/>
              </w:rPr>
              <w:t>总余氯</w:t>
            </w:r>
          </w:p>
        </w:tc>
        <w:tc>
          <w:tcPr>
            <w:tcW w:w="4871" w:type="dxa"/>
            <w:tcBorders>
              <w:top w:val="single" w:color="auto" w:sz="4" w:space="0"/>
              <w:bottom w:val="single" w:color="auto" w:sz="12" w:space="0"/>
            </w:tcBorders>
            <w:vAlign w:val="center"/>
          </w:tcPr>
          <w:p>
            <w:pPr>
              <w:adjustRightInd w:val="0"/>
              <w:snapToGrid w:val="0"/>
              <w:spacing w:line="320" w:lineRule="exact"/>
              <w:jc w:val="center"/>
              <w:rPr>
                <w:rFonts w:eastAsiaTheme="minorEastAsia"/>
                <w:color w:val="000000"/>
                <w:szCs w:val="21"/>
              </w:rPr>
            </w:pPr>
            <w:r>
              <w:rPr>
                <w:rFonts w:eastAsiaTheme="minorEastAsia"/>
                <w:color w:val="000000"/>
                <w:szCs w:val="21"/>
              </w:rPr>
              <w:t>—</w:t>
            </w:r>
          </w:p>
        </w:tc>
      </w:tr>
    </w:tbl>
    <w:p>
      <w:pPr>
        <w:pStyle w:val="3"/>
        <w:spacing w:line="520" w:lineRule="exact"/>
        <w:rPr>
          <w:rFonts w:hint="eastAsia" w:ascii="黑体" w:eastAsia="黑体"/>
          <w:b w:val="0"/>
        </w:rPr>
      </w:pPr>
      <w:bookmarkStart w:id="55" w:name="_Toc466554944"/>
      <w:bookmarkStart w:id="56" w:name="_Toc466475804"/>
      <w:bookmarkStart w:id="57" w:name="_Toc53941651"/>
    </w:p>
    <w:p>
      <w:pPr>
        <w:pStyle w:val="3"/>
        <w:spacing w:line="520" w:lineRule="exact"/>
        <w:rPr>
          <w:rFonts w:ascii="黑体" w:eastAsia="黑体"/>
          <w:b w:val="0"/>
        </w:rPr>
      </w:pPr>
      <w:r>
        <w:rPr>
          <w:rFonts w:hint="eastAsia" w:ascii="黑体" w:eastAsia="黑体"/>
          <w:b w:val="0"/>
        </w:rPr>
        <w:t>6</w:t>
      </w:r>
      <w:r>
        <w:rPr>
          <w:rFonts w:ascii="黑体" w:eastAsia="黑体"/>
          <w:b w:val="0"/>
        </w:rPr>
        <w:t xml:space="preserve">.3 </w:t>
      </w:r>
      <w:r>
        <w:rPr>
          <w:rFonts w:hint="eastAsia" w:ascii="黑体" w:eastAsia="黑体"/>
          <w:b w:val="0"/>
        </w:rPr>
        <w:t>厂界噪声</w:t>
      </w:r>
      <w:bookmarkEnd w:id="55"/>
      <w:bookmarkEnd w:id="56"/>
      <w:r>
        <w:rPr>
          <w:rFonts w:hint="eastAsia" w:ascii="黑体" w:eastAsia="黑体"/>
          <w:b w:val="0"/>
        </w:rPr>
        <w:t>执行标准</w:t>
      </w:r>
      <w:bookmarkEnd w:id="57"/>
    </w:p>
    <w:p>
      <w:pPr>
        <w:spacing w:line="520" w:lineRule="exact"/>
        <w:ind w:firstLine="560" w:firstLineChars="200"/>
        <w:rPr>
          <w:rFonts w:ascii="宋体"/>
          <w:sz w:val="28"/>
          <w:szCs w:val="28"/>
        </w:rPr>
      </w:pPr>
      <w:r>
        <w:rPr>
          <w:rFonts w:hint="eastAsia" w:ascii="宋体" w:hAnsi="宋体"/>
          <w:sz w:val="28"/>
          <w:szCs w:val="28"/>
        </w:rPr>
        <w:t>噪声厂界噪声执行《工业企业厂界环境噪声排放标准》（</w:t>
      </w:r>
      <w:r>
        <w:rPr>
          <w:rFonts w:ascii="宋体" w:hAnsi="宋体"/>
          <w:sz w:val="28"/>
          <w:szCs w:val="28"/>
        </w:rPr>
        <w:t>GB</w:t>
      </w:r>
      <w:r>
        <w:rPr>
          <w:rFonts w:hint="eastAsia" w:ascii="宋体" w:hAnsi="宋体"/>
          <w:sz w:val="28"/>
          <w:szCs w:val="28"/>
        </w:rPr>
        <w:t xml:space="preserve"> </w:t>
      </w:r>
      <w:r>
        <w:rPr>
          <w:rFonts w:ascii="宋体" w:hAnsi="宋体"/>
          <w:sz w:val="28"/>
          <w:szCs w:val="28"/>
        </w:rPr>
        <w:t>12348-2008</w:t>
      </w:r>
      <w:r>
        <w:rPr>
          <w:rFonts w:hint="eastAsia" w:ascii="宋体" w:hAnsi="宋体"/>
          <w:sz w:val="28"/>
          <w:szCs w:val="28"/>
        </w:rPr>
        <w:t>）1类区标准。</w:t>
      </w:r>
    </w:p>
    <w:p>
      <w:pPr>
        <w:spacing w:line="400" w:lineRule="exact"/>
        <w:jc w:val="center"/>
        <w:rPr>
          <w:rFonts w:ascii="黑体" w:hAnsi="宋体" w:eastAsia="黑体"/>
          <w:sz w:val="28"/>
          <w:szCs w:val="28"/>
        </w:rPr>
      </w:pPr>
      <w:r>
        <w:rPr>
          <w:rFonts w:hint="eastAsia" w:ascii="黑体" w:hAnsi="宋体" w:eastAsia="黑体"/>
          <w:sz w:val="28"/>
          <w:szCs w:val="28"/>
        </w:rPr>
        <w:t>表6</w:t>
      </w:r>
      <w:r>
        <w:rPr>
          <w:rFonts w:ascii="黑体" w:hAnsi="宋体" w:eastAsia="黑体"/>
          <w:sz w:val="28"/>
          <w:szCs w:val="28"/>
        </w:rPr>
        <w:t>-</w:t>
      </w:r>
      <w:r>
        <w:rPr>
          <w:rFonts w:hint="eastAsia" w:ascii="黑体" w:hAnsi="宋体" w:eastAsia="黑体"/>
          <w:sz w:val="28"/>
          <w:szCs w:val="28"/>
        </w:rPr>
        <w:t>3</w:t>
      </w:r>
      <w:r>
        <w:rPr>
          <w:rFonts w:ascii="黑体" w:hAnsi="宋体" w:eastAsia="黑体"/>
          <w:sz w:val="28"/>
          <w:szCs w:val="28"/>
        </w:rPr>
        <w:t xml:space="preserve">  </w:t>
      </w:r>
      <w:r>
        <w:rPr>
          <w:rFonts w:hint="eastAsia" w:ascii="黑体" w:hAnsi="宋体" w:eastAsia="黑体"/>
          <w:sz w:val="28"/>
          <w:szCs w:val="28"/>
        </w:rPr>
        <w:t>厂界噪声评价标准</w:t>
      </w:r>
    </w:p>
    <w:p>
      <w:pPr>
        <w:pStyle w:val="75"/>
        <w:ind w:firstLine="540" w:firstLineChars="300"/>
        <w:jc w:val="right"/>
        <w:rPr>
          <w:sz w:val="18"/>
          <w:szCs w:val="18"/>
        </w:rPr>
      </w:pPr>
      <w:r>
        <w:rPr>
          <w:rFonts w:hint="eastAsia"/>
          <w:sz w:val="18"/>
          <w:szCs w:val="18"/>
        </w:rPr>
        <w:t>单位：</w:t>
      </w:r>
      <w:r>
        <w:rPr>
          <w:sz w:val="18"/>
          <w:szCs w:val="18"/>
        </w:rPr>
        <w:t>dB</w:t>
      </w:r>
      <w:r>
        <w:rPr>
          <w:rFonts w:hint="eastAsia"/>
          <w:sz w:val="18"/>
          <w:szCs w:val="18"/>
        </w:rPr>
        <w:t>（</w:t>
      </w:r>
      <w:r>
        <w:rPr>
          <w:sz w:val="18"/>
          <w:szCs w:val="18"/>
        </w:rPr>
        <w:t>A</w:t>
      </w:r>
      <w:r>
        <w:rPr>
          <w:rFonts w:hint="eastAsia"/>
          <w:sz w:val="18"/>
          <w:szCs w:val="18"/>
        </w:rPr>
        <w:t>）</w:t>
      </w:r>
    </w:p>
    <w:tbl>
      <w:tblPr>
        <w:tblStyle w:val="86"/>
        <w:tblW w:w="8522" w:type="dxa"/>
        <w:jc w:val="center"/>
        <w:tblInd w:w="0" w:type="dxa"/>
        <w:tblBorders>
          <w:top w:val="single" w:color="auto" w:sz="12" w:space="0"/>
          <w:left w:val="single" w:color="FFFFFF" w:sz="4" w:space="0"/>
          <w:bottom w:val="single" w:color="auto" w:sz="12" w:space="0"/>
          <w:right w:val="single" w:color="FFFFFF" w:sz="4" w:space="0"/>
          <w:insideH w:val="single" w:color="auto" w:sz="4" w:space="0"/>
          <w:insideV w:val="single" w:color="auto" w:sz="4" w:space="0"/>
        </w:tblBorders>
        <w:tblLayout w:type="fixed"/>
        <w:tblCellMar>
          <w:top w:w="0" w:type="dxa"/>
          <w:left w:w="108" w:type="dxa"/>
          <w:bottom w:w="0" w:type="dxa"/>
          <w:right w:w="108" w:type="dxa"/>
        </w:tblCellMar>
      </w:tblPr>
      <w:tblGrid>
        <w:gridCol w:w="3518"/>
        <w:gridCol w:w="2655"/>
        <w:gridCol w:w="2349"/>
      </w:tblGrid>
      <w:tr>
        <w:tblPrEx>
          <w:tblBorders>
            <w:top w:val="single" w:color="auto" w:sz="12" w:space="0"/>
            <w:left w:val="single" w:color="FFFFFF" w:sz="4" w:space="0"/>
            <w:bottom w:val="single" w:color="auto" w:sz="12" w:space="0"/>
            <w:right w:val="single" w:color="FFFFFF"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518" w:type="dxa"/>
            <w:vMerge w:val="restart"/>
            <w:vAlign w:val="center"/>
          </w:tcPr>
          <w:p>
            <w:pPr>
              <w:pStyle w:val="132"/>
              <w:ind w:left="-140" w:right="-140"/>
              <w:rPr>
                <w:rFonts w:asciiTheme="minorEastAsia" w:hAnsiTheme="minorEastAsia" w:eastAsiaTheme="minorEastAsia"/>
                <w:b/>
              </w:rPr>
            </w:pPr>
            <w:r>
              <w:rPr>
                <w:rFonts w:hint="eastAsia" w:asciiTheme="minorEastAsia" w:hAnsiTheme="minorEastAsia" w:eastAsiaTheme="minorEastAsia"/>
                <w:b/>
              </w:rPr>
              <w:t>项目</w:t>
            </w:r>
          </w:p>
        </w:tc>
        <w:tc>
          <w:tcPr>
            <w:tcW w:w="5004" w:type="dxa"/>
            <w:gridSpan w:val="2"/>
            <w:vAlign w:val="center"/>
          </w:tcPr>
          <w:p>
            <w:pPr>
              <w:pStyle w:val="132"/>
              <w:ind w:left="-140" w:right="-140"/>
              <w:rPr>
                <w:rFonts w:asciiTheme="minorEastAsia" w:hAnsiTheme="minorEastAsia" w:eastAsiaTheme="minorEastAsia"/>
                <w:b/>
              </w:rPr>
            </w:pPr>
            <w:r>
              <w:rPr>
                <w:rFonts w:hint="eastAsia" w:asciiTheme="minorEastAsia" w:hAnsiTheme="minorEastAsia" w:eastAsiaTheme="minorEastAsia"/>
                <w:b/>
              </w:rPr>
              <w:t>标准值</w:t>
            </w:r>
          </w:p>
        </w:tc>
      </w:tr>
      <w:tr>
        <w:tblPrEx>
          <w:tblBorders>
            <w:top w:val="single" w:color="auto" w:sz="12" w:space="0"/>
            <w:left w:val="single" w:color="FFFFFF" w:sz="4" w:space="0"/>
            <w:bottom w:val="single" w:color="auto" w:sz="12" w:space="0"/>
            <w:right w:val="single" w:color="FFFFFF"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518" w:type="dxa"/>
            <w:vMerge w:val="continue"/>
            <w:vAlign w:val="center"/>
          </w:tcPr>
          <w:p>
            <w:pPr>
              <w:pStyle w:val="132"/>
              <w:ind w:left="-140" w:right="-140"/>
              <w:rPr>
                <w:rFonts w:asciiTheme="minorEastAsia" w:hAnsiTheme="minorEastAsia" w:eastAsiaTheme="minorEastAsia"/>
                <w:b/>
              </w:rPr>
            </w:pPr>
          </w:p>
        </w:tc>
        <w:tc>
          <w:tcPr>
            <w:tcW w:w="2655" w:type="dxa"/>
            <w:vAlign w:val="center"/>
          </w:tcPr>
          <w:p>
            <w:pPr>
              <w:pStyle w:val="132"/>
              <w:ind w:left="-140" w:right="-140"/>
              <w:rPr>
                <w:rFonts w:asciiTheme="minorEastAsia" w:hAnsiTheme="minorEastAsia" w:eastAsiaTheme="minorEastAsia"/>
                <w:b/>
              </w:rPr>
            </w:pPr>
            <w:r>
              <w:rPr>
                <w:rFonts w:hint="eastAsia" w:asciiTheme="minorEastAsia" w:hAnsiTheme="minorEastAsia" w:eastAsiaTheme="minorEastAsia"/>
                <w:b/>
              </w:rPr>
              <w:t>昼</w:t>
            </w:r>
          </w:p>
        </w:tc>
        <w:tc>
          <w:tcPr>
            <w:tcW w:w="2349" w:type="dxa"/>
            <w:vAlign w:val="center"/>
          </w:tcPr>
          <w:p>
            <w:pPr>
              <w:pStyle w:val="132"/>
              <w:ind w:left="-140" w:right="-140"/>
              <w:rPr>
                <w:rFonts w:asciiTheme="minorEastAsia" w:hAnsiTheme="minorEastAsia" w:eastAsiaTheme="minorEastAsia"/>
                <w:b/>
              </w:rPr>
            </w:pPr>
            <w:r>
              <w:rPr>
                <w:rFonts w:hint="eastAsia" w:asciiTheme="minorEastAsia" w:hAnsiTheme="minorEastAsia" w:eastAsiaTheme="minorEastAsia"/>
                <w:b/>
              </w:rPr>
              <w:t>夜</w:t>
            </w:r>
          </w:p>
        </w:tc>
      </w:tr>
      <w:tr>
        <w:tblPrEx>
          <w:tblBorders>
            <w:top w:val="single" w:color="auto" w:sz="12" w:space="0"/>
            <w:left w:val="single" w:color="FFFFFF" w:sz="4" w:space="0"/>
            <w:bottom w:val="single" w:color="auto" w:sz="12" w:space="0"/>
            <w:right w:val="single" w:color="FFFFFF"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3518" w:type="dxa"/>
            <w:vAlign w:val="center"/>
          </w:tcPr>
          <w:p>
            <w:pPr>
              <w:pStyle w:val="132"/>
              <w:ind w:left="-140" w:right="-140"/>
              <w:rPr>
                <w:rFonts w:asciiTheme="minorEastAsia" w:hAnsiTheme="minorEastAsia" w:eastAsiaTheme="minorEastAsia"/>
                <w:b/>
              </w:rPr>
            </w:pPr>
            <w:r>
              <w:rPr>
                <w:rFonts w:hint="eastAsia" w:asciiTheme="minorEastAsia" w:hAnsiTheme="minorEastAsia" w:eastAsiaTheme="minorEastAsia"/>
              </w:rPr>
              <w:t>厂界噪声</w:t>
            </w:r>
          </w:p>
        </w:tc>
        <w:tc>
          <w:tcPr>
            <w:tcW w:w="2655" w:type="dxa"/>
            <w:vAlign w:val="center"/>
          </w:tcPr>
          <w:p>
            <w:pPr>
              <w:pStyle w:val="132"/>
              <w:ind w:left="-140" w:right="-140"/>
              <w:rPr>
                <w:rFonts w:asciiTheme="minorEastAsia" w:hAnsiTheme="minorEastAsia" w:eastAsiaTheme="minorEastAsia"/>
              </w:rPr>
            </w:pPr>
            <w:r>
              <w:rPr>
                <w:rFonts w:hint="eastAsia" w:asciiTheme="minorEastAsia" w:hAnsiTheme="minorEastAsia" w:eastAsiaTheme="minorEastAsia"/>
              </w:rPr>
              <w:t>55</w:t>
            </w:r>
          </w:p>
        </w:tc>
        <w:tc>
          <w:tcPr>
            <w:tcW w:w="2349" w:type="dxa"/>
            <w:vAlign w:val="center"/>
          </w:tcPr>
          <w:p>
            <w:pPr>
              <w:pStyle w:val="132"/>
              <w:ind w:left="-140" w:right="-140"/>
              <w:rPr>
                <w:rFonts w:asciiTheme="minorEastAsia" w:hAnsiTheme="minorEastAsia" w:eastAsiaTheme="minorEastAsia"/>
              </w:rPr>
            </w:pPr>
            <w:r>
              <w:rPr>
                <w:rFonts w:hint="eastAsia" w:asciiTheme="minorEastAsia" w:hAnsiTheme="minorEastAsia" w:eastAsiaTheme="minorEastAsia"/>
              </w:rPr>
              <w:t>45</w:t>
            </w:r>
          </w:p>
        </w:tc>
      </w:tr>
      <w:tr>
        <w:tblPrEx>
          <w:tblBorders>
            <w:top w:val="single" w:color="auto" w:sz="12" w:space="0"/>
            <w:left w:val="single" w:color="FFFFFF" w:sz="4" w:space="0"/>
            <w:bottom w:val="single" w:color="auto" w:sz="12" w:space="0"/>
            <w:right w:val="single" w:color="FFFFFF"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22" w:type="dxa"/>
            <w:gridSpan w:val="3"/>
            <w:vAlign w:val="center"/>
          </w:tcPr>
          <w:p>
            <w:pPr>
              <w:pStyle w:val="75"/>
              <w:ind w:firstLine="480"/>
              <w:jc w:val="center"/>
              <w:rPr>
                <w:rFonts w:asciiTheme="minorEastAsia" w:hAnsiTheme="minorEastAsia" w:eastAsiaTheme="minorEastAsia"/>
                <w:sz w:val="21"/>
                <w:szCs w:val="21"/>
              </w:rPr>
            </w:pPr>
            <w:r>
              <w:rPr>
                <w:rFonts w:hint="eastAsia" w:asciiTheme="minorEastAsia" w:hAnsiTheme="minorEastAsia" w:eastAsiaTheme="minorEastAsia"/>
                <w:sz w:val="21"/>
                <w:szCs w:val="21"/>
              </w:rPr>
              <w:t>《工业企业厂界噪声环境排放标准》（</w:t>
            </w:r>
            <w:r>
              <w:rPr>
                <w:rFonts w:asciiTheme="minorEastAsia" w:hAnsiTheme="minorEastAsia" w:eastAsiaTheme="minorEastAsia"/>
                <w:sz w:val="21"/>
                <w:szCs w:val="21"/>
              </w:rPr>
              <w:t>GB12348-2008</w:t>
            </w:r>
            <w:r>
              <w:rPr>
                <w:rFonts w:hint="eastAsia" w:asciiTheme="minorEastAsia" w:hAnsiTheme="minorEastAsia" w:eastAsiaTheme="minorEastAsia"/>
                <w:sz w:val="21"/>
                <w:szCs w:val="21"/>
              </w:rPr>
              <w:t>）</w:t>
            </w:r>
          </w:p>
        </w:tc>
      </w:tr>
    </w:tbl>
    <w:p>
      <w:pPr>
        <w:pStyle w:val="3"/>
        <w:spacing w:line="520" w:lineRule="exact"/>
        <w:rPr>
          <w:rFonts w:ascii="黑体" w:eastAsia="黑体"/>
          <w:b w:val="0"/>
        </w:rPr>
      </w:pPr>
      <w:bookmarkStart w:id="58" w:name="_Toc466475805"/>
      <w:bookmarkStart w:id="59" w:name="_Toc466554945"/>
      <w:bookmarkStart w:id="60" w:name="_Toc53941652"/>
      <w:r>
        <w:rPr>
          <w:rFonts w:hint="eastAsia" w:ascii="黑体" w:eastAsia="黑体"/>
          <w:b w:val="0"/>
        </w:rPr>
        <w:t>6</w:t>
      </w:r>
      <w:r>
        <w:rPr>
          <w:rFonts w:ascii="黑体" w:eastAsia="黑体"/>
          <w:b w:val="0"/>
        </w:rPr>
        <w:t xml:space="preserve">.4 </w:t>
      </w:r>
      <w:r>
        <w:rPr>
          <w:rFonts w:hint="eastAsia" w:ascii="黑体" w:eastAsia="黑体"/>
          <w:b w:val="0"/>
        </w:rPr>
        <w:t>污染物排放总量</w:t>
      </w:r>
      <w:bookmarkEnd w:id="58"/>
      <w:bookmarkEnd w:id="59"/>
      <w:bookmarkEnd w:id="60"/>
    </w:p>
    <w:p>
      <w:pPr>
        <w:spacing w:line="520" w:lineRule="exact"/>
        <w:ind w:firstLine="560" w:firstLineChars="200"/>
        <w:rPr>
          <w:rFonts w:ascii="宋体" w:hAnsi="宋体"/>
          <w:sz w:val="28"/>
          <w:szCs w:val="28"/>
        </w:rPr>
        <w:sectPr>
          <w:headerReference r:id="rId1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sz w:val="28"/>
          <w:szCs w:val="28"/>
        </w:rPr>
        <w:t>本项目医疗废水和生活污水进入污水处理站预处理后排入铜陵市新民污水处理厂处理排入长江。因此本项目废水总量只核算出纳管量，无需核算排入外环境的总量。</w:t>
      </w:r>
    </w:p>
    <w:p>
      <w:pPr>
        <w:pStyle w:val="2"/>
        <w:spacing w:before="100" w:beforeAutospacing="1" w:after="100" w:afterAutospacing="1" w:line="360" w:lineRule="auto"/>
        <w:jc w:val="center"/>
        <w:rPr>
          <w:sz w:val="32"/>
          <w:szCs w:val="32"/>
        </w:rPr>
      </w:pPr>
      <w:bookmarkStart w:id="61" w:name="_Toc264615928"/>
      <w:bookmarkStart w:id="62" w:name="_Toc53941653"/>
      <w:bookmarkStart w:id="63" w:name="_Toc466475806"/>
      <w:bookmarkStart w:id="64" w:name="_Toc212303532"/>
      <w:bookmarkStart w:id="65" w:name="_Toc264615804"/>
      <w:bookmarkStart w:id="66" w:name="_Toc248638627"/>
      <w:bookmarkStart w:id="67" w:name="_Toc264615695"/>
      <w:bookmarkStart w:id="68" w:name="_Toc466554946"/>
      <w:bookmarkStart w:id="69" w:name="_Toc263346759"/>
      <w:bookmarkStart w:id="70" w:name="_Toc153338193"/>
      <w:bookmarkStart w:id="71" w:name="_Toc419232391"/>
      <w:bookmarkStart w:id="72" w:name="_Toc264538715"/>
      <w:bookmarkStart w:id="73" w:name="_Toc212304339"/>
      <w:bookmarkStart w:id="74" w:name="_Toc263346594"/>
      <w:bookmarkStart w:id="75" w:name="_Toc264615068"/>
      <w:bookmarkStart w:id="76" w:name="_Toc153216338"/>
      <w:r>
        <w:rPr>
          <w:rFonts w:hint="eastAsia"/>
          <w:sz w:val="32"/>
          <w:szCs w:val="32"/>
        </w:rPr>
        <w:t>七、验收监测内容</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ascii="宋体" w:hAnsi="宋体"/>
          <w:sz w:val="28"/>
          <w:szCs w:val="28"/>
        </w:rPr>
      </w:pPr>
      <w:bookmarkStart w:id="77" w:name="_Toc264615069"/>
      <w:bookmarkStart w:id="78" w:name="_Toc264615929"/>
      <w:bookmarkStart w:id="79" w:name="_Toc130190057"/>
      <w:bookmarkStart w:id="80" w:name="_Toc248638628"/>
      <w:bookmarkStart w:id="81" w:name="_Toc180563863"/>
      <w:bookmarkStart w:id="82" w:name="_Toc212304340"/>
      <w:bookmarkStart w:id="83" w:name="_Toc264615805"/>
      <w:bookmarkStart w:id="84" w:name="_Toc264538716"/>
      <w:bookmarkStart w:id="85" w:name="_Toc264615696"/>
      <w:bookmarkStart w:id="86" w:name="_Toc263346760"/>
      <w:bookmarkStart w:id="87" w:name="_Toc212303533"/>
      <w:bookmarkStart w:id="88" w:name="_Toc466475822"/>
      <w:bookmarkStart w:id="89" w:name="_Toc466554962"/>
      <w:r>
        <w:rPr>
          <w:rFonts w:hint="eastAsia" w:ascii="宋体" w:hAnsi="宋体"/>
          <w:sz w:val="28"/>
          <w:szCs w:val="28"/>
        </w:rPr>
        <w:t>通过对各类污染物排放及各类污染治理设施处理效率的监测，来说明环境保护设施调试运行效果，具体监测内容如下：</w:t>
      </w:r>
    </w:p>
    <w:p>
      <w:pPr>
        <w:pStyle w:val="3"/>
        <w:pageBreakBefore w:val="0"/>
        <w:widowControl w:val="0"/>
        <w:kinsoku/>
        <w:wordWrap/>
        <w:overflowPunct/>
        <w:topLinePunct w:val="0"/>
        <w:autoSpaceDE/>
        <w:autoSpaceDN/>
        <w:bidi w:val="0"/>
        <w:adjustRightInd/>
        <w:spacing w:line="360" w:lineRule="auto"/>
        <w:textAlignment w:val="auto"/>
        <w:rPr>
          <w:rFonts w:ascii="黑体" w:eastAsia="黑体"/>
          <w:b w:val="0"/>
        </w:rPr>
      </w:pPr>
      <w:bookmarkStart w:id="90" w:name="_Toc53941654"/>
      <w:r>
        <w:rPr>
          <w:rFonts w:hint="eastAsia" w:ascii="黑体" w:eastAsia="黑体"/>
          <w:b w:val="0"/>
        </w:rPr>
        <w:t>7.1 废水</w:t>
      </w:r>
      <w:bookmarkEnd w:id="90"/>
    </w:p>
    <w:p>
      <w:pPr>
        <w:pageBreakBefore w:val="0"/>
        <w:widowControl w:val="0"/>
        <w:kinsoku/>
        <w:wordWrap/>
        <w:overflowPunct/>
        <w:topLinePunct w:val="0"/>
        <w:autoSpaceDE/>
        <w:autoSpaceDN/>
        <w:bidi w:val="0"/>
        <w:adjustRightInd/>
        <w:spacing w:line="360" w:lineRule="auto"/>
        <w:ind w:firstLine="560" w:firstLineChars="200"/>
        <w:jc w:val="left"/>
        <w:textAlignment w:val="auto"/>
        <w:rPr>
          <w:rFonts w:ascii="宋体"/>
          <w:b/>
          <w:sz w:val="28"/>
          <w:szCs w:val="28"/>
        </w:rPr>
      </w:pPr>
      <w:r>
        <w:rPr>
          <w:rFonts w:hint="eastAsia" w:ascii="宋体" w:hAnsi="宋体"/>
          <w:sz w:val="28"/>
          <w:szCs w:val="28"/>
        </w:rPr>
        <w:t>本项目医院污水处理站改造后处理工艺采用“接触氧化法+消毒”处理工艺，废水排入市政管网进入新民污水处理厂集中处理。废水监测点位分别设置于污水处理站进口和出口，既考核污水处理站处理效率，又考核外排废水达标情况监测点位和监测项目见表7-1。</w:t>
      </w:r>
    </w:p>
    <w:p>
      <w:pPr>
        <w:spacing w:line="400" w:lineRule="exact"/>
        <w:jc w:val="center"/>
        <w:rPr>
          <w:rFonts w:ascii="黑体" w:hAnsi="黑体" w:eastAsia="黑体"/>
          <w:sz w:val="28"/>
          <w:szCs w:val="28"/>
        </w:rPr>
      </w:pPr>
      <w:r>
        <w:rPr>
          <w:rFonts w:hint="eastAsia" w:ascii="黑体" w:hAnsi="黑体" w:eastAsia="黑体"/>
          <w:sz w:val="28"/>
          <w:szCs w:val="28"/>
        </w:rPr>
        <w:t>表7-1</w:t>
      </w:r>
      <w:r>
        <w:rPr>
          <w:rFonts w:ascii="黑体" w:hAnsi="黑体" w:eastAsia="黑体"/>
          <w:sz w:val="28"/>
          <w:szCs w:val="28"/>
        </w:rPr>
        <w:t xml:space="preserve">  </w:t>
      </w:r>
      <w:r>
        <w:rPr>
          <w:rFonts w:hint="eastAsia" w:ascii="黑体" w:hAnsi="黑体" w:eastAsia="黑体"/>
          <w:sz w:val="28"/>
          <w:szCs w:val="28"/>
        </w:rPr>
        <w:t>废水监测点位、项目及频次一览表</w:t>
      </w:r>
    </w:p>
    <w:tbl>
      <w:tblPr>
        <w:tblStyle w:val="86"/>
        <w:tblW w:w="8498"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92"/>
        <w:gridCol w:w="1106"/>
        <w:gridCol w:w="1106"/>
        <w:gridCol w:w="4206"/>
        <w:gridCol w:w="118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70" w:hRule="atLeast"/>
          <w:jc w:val="center"/>
        </w:trPr>
        <w:tc>
          <w:tcPr>
            <w:tcW w:w="892" w:type="dxa"/>
            <w:tcBorders>
              <w:top w:val="single" w:color="auto" w:sz="12" w:space="0"/>
            </w:tcBorders>
            <w:vAlign w:val="center"/>
          </w:tcPr>
          <w:p>
            <w:pPr>
              <w:spacing w:line="320" w:lineRule="exact"/>
              <w:jc w:val="center"/>
              <w:rPr>
                <w:rFonts w:ascii="宋体"/>
                <w:b/>
                <w:szCs w:val="21"/>
              </w:rPr>
            </w:pPr>
            <w:r>
              <w:rPr>
                <w:rFonts w:hint="eastAsia" w:ascii="宋体" w:hAnsi="宋体"/>
                <w:b/>
                <w:szCs w:val="21"/>
              </w:rPr>
              <w:t>序号</w:t>
            </w:r>
          </w:p>
        </w:tc>
        <w:tc>
          <w:tcPr>
            <w:tcW w:w="1106" w:type="dxa"/>
            <w:tcBorders>
              <w:top w:val="single" w:color="auto" w:sz="12" w:space="0"/>
              <w:right w:val="single" w:color="auto" w:sz="4" w:space="0"/>
            </w:tcBorders>
            <w:vAlign w:val="center"/>
          </w:tcPr>
          <w:p>
            <w:pPr>
              <w:spacing w:line="320" w:lineRule="exact"/>
              <w:jc w:val="center"/>
              <w:rPr>
                <w:rFonts w:ascii="宋体"/>
                <w:b/>
                <w:szCs w:val="21"/>
              </w:rPr>
            </w:pPr>
            <w:r>
              <w:rPr>
                <w:rFonts w:hint="eastAsia" w:ascii="宋体" w:hAnsi="宋体"/>
                <w:b/>
                <w:szCs w:val="21"/>
              </w:rPr>
              <w:t>监测点位</w:t>
            </w:r>
          </w:p>
        </w:tc>
        <w:tc>
          <w:tcPr>
            <w:tcW w:w="1106" w:type="dxa"/>
            <w:tcBorders>
              <w:top w:val="single" w:color="auto" w:sz="12" w:space="0"/>
              <w:left w:val="single" w:color="auto" w:sz="4" w:space="0"/>
            </w:tcBorders>
            <w:vAlign w:val="center"/>
          </w:tcPr>
          <w:p>
            <w:pPr>
              <w:spacing w:line="320" w:lineRule="exact"/>
              <w:jc w:val="center"/>
              <w:rPr>
                <w:rFonts w:ascii="宋体"/>
                <w:b/>
                <w:szCs w:val="21"/>
              </w:rPr>
            </w:pPr>
            <w:r>
              <w:rPr>
                <w:rFonts w:hint="eastAsia" w:ascii="宋体" w:hAnsi="宋体"/>
                <w:b/>
                <w:szCs w:val="21"/>
              </w:rPr>
              <w:t>监测编号</w:t>
            </w:r>
          </w:p>
        </w:tc>
        <w:tc>
          <w:tcPr>
            <w:tcW w:w="4206" w:type="dxa"/>
            <w:tcBorders>
              <w:top w:val="single" w:color="auto" w:sz="12" w:space="0"/>
            </w:tcBorders>
            <w:vAlign w:val="center"/>
          </w:tcPr>
          <w:p>
            <w:pPr>
              <w:spacing w:line="320" w:lineRule="exact"/>
              <w:jc w:val="center"/>
              <w:rPr>
                <w:rFonts w:ascii="宋体"/>
                <w:b/>
                <w:szCs w:val="21"/>
              </w:rPr>
            </w:pPr>
            <w:r>
              <w:rPr>
                <w:rFonts w:hint="eastAsia" w:ascii="宋体" w:hAnsi="宋体"/>
                <w:b/>
                <w:szCs w:val="21"/>
              </w:rPr>
              <w:t>监测项目</w:t>
            </w:r>
          </w:p>
        </w:tc>
        <w:tc>
          <w:tcPr>
            <w:tcW w:w="1188" w:type="dxa"/>
            <w:tcBorders>
              <w:top w:val="single" w:color="auto" w:sz="12" w:space="0"/>
            </w:tcBorders>
            <w:vAlign w:val="center"/>
          </w:tcPr>
          <w:p>
            <w:pPr>
              <w:spacing w:line="320" w:lineRule="exact"/>
              <w:jc w:val="center"/>
              <w:rPr>
                <w:rFonts w:ascii="宋体"/>
                <w:b/>
                <w:szCs w:val="21"/>
              </w:rPr>
            </w:pPr>
            <w:r>
              <w:rPr>
                <w:rFonts w:hint="eastAsia" w:ascii="宋体" w:hAnsi="宋体"/>
                <w:b/>
                <w:szCs w:val="21"/>
              </w:rPr>
              <w:t>监测频次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392" w:hRule="atLeast"/>
          <w:jc w:val="center"/>
        </w:trPr>
        <w:tc>
          <w:tcPr>
            <w:tcW w:w="892" w:type="dxa"/>
            <w:tcBorders>
              <w:bottom w:val="single" w:color="auto" w:sz="4" w:space="0"/>
            </w:tcBorders>
            <w:vAlign w:val="center"/>
          </w:tcPr>
          <w:p>
            <w:pPr>
              <w:spacing w:line="320" w:lineRule="exact"/>
              <w:jc w:val="center"/>
              <w:rPr>
                <w:rFonts w:ascii="宋体"/>
                <w:szCs w:val="21"/>
              </w:rPr>
            </w:pPr>
            <w:r>
              <w:rPr>
                <w:rFonts w:ascii="宋体" w:hAnsi="宋体"/>
                <w:szCs w:val="21"/>
              </w:rPr>
              <w:t>1</w:t>
            </w:r>
          </w:p>
        </w:tc>
        <w:tc>
          <w:tcPr>
            <w:tcW w:w="1106" w:type="dxa"/>
            <w:tcBorders>
              <w:right w:val="single" w:color="auto" w:sz="4" w:space="0"/>
            </w:tcBorders>
            <w:vAlign w:val="center"/>
          </w:tcPr>
          <w:p>
            <w:pPr>
              <w:spacing w:line="320" w:lineRule="exact"/>
              <w:jc w:val="center"/>
              <w:rPr>
                <w:rFonts w:ascii="宋体"/>
                <w:szCs w:val="21"/>
              </w:rPr>
            </w:pPr>
            <w:r>
              <w:rPr>
                <w:rFonts w:hint="eastAsia" w:ascii="宋体" w:hAnsi="宋体"/>
                <w:szCs w:val="21"/>
              </w:rPr>
              <w:t xml:space="preserve">污水处理站进口                                                                                                                                                                                                                                                                                                                                                                                                                                                                                                                                                                                                                                                                                                                                                                                                                                                                                                                                                                                                                                                                                                                                                                                                                                                                                                                                                                                                                                                                                                                                                                                                                                                                                                                                                                                                                                                                                                                                                                                                                                                                                                                                                                                                                                                                                                                                                                                                                                                                                                                                                                                                                                                                                                                                                                                                                                                                                                                                                                                                                                                                                                                                                                                                                                                                                                                                                                                                                                                                                                                                                                                                                                                                                                                                                                                                                                                                                                                                                                                                                                                                                                                                                                                                         </w:t>
            </w:r>
            <w:r>
              <w:rPr>
                <w:rFonts w:hint="eastAsia" w:ascii="宋体" w:hAnsi="宋体"/>
                <w:szCs w:val="21"/>
              </w:rPr>
              <w:t xml:space="preserve">                                                                                                                                                                                                                                                                                                                                                                                                                                                                                                                                                                                                                                                                                                                                                                                                                                                                                                                                                                                                                                                                                                                                                                                                                                                                                                                                                                                                                                                                                                                                                                                                                                                                                                                                                                                                                                                                                                                                                                                                                                                                                                                                                                                                                                                                                                                                                                                                                                                                                                                                                                                                                                                                                                                                                                                                                                                                                                                                                                                                                                                                                                                                                                                                                                                                                                                                                                                                                                                                                                                                                                                                                                                                                                                                                                                                                                                                                                                                                                                                                                                                                                                                                                                                                </w:t>
            </w:r>
            <w:r>
              <w:rPr>
                <w:rFonts w:hint="eastAsia" w:ascii="宋体" w:hAnsi="宋体"/>
                <w:szCs w:val="21"/>
              </w:rPr>
              <w:t xml:space="preserve">                                                                                                                                                                                                                                                                                                                                                                                                                                                                                                                                                                                                                                                                                                                                                                                                                                                                                                                                                                                                                                                                                                                                                                                                                                                                                                                                                                                                                                                                                                                                                                                                                                                                                                                                                                                                                                                                                                                                                                                                                                                                                                                                                                                                                                                                                                                                                                                                                                                                                                                                                                                                                                                                                                                                                                                                                                                                                                                                                                                                                                                                                                                                                                                                                                                                                                                                                                                                                                                                                                                                                                                                                                                                                                                                                                                                                                                                                                                                                                                                                                                                                                                                                                                                                </w:t>
            </w:r>
            <w:r>
              <w:rPr>
                <w:rFonts w:hint="eastAsia" w:ascii="宋体" w:hAnsi="宋体"/>
                <w:szCs w:val="21"/>
              </w:rPr>
              <w:t xml:space="preserve">                                                                                                                                                                                                                                                                                                                                                                                                                                                                                                                                                                                                                                                                                                                                                                                                                                                                                                                                                                                                                                                                                                                                                                                                                                                                                                                                                                                                                                                                                                                                                                                                                                                                                                                                                                                                                                                                                                                                                                                                                                                                                                                                                                                                                                                                                                                                                                                                                                                                                                                                                                                                                                                                                                                                                                                                                                                                                                                                                                                                                                                                                                                                                                                                                                                                                                                                                                                                                                                                                                                                                                                                                                                                                                                                                                                                                                                                                                                                                                                                                                                                                                                                                                                                                </w:t>
            </w:r>
            <w:r>
              <w:rPr>
                <w:rFonts w:hint="eastAsia" w:ascii="宋体" w:hAnsi="宋体"/>
                <w:szCs w:val="21"/>
              </w:rPr>
              <w:t xml:space="preserve">                                                                                                                                                                                                                                                                                                                                                                                                                                                                                                                                                                                                                                                                                                                                                                                                                                                                                                                                                                                                                                                                                                                                                                                                                                                                                                                                                                                                                                                                                                                                                                                                                                                                                               </w:t>
            </w:r>
          </w:p>
        </w:tc>
        <w:tc>
          <w:tcPr>
            <w:tcW w:w="1106" w:type="dxa"/>
            <w:tcBorders>
              <w:left w:val="single" w:color="auto" w:sz="4" w:space="0"/>
            </w:tcBorders>
            <w:vAlign w:val="center"/>
          </w:tcPr>
          <w:p>
            <w:pPr>
              <w:spacing w:line="320" w:lineRule="exact"/>
              <w:jc w:val="center"/>
              <w:rPr>
                <w:rFonts w:ascii="宋体"/>
                <w:szCs w:val="21"/>
              </w:rPr>
            </w:pPr>
            <w:r>
              <w:rPr>
                <w:rFonts w:hint="eastAsia" w:ascii="宋体" w:hAnsi="宋体"/>
                <w:szCs w:val="21"/>
              </w:rPr>
              <w:t>☆</w:t>
            </w:r>
            <w:r>
              <w:rPr>
                <w:rFonts w:ascii="宋体" w:hAnsi="宋体"/>
                <w:szCs w:val="21"/>
              </w:rPr>
              <w:t>1#</w:t>
            </w:r>
          </w:p>
        </w:tc>
        <w:tc>
          <w:tcPr>
            <w:tcW w:w="4206" w:type="dxa"/>
            <w:vAlign w:val="center"/>
          </w:tcPr>
          <w:p>
            <w:pPr>
              <w:spacing w:line="320" w:lineRule="exact"/>
              <w:jc w:val="center"/>
              <w:rPr>
                <w:rFonts w:ascii="宋体"/>
                <w:szCs w:val="21"/>
              </w:rPr>
            </w:pPr>
            <w:r>
              <w:rPr>
                <w:rFonts w:ascii="宋体" w:hAnsi="宋体"/>
                <w:szCs w:val="21"/>
              </w:rPr>
              <w:t>pH</w:t>
            </w:r>
            <w:r>
              <w:rPr>
                <w:rFonts w:hint="eastAsia" w:ascii="宋体" w:hAnsi="宋体"/>
                <w:szCs w:val="21"/>
              </w:rPr>
              <w:t>、SS、色度、</w:t>
            </w:r>
            <w:r>
              <w:rPr>
                <w:rFonts w:ascii="宋体" w:hAnsi="宋体"/>
                <w:szCs w:val="21"/>
              </w:rPr>
              <w:t>COD</w:t>
            </w:r>
            <w:r>
              <w:rPr>
                <w:rFonts w:hint="eastAsia" w:ascii="宋体" w:hAnsi="宋体"/>
                <w:szCs w:val="21"/>
              </w:rPr>
              <w:t>、BOD</w:t>
            </w:r>
            <w:r>
              <w:rPr>
                <w:rFonts w:hint="eastAsia" w:ascii="宋体" w:hAnsi="宋体"/>
                <w:szCs w:val="21"/>
                <w:vertAlign w:val="subscript"/>
              </w:rPr>
              <w:t>5</w:t>
            </w:r>
            <w:r>
              <w:rPr>
                <w:rFonts w:hint="eastAsia" w:ascii="宋体" w:hAnsi="宋体"/>
                <w:szCs w:val="21"/>
              </w:rPr>
              <w:t>、氨氮、石油类、总氰化物、动植物油、阴离子表面活性剂、总余氯、总铬、总镉、总铅、总银、总砷、总汞、六价铬、挥发酚、粪大肠菌群、流量</w:t>
            </w:r>
          </w:p>
        </w:tc>
        <w:tc>
          <w:tcPr>
            <w:tcW w:w="1188" w:type="dxa"/>
            <w:vMerge w:val="restart"/>
            <w:vAlign w:val="center"/>
          </w:tcPr>
          <w:p>
            <w:pPr>
              <w:spacing w:line="320" w:lineRule="exact"/>
              <w:jc w:val="center"/>
              <w:rPr>
                <w:rFonts w:ascii="宋体"/>
                <w:szCs w:val="21"/>
              </w:rPr>
            </w:pPr>
            <w:r>
              <w:rPr>
                <w:rFonts w:ascii="宋体" w:hAnsi="宋体"/>
                <w:szCs w:val="21"/>
              </w:rPr>
              <w:t>4</w:t>
            </w:r>
            <w:r>
              <w:rPr>
                <w:rFonts w:hint="eastAsia" w:ascii="宋体" w:hAnsi="宋体"/>
                <w:szCs w:val="21"/>
              </w:rPr>
              <w:t>次</w:t>
            </w:r>
            <w:r>
              <w:rPr>
                <w:rFonts w:ascii="宋体" w:hAnsi="宋体"/>
                <w:szCs w:val="21"/>
              </w:rPr>
              <w:t>/</w:t>
            </w:r>
            <w:r>
              <w:rPr>
                <w:rFonts w:hint="eastAsia" w:ascii="宋体" w:hAnsi="宋体"/>
                <w:szCs w:val="21"/>
              </w:rPr>
              <w:t>天，监测两天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430" w:hRule="atLeast"/>
          <w:jc w:val="center"/>
        </w:trPr>
        <w:tc>
          <w:tcPr>
            <w:tcW w:w="892" w:type="dxa"/>
            <w:tcBorders>
              <w:top w:val="single" w:color="auto" w:sz="4" w:space="0"/>
            </w:tcBorders>
            <w:vAlign w:val="center"/>
          </w:tcPr>
          <w:p>
            <w:pPr>
              <w:spacing w:line="320" w:lineRule="exact"/>
              <w:jc w:val="center"/>
              <w:rPr>
                <w:rFonts w:ascii="宋体"/>
                <w:szCs w:val="21"/>
              </w:rPr>
            </w:pPr>
            <w:r>
              <w:rPr>
                <w:rFonts w:hint="eastAsia" w:ascii="宋体" w:hAnsi="宋体"/>
                <w:szCs w:val="21"/>
              </w:rPr>
              <w:t>2</w:t>
            </w:r>
          </w:p>
        </w:tc>
        <w:tc>
          <w:tcPr>
            <w:tcW w:w="1106" w:type="dxa"/>
            <w:tcBorders>
              <w:top w:val="single" w:color="auto" w:sz="4" w:space="0"/>
              <w:right w:val="single" w:color="auto" w:sz="4" w:space="0"/>
            </w:tcBorders>
            <w:vAlign w:val="center"/>
          </w:tcPr>
          <w:p>
            <w:pPr>
              <w:spacing w:line="320" w:lineRule="exact"/>
              <w:jc w:val="center"/>
              <w:rPr>
                <w:rFonts w:ascii="宋体"/>
                <w:szCs w:val="21"/>
              </w:rPr>
            </w:pPr>
            <w:r>
              <w:rPr>
                <w:rFonts w:hint="eastAsia" w:ascii="宋体" w:hAnsi="宋体"/>
                <w:szCs w:val="21"/>
              </w:rPr>
              <w:t>污水处理站出口</w:t>
            </w:r>
          </w:p>
        </w:tc>
        <w:tc>
          <w:tcPr>
            <w:tcW w:w="1106" w:type="dxa"/>
            <w:tcBorders>
              <w:top w:val="single" w:color="auto" w:sz="4" w:space="0"/>
              <w:left w:val="single" w:color="auto" w:sz="4" w:space="0"/>
            </w:tcBorders>
            <w:vAlign w:val="center"/>
          </w:tcPr>
          <w:p>
            <w:pPr>
              <w:spacing w:line="320" w:lineRule="exact"/>
              <w:jc w:val="center"/>
              <w:rPr>
                <w:rFonts w:ascii="宋体"/>
                <w:szCs w:val="21"/>
              </w:rPr>
            </w:pPr>
            <w:r>
              <w:rPr>
                <w:rFonts w:hint="eastAsia" w:ascii="宋体" w:hAnsi="宋体"/>
                <w:szCs w:val="21"/>
              </w:rPr>
              <w:t>☆2</w:t>
            </w:r>
            <w:r>
              <w:rPr>
                <w:rFonts w:ascii="宋体" w:hAnsi="宋体"/>
                <w:szCs w:val="21"/>
              </w:rPr>
              <w:t>#</w:t>
            </w:r>
          </w:p>
        </w:tc>
        <w:tc>
          <w:tcPr>
            <w:tcW w:w="4206" w:type="dxa"/>
            <w:tcBorders>
              <w:top w:val="single" w:color="auto" w:sz="4" w:space="0"/>
            </w:tcBorders>
            <w:vAlign w:val="center"/>
          </w:tcPr>
          <w:p>
            <w:pPr>
              <w:spacing w:line="320" w:lineRule="exact"/>
              <w:jc w:val="center"/>
              <w:rPr>
                <w:rFonts w:ascii="宋体"/>
                <w:szCs w:val="21"/>
              </w:rPr>
            </w:pPr>
            <w:r>
              <w:rPr>
                <w:rFonts w:ascii="宋体" w:hAnsi="宋体"/>
                <w:szCs w:val="21"/>
              </w:rPr>
              <w:t>pH</w:t>
            </w:r>
            <w:r>
              <w:rPr>
                <w:rFonts w:hint="eastAsia" w:ascii="宋体" w:hAnsi="宋体"/>
                <w:szCs w:val="21"/>
              </w:rPr>
              <w:t>、SS、色度、</w:t>
            </w:r>
            <w:r>
              <w:rPr>
                <w:rFonts w:ascii="宋体" w:hAnsi="宋体"/>
                <w:szCs w:val="21"/>
              </w:rPr>
              <w:t>COD</w:t>
            </w:r>
            <w:r>
              <w:rPr>
                <w:rFonts w:hint="eastAsia" w:ascii="宋体" w:hAnsi="宋体"/>
                <w:szCs w:val="21"/>
              </w:rPr>
              <w:t>、BOD</w:t>
            </w:r>
            <w:r>
              <w:rPr>
                <w:rFonts w:hint="eastAsia" w:ascii="宋体" w:hAnsi="宋体"/>
                <w:szCs w:val="21"/>
                <w:vertAlign w:val="subscript"/>
              </w:rPr>
              <w:t>5</w:t>
            </w:r>
            <w:r>
              <w:rPr>
                <w:rFonts w:hint="eastAsia" w:ascii="宋体" w:hAnsi="宋体"/>
                <w:szCs w:val="21"/>
              </w:rPr>
              <w:t>、氨氮、石油类、总氰化物、动植物油、阴离子表面活性剂、总余氯、总铬、总镉、总铅、总银、总砷、总汞、六价铬、挥发酚、粪大肠菌群、流量</w:t>
            </w:r>
          </w:p>
        </w:tc>
        <w:tc>
          <w:tcPr>
            <w:tcW w:w="1188" w:type="dxa"/>
            <w:vMerge w:val="continue"/>
            <w:vAlign w:val="center"/>
          </w:tcPr>
          <w:p>
            <w:pPr>
              <w:spacing w:line="320" w:lineRule="exact"/>
              <w:jc w:val="center"/>
              <w:rPr>
                <w:rFonts w:ascii="宋体"/>
                <w:szCs w:val="21"/>
              </w:rPr>
            </w:pPr>
          </w:p>
        </w:tc>
      </w:tr>
      <w:bookmarkEnd w:id="77"/>
      <w:bookmarkEnd w:id="78"/>
      <w:bookmarkEnd w:id="79"/>
      <w:bookmarkEnd w:id="80"/>
      <w:bookmarkEnd w:id="81"/>
      <w:bookmarkEnd w:id="82"/>
      <w:bookmarkEnd w:id="83"/>
      <w:bookmarkEnd w:id="84"/>
      <w:bookmarkEnd w:id="85"/>
      <w:bookmarkEnd w:id="86"/>
      <w:bookmarkEnd w:id="87"/>
    </w:tbl>
    <w:p>
      <w:pPr>
        <w:pStyle w:val="3"/>
        <w:pageBreakBefore w:val="0"/>
        <w:widowControl w:val="0"/>
        <w:kinsoku/>
        <w:wordWrap/>
        <w:overflowPunct/>
        <w:topLinePunct w:val="0"/>
        <w:autoSpaceDE/>
        <w:autoSpaceDN/>
        <w:bidi w:val="0"/>
        <w:spacing w:line="360" w:lineRule="auto"/>
        <w:textAlignment w:val="auto"/>
        <w:rPr>
          <w:rFonts w:hint="eastAsia" w:ascii="黑体" w:eastAsia="黑体"/>
          <w:b w:val="0"/>
          <w:sz w:val="21"/>
          <w:szCs w:val="21"/>
        </w:rPr>
      </w:pPr>
      <w:bookmarkStart w:id="91" w:name="_Toc153338194"/>
      <w:bookmarkStart w:id="92" w:name="_Toc212303534"/>
      <w:bookmarkStart w:id="93" w:name="_Toc264615697"/>
      <w:bookmarkStart w:id="94" w:name="_Toc212304341"/>
      <w:bookmarkStart w:id="95" w:name="_Toc263346761"/>
      <w:bookmarkStart w:id="96" w:name="_Toc248638629"/>
      <w:bookmarkStart w:id="97" w:name="_Toc264538717"/>
      <w:bookmarkStart w:id="98" w:name="_Toc153216339"/>
      <w:bookmarkStart w:id="99" w:name="_Toc264615930"/>
      <w:bookmarkStart w:id="100" w:name="_Toc264615070"/>
      <w:bookmarkStart w:id="101" w:name="_Toc264615806"/>
      <w:bookmarkStart w:id="102" w:name="_Toc419232394"/>
      <w:bookmarkStart w:id="103" w:name="_Toc53941655"/>
    </w:p>
    <w:p>
      <w:pPr>
        <w:pStyle w:val="3"/>
        <w:pageBreakBefore w:val="0"/>
        <w:widowControl w:val="0"/>
        <w:kinsoku/>
        <w:wordWrap/>
        <w:overflowPunct/>
        <w:topLinePunct w:val="0"/>
        <w:autoSpaceDE/>
        <w:autoSpaceDN/>
        <w:bidi w:val="0"/>
        <w:spacing w:line="360" w:lineRule="auto"/>
        <w:textAlignment w:val="auto"/>
        <w:rPr>
          <w:rFonts w:ascii="黑体" w:eastAsia="黑体"/>
          <w:b w:val="0"/>
        </w:rPr>
      </w:pPr>
      <w:r>
        <w:rPr>
          <w:rFonts w:hint="eastAsia" w:ascii="黑体" w:eastAsia="黑体"/>
          <w:b w:val="0"/>
        </w:rPr>
        <w:t>7.</w:t>
      </w:r>
      <w:bookmarkEnd w:id="91"/>
      <w:bookmarkEnd w:id="92"/>
      <w:bookmarkEnd w:id="93"/>
      <w:bookmarkEnd w:id="94"/>
      <w:bookmarkEnd w:id="95"/>
      <w:bookmarkEnd w:id="96"/>
      <w:bookmarkEnd w:id="97"/>
      <w:bookmarkEnd w:id="98"/>
      <w:bookmarkEnd w:id="99"/>
      <w:bookmarkEnd w:id="100"/>
      <w:bookmarkEnd w:id="101"/>
      <w:r>
        <w:rPr>
          <w:rFonts w:hint="eastAsia" w:ascii="黑体" w:eastAsia="黑体"/>
          <w:b w:val="0"/>
        </w:rPr>
        <w:t>2</w:t>
      </w:r>
      <w:r>
        <w:rPr>
          <w:rFonts w:ascii="黑体" w:eastAsia="黑体"/>
          <w:b w:val="0"/>
        </w:rPr>
        <w:t xml:space="preserve"> </w:t>
      </w:r>
      <w:r>
        <w:rPr>
          <w:rFonts w:hint="eastAsia" w:ascii="黑体" w:eastAsia="黑体"/>
          <w:b w:val="0"/>
        </w:rPr>
        <w:t>废气</w:t>
      </w:r>
      <w:bookmarkEnd w:id="102"/>
      <w:bookmarkEnd w:id="103"/>
    </w:p>
    <w:p>
      <w:pPr>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ascii="宋体"/>
          <w:sz w:val="28"/>
          <w:szCs w:val="28"/>
        </w:rPr>
      </w:pPr>
      <w:r>
        <w:rPr>
          <w:rFonts w:hint="eastAsia" w:ascii="宋体" w:hAnsi="宋体"/>
          <w:sz w:val="28"/>
          <w:szCs w:val="28"/>
        </w:rPr>
        <w:t>污水处理站废气无组织排放监测内容见表</w:t>
      </w:r>
      <w:r>
        <w:rPr>
          <w:rFonts w:ascii="宋体" w:hAnsi="宋体"/>
          <w:sz w:val="28"/>
          <w:szCs w:val="28"/>
        </w:rPr>
        <w:t>7-</w:t>
      </w:r>
      <w:r>
        <w:rPr>
          <w:rFonts w:hint="eastAsia" w:ascii="宋体" w:hAnsi="宋体"/>
          <w:sz w:val="28"/>
          <w:szCs w:val="28"/>
        </w:rPr>
        <w:t>2。</w:t>
      </w:r>
    </w:p>
    <w:p>
      <w:pPr>
        <w:spacing w:line="400" w:lineRule="exact"/>
        <w:jc w:val="center"/>
        <w:rPr>
          <w:rFonts w:ascii="黑体" w:hAnsi="黑体" w:eastAsia="黑体"/>
          <w:sz w:val="28"/>
          <w:szCs w:val="28"/>
        </w:rPr>
      </w:pPr>
      <w:r>
        <w:rPr>
          <w:rFonts w:hint="eastAsia" w:ascii="黑体" w:hAnsi="黑体" w:eastAsia="黑体"/>
          <w:sz w:val="28"/>
          <w:szCs w:val="28"/>
        </w:rPr>
        <w:t>表</w:t>
      </w:r>
      <w:r>
        <w:rPr>
          <w:rFonts w:ascii="黑体" w:hAnsi="黑体" w:eastAsia="黑体"/>
          <w:sz w:val="28"/>
          <w:szCs w:val="28"/>
        </w:rPr>
        <w:t xml:space="preserve">7-2 </w:t>
      </w:r>
      <w:r>
        <w:rPr>
          <w:rFonts w:hint="eastAsia" w:ascii="黑体" w:hAnsi="黑体" w:eastAsia="黑体"/>
          <w:sz w:val="28"/>
          <w:szCs w:val="28"/>
        </w:rPr>
        <w:t>废气无组织排放监测内容</w:t>
      </w:r>
    </w:p>
    <w:tbl>
      <w:tblPr>
        <w:tblStyle w:val="86"/>
        <w:tblW w:w="851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62"/>
        <w:gridCol w:w="3561"/>
        <w:gridCol w:w="21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1" w:hRule="atLeast"/>
          <w:jc w:val="center"/>
        </w:trPr>
        <w:tc>
          <w:tcPr>
            <w:tcW w:w="2762" w:type="dxa"/>
            <w:tcBorders>
              <w:top w:val="single" w:color="auto" w:sz="12" w:space="0"/>
            </w:tcBorders>
            <w:vAlign w:val="center"/>
          </w:tcPr>
          <w:p>
            <w:pPr>
              <w:jc w:val="center"/>
              <w:rPr>
                <w:rFonts w:eastAsiaTheme="minorEastAsia"/>
                <w:b/>
                <w:szCs w:val="21"/>
              </w:rPr>
            </w:pPr>
            <w:r>
              <w:rPr>
                <w:rFonts w:hAnsiTheme="minorEastAsia" w:eastAsiaTheme="minorEastAsia"/>
                <w:b/>
                <w:szCs w:val="21"/>
              </w:rPr>
              <w:t>监测点位</w:t>
            </w:r>
          </w:p>
        </w:tc>
        <w:tc>
          <w:tcPr>
            <w:tcW w:w="3561" w:type="dxa"/>
            <w:tcBorders>
              <w:top w:val="single" w:color="auto" w:sz="12" w:space="0"/>
            </w:tcBorders>
            <w:vAlign w:val="center"/>
          </w:tcPr>
          <w:p>
            <w:pPr>
              <w:jc w:val="center"/>
              <w:rPr>
                <w:rFonts w:eastAsiaTheme="minorEastAsia"/>
                <w:b/>
                <w:szCs w:val="21"/>
              </w:rPr>
            </w:pPr>
            <w:r>
              <w:rPr>
                <w:rFonts w:hAnsiTheme="minorEastAsia" w:eastAsiaTheme="minorEastAsia"/>
                <w:b/>
                <w:szCs w:val="21"/>
              </w:rPr>
              <w:t>监测项目</w:t>
            </w:r>
          </w:p>
        </w:tc>
        <w:tc>
          <w:tcPr>
            <w:tcW w:w="2196" w:type="dxa"/>
            <w:tcBorders>
              <w:top w:val="single" w:color="auto" w:sz="12" w:space="0"/>
            </w:tcBorders>
            <w:vAlign w:val="center"/>
          </w:tcPr>
          <w:p>
            <w:pPr>
              <w:jc w:val="center"/>
              <w:rPr>
                <w:rFonts w:eastAsiaTheme="minorEastAsia"/>
                <w:b/>
                <w:szCs w:val="21"/>
              </w:rPr>
            </w:pPr>
            <w:r>
              <w:rPr>
                <w:rFonts w:hAnsiTheme="minorEastAsia" w:eastAsiaTheme="minorEastAsia"/>
                <w:b/>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71" w:hRule="atLeast"/>
          <w:jc w:val="center"/>
        </w:trPr>
        <w:tc>
          <w:tcPr>
            <w:tcW w:w="2762" w:type="dxa"/>
            <w:vAlign w:val="center"/>
          </w:tcPr>
          <w:p>
            <w:pPr>
              <w:snapToGrid w:val="0"/>
              <w:jc w:val="center"/>
              <w:rPr>
                <w:rFonts w:eastAsiaTheme="minorEastAsia"/>
                <w:szCs w:val="21"/>
              </w:rPr>
            </w:pPr>
            <w:r>
              <w:rPr>
                <w:rFonts w:hAnsiTheme="minorEastAsia" w:eastAsiaTheme="minorEastAsia"/>
                <w:szCs w:val="21"/>
              </w:rPr>
              <w:t>污水处理站上风向和下风向</w:t>
            </w:r>
          </w:p>
        </w:tc>
        <w:tc>
          <w:tcPr>
            <w:tcW w:w="3561" w:type="dxa"/>
            <w:vAlign w:val="center"/>
          </w:tcPr>
          <w:p>
            <w:pPr>
              <w:snapToGrid w:val="0"/>
              <w:jc w:val="center"/>
              <w:rPr>
                <w:rFonts w:eastAsiaTheme="minorEastAsia"/>
                <w:kern w:val="0"/>
                <w:szCs w:val="21"/>
              </w:rPr>
            </w:pPr>
            <w:r>
              <w:rPr>
                <w:rFonts w:hAnsiTheme="minorEastAsia" w:eastAsiaTheme="minorEastAsia"/>
                <w:szCs w:val="21"/>
              </w:rPr>
              <w:t>硫化氢、氨、臭气浓度、氯气、甲烷</w:t>
            </w:r>
          </w:p>
        </w:tc>
        <w:tc>
          <w:tcPr>
            <w:tcW w:w="2196" w:type="dxa"/>
            <w:vAlign w:val="center"/>
          </w:tcPr>
          <w:p>
            <w:pPr>
              <w:snapToGrid w:val="0"/>
              <w:jc w:val="center"/>
              <w:rPr>
                <w:rFonts w:eastAsiaTheme="minorEastAsia"/>
                <w:szCs w:val="21"/>
              </w:rPr>
            </w:pPr>
            <w:r>
              <w:rPr>
                <w:rFonts w:eastAsiaTheme="minorEastAsia"/>
                <w:szCs w:val="21"/>
              </w:rPr>
              <w:t>2</w:t>
            </w:r>
            <w:r>
              <w:rPr>
                <w:rFonts w:hAnsiTheme="minorEastAsia" w:eastAsiaTheme="minorEastAsia"/>
                <w:szCs w:val="21"/>
              </w:rPr>
              <w:t>天，</w:t>
            </w:r>
            <w:r>
              <w:rPr>
                <w:rFonts w:eastAsiaTheme="minorEastAsia"/>
                <w:szCs w:val="21"/>
              </w:rPr>
              <w:t>4</w:t>
            </w:r>
            <w:r>
              <w:rPr>
                <w:rFonts w:hAnsiTheme="minorEastAsia" w:eastAsiaTheme="minorEastAsia"/>
                <w:szCs w:val="21"/>
              </w:rPr>
              <w:t>次</w:t>
            </w:r>
            <w:r>
              <w:rPr>
                <w:rFonts w:eastAsiaTheme="minorEastAsia"/>
                <w:szCs w:val="21"/>
              </w:rPr>
              <w:t>/</w:t>
            </w:r>
            <w:r>
              <w:rPr>
                <w:rFonts w:hAnsiTheme="minorEastAsia" w:eastAsiaTheme="minorEastAsia"/>
                <w:szCs w:val="21"/>
              </w:rPr>
              <w:t>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67" w:hRule="atLeast"/>
          <w:jc w:val="center"/>
        </w:trPr>
        <w:tc>
          <w:tcPr>
            <w:tcW w:w="2762" w:type="dxa"/>
            <w:tcBorders>
              <w:bottom w:val="single" w:color="auto" w:sz="12" w:space="0"/>
            </w:tcBorders>
            <w:vAlign w:val="center"/>
          </w:tcPr>
          <w:p>
            <w:pPr>
              <w:snapToGrid w:val="0"/>
              <w:jc w:val="center"/>
              <w:rPr>
                <w:rFonts w:eastAsiaTheme="minorEastAsia"/>
                <w:szCs w:val="21"/>
              </w:rPr>
            </w:pPr>
            <w:r>
              <w:rPr>
                <w:rFonts w:hAnsiTheme="minorEastAsia" w:eastAsiaTheme="minorEastAsia"/>
                <w:szCs w:val="21"/>
              </w:rPr>
              <w:t>备注</w:t>
            </w:r>
          </w:p>
        </w:tc>
        <w:tc>
          <w:tcPr>
            <w:tcW w:w="5757" w:type="dxa"/>
            <w:gridSpan w:val="2"/>
            <w:tcBorders>
              <w:bottom w:val="single" w:color="auto" w:sz="12" w:space="0"/>
            </w:tcBorders>
            <w:vAlign w:val="center"/>
          </w:tcPr>
          <w:p>
            <w:pPr>
              <w:snapToGrid w:val="0"/>
              <w:rPr>
                <w:rFonts w:eastAsiaTheme="minorEastAsia"/>
                <w:szCs w:val="21"/>
              </w:rPr>
            </w:pPr>
            <w:r>
              <w:rPr>
                <w:rFonts w:hAnsiTheme="minorEastAsia" w:eastAsiaTheme="minorEastAsia"/>
                <w:szCs w:val="21"/>
              </w:rPr>
              <w:t>详细记录天气状况、风向风速、大气温度、大气压力等气象参数，监测时根据气象条件，调整废气无组织排放监测点位。</w:t>
            </w:r>
          </w:p>
        </w:tc>
      </w:tr>
    </w:tbl>
    <w:p>
      <w:pPr>
        <w:pStyle w:val="3"/>
        <w:pageBreakBefore w:val="0"/>
        <w:widowControl w:val="0"/>
        <w:kinsoku/>
        <w:wordWrap/>
        <w:overflowPunct/>
        <w:topLinePunct w:val="0"/>
        <w:autoSpaceDE/>
        <w:autoSpaceDN/>
        <w:bidi w:val="0"/>
        <w:spacing w:line="360" w:lineRule="auto"/>
        <w:textAlignment w:val="auto"/>
        <w:rPr>
          <w:rFonts w:ascii="黑体" w:eastAsia="黑体"/>
          <w:b w:val="0"/>
        </w:rPr>
      </w:pPr>
      <w:bookmarkStart w:id="104" w:name="_Toc53941656"/>
      <w:r>
        <w:rPr>
          <w:rFonts w:hint="eastAsia" w:ascii="黑体" w:eastAsia="黑体"/>
          <w:b w:val="0"/>
        </w:rPr>
        <w:t>7.3</w:t>
      </w:r>
      <w:r>
        <w:rPr>
          <w:rFonts w:ascii="黑体" w:eastAsia="黑体"/>
          <w:b w:val="0"/>
        </w:rPr>
        <w:t xml:space="preserve"> </w:t>
      </w:r>
      <w:r>
        <w:rPr>
          <w:rFonts w:hint="eastAsia" w:ascii="黑体" w:eastAsia="黑体"/>
          <w:b w:val="0"/>
        </w:rPr>
        <w:t>噪声</w:t>
      </w:r>
      <w:bookmarkEnd w:id="104"/>
    </w:p>
    <w:p>
      <w:pPr>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ascii="宋体" w:hAnsi="宋体"/>
          <w:sz w:val="28"/>
          <w:szCs w:val="28"/>
        </w:rPr>
      </w:pPr>
      <w:r>
        <w:rPr>
          <w:rFonts w:hint="eastAsia" w:ascii="宋体" w:hAnsi="宋体"/>
          <w:sz w:val="28"/>
          <w:szCs w:val="28"/>
        </w:rPr>
        <w:t>噪声监测点位：根据厂界走向设</w:t>
      </w:r>
      <w:r>
        <w:rPr>
          <w:rFonts w:ascii="宋体" w:hAnsi="宋体"/>
          <w:sz w:val="28"/>
          <w:szCs w:val="28"/>
        </w:rPr>
        <w:t>4</w:t>
      </w:r>
      <w:r>
        <w:rPr>
          <w:rFonts w:hint="eastAsia" w:ascii="宋体" w:hAnsi="宋体"/>
          <w:sz w:val="28"/>
          <w:szCs w:val="28"/>
        </w:rPr>
        <w:t>个厂界噪声监测点位；</w:t>
      </w:r>
    </w:p>
    <w:p>
      <w:pPr>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ascii="宋体" w:hAnsi="宋体"/>
          <w:sz w:val="28"/>
          <w:szCs w:val="28"/>
        </w:rPr>
      </w:pPr>
      <w:r>
        <w:rPr>
          <w:rFonts w:hint="eastAsia" w:ascii="宋体" w:hAnsi="宋体"/>
          <w:sz w:val="28"/>
          <w:szCs w:val="28"/>
        </w:rPr>
        <w:t>噪声监测频次：</w:t>
      </w:r>
      <w:r>
        <w:rPr>
          <w:rFonts w:ascii="宋体" w:hAnsi="宋体"/>
          <w:sz w:val="28"/>
          <w:szCs w:val="28"/>
        </w:rPr>
        <w:t>2</w:t>
      </w:r>
      <w:r>
        <w:rPr>
          <w:rFonts w:hint="eastAsia" w:ascii="宋体" w:hAnsi="宋体"/>
          <w:sz w:val="28"/>
          <w:szCs w:val="28"/>
        </w:rPr>
        <w:t>天，昼、夜各</w:t>
      </w:r>
      <w:r>
        <w:rPr>
          <w:rFonts w:ascii="宋体" w:hAnsi="宋体"/>
          <w:sz w:val="28"/>
          <w:szCs w:val="28"/>
        </w:rPr>
        <w:t>1</w:t>
      </w:r>
      <w:r>
        <w:rPr>
          <w:rFonts w:hint="eastAsia" w:ascii="宋体" w:hAnsi="宋体"/>
          <w:sz w:val="28"/>
          <w:szCs w:val="28"/>
        </w:rPr>
        <w:t>次</w:t>
      </w:r>
      <w:r>
        <w:rPr>
          <w:rFonts w:ascii="宋体" w:hAnsi="宋体"/>
          <w:sz w:val="28"/>
          <w:szCs w:val="28"/>
        </w:rPr>
        <w:t>/</w:t>
      </w:r>
      <w:r>
        <w:rPr>
          <w:rFonts w:hint="eastAsia" w:ascii="宋体" w:hAnsi="宋体"/>
          <w:sz w:val="28"/>
          <w:szCs w:val="28"/>
        </w:rPr>
        <w:t>天。按照《工业企业厂界环境噪声排放标准》（</w:t>
      </w:r>
      <w:r>
        <w:rPr>
          <w:rFonts w:ascii="宋体" w:hAnsi="宋体"/>
          <w:sz w:val="28"/>
          <w:szCs w:val="28"/>
        </w:rPr>
        <w:t>GB</w:t>
      </w:r>
      <w:r>
        <w:rPr>
          <w:rFonts w:hint="eastAsia" w:ascii="宋体" w:hAnsi="宋体"/>
          <w:sz w:val="28"/>
          <w:szCs w:val="28"/>
        </w:rPr>
        <w:t xml:space="preserve"> </w:t>
      </w:r>
      <w:r>
        <w:rPr>
          <w:rFonts w:ascii="宋体" w:hAnsi="宋体"/>
          <w:sz w:val="28"/>
          <w:szCs w:val="28"/>
        </w:rPr>
        <w:t>12348</w:t>
      </w:r>
      <w:r>
        <w:rPr>
          <w:rFonts w:ascii="宋体"/>
          <w:sz w:val="28"/>
          <w:szCs w:val="28"/>
        </w:rPr>
        <w:t>-</w:t>
      </w:r>
      <w:r>
        <w:rPr>
          <w:rFonts w:ascii="宋体" w:hAnsi="宋体"/>
          <w:sz w:val="28"/>
          <w:szCs w:val="28"/>
        </w:rPr>
        <w:t>2008</w:t>
      </w:r>
      <w:r>
        <w:rPr>
          <w:rFonts w:hint="eastAsia" w:ascii="宋体" w:hAnsi="宋体"/>
          <w:sz w:val="28"/>
          <w:szCs w:val="28"/>
        </w:rPr>
        <w:t>）要求布设。</w:t>
      </w:r>
    </w:p>
    <w:p>
      <w:pPr>
        <w:spacing w:line="400" w:lineRule="exact"/>
        <w:jc w:val="center"/>
        <w:rPr>
          <w:rFonts w:ascii="黑体" w:hAnsi="黑体" w:eastAsia="黑体"/>
          <w:sz w:val="28"/>
          <w:szCs w:val="28"/>
        </w:rPr>
      </w:pPr>
      <w:r>
        <w:rPr>
          <w:rFonts w:hint="eastAsia" w:ascii="黑体" w:hAnsi="黑体" w:eastAsia="黑体"/>
          <w:sz w:val="28"/>
          <w:szCs w:val="28"/>
        </w:rPr>
        <w:t>表</w:t>
      </w:r>
      <w:r>
        <w:rPr>
          <w:rFonts w:ascii="黑体" w:hAnsi="黑体" w:eastAsia="黑体"/>
          <w:sz w:val="28"/>
          <w:szCs w:val="28"/>
        </w:rPr>
        <w:t>7-</w:t>
      </w:r>
      <w:r>
        <w:rPr>
          <w:rFonts w:hint="eastAsia" w:ascii="黑体" w:hAnsi="黑体" w:eastAsia="黑体"/>
          <w:sz w:val="28"/>
          <w:szCs w:val="28"/>
        </w:rPr>
        <w:t>3</w:t>
      </w:r>
      <w:r>
        <w:rPr>
          <w:rFonts w:ascii="黑体" w:hAnsi="黑体" w:eastAsia="黑体"/>
          <w:sz w:val="28"/>
          <w:szCs w:val="28"/>
        </w:rPr>
        <w:t xml:space="preserve"> </w:t>
      </w:r>
      <w:r>
        <w:rPr>
          <w:rFonts w:hint="eastAsia" w:ascii="黑体" w:hAnsi="黑体" w:eastAsia="黑体"/>
          <w:sz w:val="28"/>
          <w:szCs w:val="28"/>
        </w:rPr>
        <w:t>厂界噪声监测内容</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05"/>
        <w:gridCol w:w="3476"/>
        <w:gridCol w:w="27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305" w:type="dxa"/>
            <w:tcBorders>
              <w:top w:val="single" w:color="auto" w:sz="12" w:space="0"/>
            </w:tcBorders>
            <w:vAlign w:val="center"/>
          </w:tcPr>
          <w:p>
            <w:pPr>
              <w:jc w:val="center"/>
              <w:rPr>
                <w:rFonts w:eastAsiaTheme="minorEastAsia"/>
                <w:b/>
                <w:szCs w:val="21"/>
              </w:rPr>
            </w:pPr>
            <w:r>
              <w:rPr>
                <w:rFonts w:hAnsiTheme="minorEastAsia" w:eastAsiaTheme="minorEastAsia"/>
                <w:b/>
                <w:szCs w:val="21"/>
              </w:rPr>
              <w:t>监测点位</w:t>
            </w:r>
          </w:p>
        </w:tc>
        <w:tc>
          <w:tcPr>
            <w:tcW w:w="3476" w:type="dxa"/>
            <w:tcBorders>
              <w:top w:val="single" w:color="auto" w:sz="12" w:space="0"/>
            </w:tcBorders>
            <w:vAlign w:val="center"/>
          </w:tcPr>
          <w:p>
            <w:pPr>
              <w:jc w:val="center"/>
              <w:rPr>
                <w:rFonts w:eastAsiaTheme="minorEastAsia"/>
                <w:b/>
                <w:szCs w:val="21"/>
              </w:rPr>
            </w:pPr>
            <w:r>
              <w:rPr>
                <w:rFonts w:hAnsiTheme="minorEastAsia" w:eastAsiaTheme="minorEastAsia"/>
                <w:b/>
                <w:szCs w:val="21"/>
              </w:rPr>
              <w:t>监测项目</w:t>
            </w:r>
          </w:p>
        </w:tc>
        <w:tc>
          <w:tcPr>
            <w:tcW w:w="2741" w:type="dxa"/>
            <w:tcBorders>
              <w:top w:val="single" w:color="auto" w:sz="12" w:space="0"/>
            </w:tcBorders>
            <w:vAlign w:val="center"/>
          </w:tcPr>
          <w:p>
            <w:pPr>
              <w:jc w:val="center"/>
              <w:rPr>
                <w:rFonts w:eastAsiaTheme="minorEastAsia"/>
                <w:b/>
                <w:szCs w:val="21"/>
              </w:rPr>
            </w:pPr>
            <w:r>
              <w:rPr>
                <w:rFonts w:hAnsiTheme="minorEastAsia" w:eastAsiaTheme="minorEastAsia"/>
                <w:b/>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2305" w:type="dxa"/>
            <w:vAlign w:val="center"/>
          </w:tcPr>
          <w:p>
            <w:pPr>
              <w:snapToGrid w:val="0"/>
              <w:jc w:val="center"/>
              <w:rPr>
                <w:rFonts w:eastAsiaTheme="minorEastAsia"/>
                <w:szCs w:val="21"/>
              </w:rPr>
            </w:pPr>
            <w:r>
              <w:rPr>
                <w:rFonts w:hint="eastAsia" w:hAnsiTheme="minorEastAsia" w:eastAsiaTheme="minorEastAsia"/>
                <w:szCs w:val="21"/>
              </w:rPr>
              <w:t>厂界四周</w:t>
            </w:r>
          </w:p>
        </w:tc>
        <w:tc>
          <w:tcPr>
            <w:tcW w:w="3476" w:type="dxa"/>
            <w:vAlign w:val="center"/>
          </w:tcPr>
          <w:p>
            <w:pPr>
              <w:snapToGrid w:val="0"/>
              <w:jc w:val="center"/>
              <w:rPr>
                <w:rFonts w:eastAsiaTheme="minorEastAsia"/>
                <w:kern w:val="0"/>
                <w:szCs w:val="21"/>
              </w:rPr>
            </w:pPr>
            <w:r>
              <w:rPr>
                <w:rFonts w:hint="eastAsia" w:hAnsiTheme="minorEastAsia" w:eastAsiaTheme="minorEastAsia"/>
                <w:szCs w:val="21"/>
              </w:rPr>
              <w:t>等效A声级</w:t>
            </w:r>
          </w:p>
        </w:tc>
        <w:tc>
          <w:tcPr>
            <w:tcW w:w="2741" w:type="dxa"/>
            <w:vAlign w:val="center"/>
          </w:tcPr>
          <w:p>
            <w:pPr>
              <w:snapToGrid w:val="0"/>
              <w:jc w:val="center"/>
              <w:rPr>
                <w:rFonts w:eastAsiaTheme="minorEastAsia"/>
                <w:szCs w:val="21"/>
              </w:rPr>
            </w:pPr>
            <w:r>
              <w:rPr>
                <w:rFonts w:eastAsiaTheme="minorEastAsia"/>
                <w:szCs w:val="21"/>
              </w:rPr>
              <w:t>2</w:t>
            </w:r>
            <w:r>
              <w:rPr>
                <w:rFonts w:hAnsiTheme="minorEastAsia" w:eastAsiaTheme="minorEastAsia"/>
                <w:szCs w:val="21"/>
              </w:rPr>
              <w:t>天，</w:t>
            </w:r>
            <w:r>
              <w:rPr>
                <w:rFonts w:hint="eastAsia" w:hAnsiTheme="minorEastAsia" w:eastAsiaTheme="minorEastAsia"/>
                <w:szCs w:val="21"/>
              </w:rPr>
              <w:t>每天</w:t>
            </w:r>
            <w:r>
              <w:rPr>
                <w:rFonts w:hint="eastAsia" w:eastAsiaTheme="minorEastAsia"/>
                <w:szCs w:val="21"/>
              </w:rPr>
              <w:t>昼夜各1次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exact"/>
          <w:jc w:val="center"/>
        </w:trPr>
        <w:tc>
          <w:tcPr>
            <w:tcW w:w="2305" w:type="dxa"/>
            <w:tcBorders>
              <w:bottom w:val="single" w:color="auto" w:sz="12" w:space="0"/>
            </w:tcBorders>
            <w:vAlign w:val="center"/>
          </w:tcPr>
          <w:p>
            <w:pPr>
              <w:snapToGrid w:val="0"/>
              <w:jc w:val="center"/>
              <w:rPr>
                <w:rFonts w:eastAsiaTheme="minorEastAsia"/>
                <w:szCs w:val="21"/>
              </w:rPr>
            </w:pPr>
            <w:r>
              <w:rPr>
                <w:rFonts w:hAnsiTheme="minorEastAsia" w:eastAsiaTheme="minorEastAsia"/>
                <w:szCs w:val="21"/>
              </w:rPr>
              <w:t>备注</w:t>
            </w:r>
          </w:p>
        </w:tc>
        <w:tc>
          <w:tcPr>
            <w:tcW w:w="6217" w:type="dxa"/>
            <w:gridSpan w:val="2"/>
            <w:tcBorders>
              <w:bottom w:val="single" w:color="auto" w:sz="12" w:space="0"/>
            </w:tcBorders>
            <w:vAlign w:val="center"/>
          </w:tcPr>
          <w:p>
            <w:pPr>
              <w:snapToGrid w:val="0"/>
              <w:rPr>
                <w:rFonts w:eastAsiaTheme="minorEastAsia"/>
                <w:szCs w:val="21"/>
              </w:rPr>
            </w:pPr>
            <w:r>
              <w:rPr>
                <w:rFonts w:hAnsiTheme="minorEastAsia" w:eastAsiaTheme="minorEastAsia"/>
                <w:szCs w:val="21"/>
              </w:rPr>
              <w:t>详细记录天气状况、风向风速、大气温度、大气压力等气象参数</w:t>
            </w:r>
            <w:r>
              <w:rPr>
                <w:rFonts w:hint="eastAsia" w:hAnsiTheme="minorEastAsia" w:eastAsiaTheme="minorEastAsia"/>
                <w:szCs w:val="21"/>
              </w:rPr>
              <w:t>。</w:t>
            </w:r>
            <w:r>
              <w:rPr>
                <w:rFonts w:eastAsiaTheme="minorEastAsia"/>
                <w:szCs w:val="21"/>
              </w:rPr>
              <w:t xml:space="preserve"> </w:t>
            </w:r>
          </w:p>
        </w:tc>
      </w:tr>
    </w:tbl>
    <w:p>
      <w:pPr>
        <w:adjustRightInd w:val="0"/>
        <w:snapToGrid w:val="0"/>
        <w:spacing w:line="520" w:lineRule="exact"/>
        <w:ind w:firstLine="560" w:firstLineChars="200"/>
        <w:rPr>
          <w:rFonts w:ascii="宋体" w:hAnsi="宋体"/>
          <w:sz w:val="28"/>
          <w:szCs w:val="28"/>
        </w:rPr>
      </w:pPr>
    </w:p>
    <w:p>
      <w:pPr>
        <w:adjustRightInd w:val="0"/>
        <w:snapToGrid w:val="0"/>
        <w:spacing w:line="360" w:lineRule="auto"/>
        <w:ind w:firstLine="560" w:firstLineChars="200"/>
        <w:rPr>
          <w:rFonts w:ascii="宋体" w:hAnsi="宋体"/>
          <w:sz w:val="28"/>
          <w:szCs w:val="28"/>
        </w:rPr>
      </w:pPr>
    </w:p>
    <w:p>
      <w:pPr>
        <w:adjustRightInd w:val="0"/>
        <w:snapToGrid w:val="0"/>
        <w:spacing w:line="360" w:lineRule="auto"/>
        <w:ind w:firstLine="560" w:firstLineChars="200"/>
        <w:rPr>
          <w:rFonts w:ascii="宋体" w:hAnsi="宋体"/>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before="0" w:beforeAutospacing="0" w:after="0" w:afterAutospacing="0" w:line="360" w:lineRule="auto"/>
        <w:jc w:val="center"/>
        <w:textAlignment w:val="auto"/>
        <w:rPr>
          <w:sz w:val="32"/>
          <w:szCs w:val="32"/>
        </w:rPr>
      </w:pPr>
      <w:bookmarkStart w:id="105" w:name="_Toc53941657"/>
      <w:r>
        <w:rPr>
          <w:rFonts w:hint="eastAsia"/>
          <w:sz w:val="32"/>
          <w:szCs w:val="32"/>
        </w:rPr>
        <w:t>八、质量保证和质量控制</w:t>
      </w:r>
      <w:bookmarkEnd w:id="105"/>
    </w:p>
    <w:p>
      <w:pPr>
        <w:pStyle w:val="3"/>
        <w:keepNext/>
        <w:keepLines/>
        <w:pageBreakBefore w:val="0"/>
        <w:widowControl w:val="0"/>
        <w:kinsoku/>
        <w:wordWrap/>
        <w:overflowPunct/>
        <w:topLinePunct w:val="0"/>
        <w:autoSpaceDE/>
        <w:autoSpaceDN/>
        <w:bidi w:val="0"/>
        <w:adjustRightInd/>
        <w:snapToGrid/>
        <w:spacing w:beforeAutospacing="0" w:afterAutospacing="0" w:line="240" w:lineRule="auto"/>
        <w:textAlignment w:val="auto"/>
        <w:rPr>
          <w:sz w:val="18"/>
          <w:szCs w:val="18"/>
        </w:rPr>
      </w:pPr>
      <w:bookmarkStart w:id="106" w:name="_Toc53941658"/>
      <w:bookmarkStart w:id="107" w:name="_Toc4317"/>
    </w:p>
    <w:p>
      <w:pPr>
        <w:pStyle w:val="3"/>
        <w:keepNext/>
        <w:keepLines/>
        <w:pageBreakBefore w:val="0"/>
        <w:widowControl w:val="0"/>
        <w:kinsoku/>
        <w:wordWrap/>
        <w:overflowPunct/>
        <w:topLinePunct w:val="0"/>
        <w:autoSpaceDE/>
        <w:autoSpaceDN/>
        <w:bidi w:val="0"/>
        <w:adjustRightInd/>
        <w:snapToGrid/>
        <w:spacing w:beforeAutospacing="0" w:afterAutospacing="0" w:line="240" w:lineRule="auto"/>
        <w:textAlignment w:val="auto"/>
      </w:pPr>
      <w:r>
        <w:t>8.1</w:t>
      </w:r>
      <w:r>
        <w:rPr>
          <w:rFonts w:hint="eastAsia"/>
        </w:rPr>
        <w:t xml:space="preserve"> </w:t>
      </w:r>
      <w:r>
        <w:t>监测分析方法</w:t>
      </w:r>
      <w:bookmarkEnd w:id="106"/>
      <w:bookmarkEnd w:id="107"/>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Theme="minorEastAsia" w:hAnsiTheme="minorEastAsia" w:eastAsiaTheme="minorEastAsia"/>
          <w:sz w:val="28"/>
          <w:szCs w:val="28"/>
          <w:lang w:val="zh-CN"/>
        </w:rPr>
      </w:pPr>
      <w:r>
        <w:rPr>
          <w:rFonts w:asciiTheme="minorEastAsia" w:hAnsiTheme="minorEastAsia" w:eastAsiaTheme="minorEastAsia"/>
          <w:sz w:val="28"/>
          <w:szCs w:val="28"/>
          <w:lang w:val="zh-CN"/>
        </w:rPr>
        <w:t>本</w:t>
      </w:r>
      <w:r>
        <w:rPr>
          <w:rFonts w:hint="eastAsia" w:asciiTheme="minorEastAsia" w:hAnsiTheme="minorEastAsia" w:eastAsiaTheme="minorEastAsia"/>
          <w:sz w:val="28"/>
          <w:szCs w:val="28"/>
          <w:lang w:val="zh-CN"/>
        </w:rPr>
        <w:t>次</w:t>
      </w:r>
      <w:r>
        <w:rPr>
          <w:rFonts w:asciiTheme="minorEastAsia" w:hAnsiTheme="minorEastAsia" w:eastAsiaTheme="minorEastAsia"/>
          <w:sz w:val="28"/>
          <w:szCs w:val="28"/>
          <w:lang w:val="zh-CN"/>
        </w:rPr>
        <w:t>项目监测分析方法依据及监测使用分析仪器</w:t>
      </w:r>
      <w:r>
        <w:rPr>
          <w:rFonts w:hint="eastAsia" w:asciiTheme="minorEastAsia" w:hAnsiTheme="minorEastAsia" w:eastAsiaTheme="minorEastAsia"/>
          <w:sz w:val="28"/>
          <w:szCs w:val="28"/>
          <w:lang w:val="zh-CN"/>
        </w:rPr>
        <w:t>等</w:t>
      </w:r>
      <w:r>
        <w:rPr>
          <w:rFonts w:asciiTheme="minorEastAsia" w:hAnsiTheme="minorEastAsia" w:eastAsiaTheme="minorEastAsia"/>
          <w:sz w:val="28"/>
          <w:szCs w:val="28"/>
          <w:lang w:val="zh-CN"/>
        </w:rPr>
        <w:t>见表</w:t>
      </w:r>
      <w:r>
        <w:rPr>
          <w:rFonts w:hint="eastAsia" w:asciiTheme="minorEastAsia" w:hAnsiTheme="minorEastAsia" w:eastAsiaTheme="minorEastAsia"/>
          <w:sz w:val="28"/>
          <w:szCs w:val="28"/>
        </w:rPr>
        <w:t>8-1</w:t>
      </w:r>
      <w:r>
        <w:rPr>
          <w:rFonts w:asciiTheme="minorEastAsia" w:hAnsiTheme="minorEastAsia" w:eastAsiaTheme="minorEastAsia"/>
          <w:sz w:val="28"/>
          <w:szCs w:val="28"/>
          <w:lang w:val="zh-CN"/>
        </w:rPr>
        <w:t>。</w:t>
      </w:r>
    </w:p>
    <w:p>
      <w:pPr>
        <w:pageBreakBefore w:val="0"/>
        <w:widowControl w:val="0"/>
        <w:kinsoku/>
        <w:wordWrap/>
        <w:overflowPunct/>
        <w:topLinePunct w:val="0"/>
        <w:autoSpaceDE/>
        <w:autoSpaceDN/>
        <w:bidi w:val="0"/>
        <w:adjustRightInd/>
        <w:snapToGrid/>
        <w:spacing w:line="360" w:lineRule="auto"/>
        <w:jc w:val="center"/>
        <w:textAlignment w:val="auto"/>
        <w:rPr>
          <w:rFonts w:ascii="黑体" w:hAnsi="黑体" w:eastAsia="黑体"/>
          <w:bCs/>
          <w:sz w:val="28"/>
          <w:szCs w:val="28"/>
        </w:rPr>
      </w:pPr>
      <w:bookmarkStart w:id="108" w:name="_Toc6927"/>
      <w:bookmarkStart w:id="109" w:name="_Toc10283"/>
      <w:bookmarkStart w:id="110" w:name="_Toc7257"/>
      <w:bookmarkStart w:id="111" w:name="_Toc27111"/>
      <w:bookmarkStart w:id="112" w:name="_Toc23089"/>
      <w:r>
        <w:rPr>
          <w:rFonts w:ascii="黑体" w:hAnsi="黑体" w:eastAsia="黑体"/>
          <w:bCs/>
          <w:sz w:val="28"/>
          <w:szCs w:val="28"/>
        </w:rPr>
        <w:t>表8</w:t>
      </w:r>
      <w:r>
        <w:rPr>
          <w:rFonts w:hint="eastAsia" w:ascii="黑体" w:hAnsi="黑体" w:eastAsia="黑体"/>
          <w:bCs/>
          <w:sz w:val="28"/>
          <w:szCs w:val="28"/>
        </w:rPr>
        <w:t xml:space="preserve">-1 </w:t>
      </w:r>
      <w:r>
        <w:rPr>
          <w:rFonts w:ascii="黑体" w:hAnsi="黑体" w:eastAsia="黑体"/>
          <w:bCs/>
          <w:sz w:val="28"/>
          <w:szCs w:val="28"/>
        </w:rPr>
        <w:t xml:space="preserve"> 监测分析方法及主要仪器设备一览表</w:t>
      </w:r>
      <w:bookmarkEnd w:id="108"/>
      <w:bookmarkEnd w:id="109"/>
      <w:bookmarkEnd w:id="110"/>
      <w:bookmarkEnd w:id="111"/>
      <w:bookmarkEnd w:id="112"/>
    </w:p>
    <w:tbl>
      <w:tblPr>
        <w:tblStyle w:val="39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56"/>
        <w:gridCol w:w="1278"/>
        <w:gridCol w:w="4605"/>
        <w:gridCol w:w="16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54" w:hRule="exact"/>
          <w:jc w:val="center"/>
        </w:trPr>
        <w:tc>
          <w:tcPr>
            <w:tcW w:w="956" w:type="dxa"/>
            <w:vMerge w:val="restart"/>
            <w:tcBorders>
              <w:top w:val="single" w:color="auto" w:sz="12" w:space="0"/>
            </w:tcBorders>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分类</w:t>
            </w:r>
          </w:p>
        </w:tc>
        <w:tc>
          <w:tcPr>
            <w:tcW w:w="1278" w:type="dxa"/>
            <w:vMerge w:val="restart"/>
            <w:tcBorders>
              <w:top w:val="single" w:color="auto" w:sz="12" w:space="0"/>
            </w:tcBorders>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项目</w:t>
            </w:r>
          </w:p>
        </w:tc>
        <w:tc>
          <w:tcPr>
            <w:tcW w:w="4605" w:type="dxa"/>
            <w:vMerge w:val="restart"/>
            <w:tcBorders>
              <w:top w:val="single" w:color="auto" w:sz="12" w:space="0"/>
            </w:tcBorders>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监测方法名称和标号</w:t>
            </w:r>
          </w:p>
        </w:tc>
        <w:tc>
          <w:tcPr>
            <w:tcW w:w="1683" w:type="dxa"/>
            <w:vMerge w:val="restart"/>
            <w:tcBorders>
              <w:top w:val="single" w:color="auto" w:sz="12" w:space="0"/>
            </w:tcBorders>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方法检出限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12"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Merge w:val="continue"/>
            <w:vAlign w:val="center"/>
          </w:tcPr>
          <w:p>
            <w:pPr>
              <w:spacing w:line="320" w:lineRule="exact"/>
              <w:jc w:val="center"/>
              <w:rPr>
                <w:color w:val="000000" w:themeColor="text1"/>
                <w:szCs w:val="21"/>
                <w14:textFill>
                  <w14:solidFill>
                    <w14:schemeClr w14:val="tx1"/>
                  </w14:solidFill>
                </w14:textFill>
              </w:rPr>
            </w:pPr>
          </w:p>
        </w:tc>
        <w:tc>
          <w:tcPr>
            <w:tcW w:w="4605" w:type="dxa"/>
            <w:vMerge w:val="continue"/>
            <w:vAlign w:val="center"/>
          </w:tcPr>
          <w:p>
            <w:pPr>
              <w:spacing w:line="320" w:lineRule="exact"/>
              <w:jc w:val="center"/>
              <w:rPr>
                <w:color w:val="000000" w:themeColor="text1"/>
                <w:szCs w:val="21"/>
                <w14:textFill>
                  <w14:solidFill>
                    <w14:schemeClr w14:val="tx1"/>
                  </w14:solidFill>
                </w14:textFill>
              </w:rPr>
            </w:pPr>
          </w:p>
        </w:tc>
        <w:tc>
          <w:tcPr>
            <w:tcW w:w="1683" w:type="dxa"/>
            <w:vMerge w:val="continue"/>
            <w:vAlign w:val="center"/>
          </w:tcPr>
          <w:p>
            <w:pPr>
              <w:spacing w:line="320" w:lineRule="exact"/>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restart"/>
            <w:vAlign w:val="center"/>
          </w:tcPr>
          <w:p>
            <w:pPr>
              <w:spacing w:line="320" w:lineRule="exact"/>
              <w:jc w:val="center"/>
              <w:rPr>
                <w:color w:val="000000" w:themeColor="text1"/>
                <w:szCs w:val="21"/>
                <w14:textFill>
                  <w14:solidFill>
                    <w14:schemeClr w14:val="tx1"/>
                  </w14:solidFill>
                </w14:textFill>
              </w:rPr>
            </w:pPr>
            <w:r>
              <w:rPr>
                <w:rFonts w:hint="eastAsia"/>
                <w:szCs w:val="21"/>
              </w:rPr>
              <w:t>废气</w:t>
            </w:r>
          </w:p>
        </w:tc>
        <w:tc>
          <w:tcPr>
            <w:tcW w:w="1278" w:type="dxa"/>
            <w:vAlign w:val="center"/>
          </w:tcPr>
          <w:p>
            <w:pPr>
              <w:jc w:val="center"/>
              <w:rPr>
                <w:szCs w:val="21"/>
              </w:rPr>
            </w:pPr>
            <w:r>
              <w:rPr>
                <w:rFonts w:hint="eastAsia"/>
                <w:kern w:val="0"/>
                <w:szCs w:val="21"/>
              </w:rPr>
              <w:t>氨</w:t>
            </w:r>
          </w:p>
        </w:tc>
        <w:tc>
          <w:tcPr>
            <w:tcW w:w="4605" w:type="dxa"/>
            <w:vAlign w:val="center"/>
          </w:tcPr>
          <w:p>
            <w:pPr>
              <w:jc w:val="center"/>
              <w:rPr>
                <w:kern w:val="0"/>
                <w:szCs w:val="21"/>
              </w:rPr>
            </w:pPr>
            <w:r>
              <w:rPr>
                <w:rFonts w:hint="eastAsia"/>
                <w:kern w:val="0"/>
                <w:szCs w:val="21"/>
              </w:rPr>
              <w:t>环境空气和废气氨的测定纳氏试剂分光光度法</w:t>
            </w:r>
          </w:p>
          <w:p>
            <w:pPr>
              <w:jc w:val="center"/>
              <w:rPr>
                <w:kern w:val="0"/>
                <w:szCs w:val="21"/>
              </w:rPr>
            </w:pPr>
            <w:r>
              <w:rPr>
                <w:kern w:val="0"/>
                <w:szCs w:val="21"/>
              </w:rPr>
              <w:t>HJ 533-2009</w:t>
            </w:r>
          </w:p>
        </w:tc>
        <w:tc>
          <w:tcPr>
            <w:tcW w:w="1683" w:type="dxa"/>
            <w:vAlign w:val="center"/>
          </w:tcPr>
          <w:p>
            <w:pPr>
              <w:jc w:val="center"/>
              <w:rPr>
                <w:szCs w:val="21"/>
              </w:rPr>
            </w:pPr>
            <w:r>
              <w:rPr>
                <w:rFonts w:hint="eastAsia"/>
                <w:kern w:val="0"/>
                <w:szCs w:val="21"/>
              </w:rPr>
              <w:t>0.01mg/m</w:t>
            </w:r>
            <w:r>
              <w:rPr>
                <w:rFonts w:hint="eastAsia"/>
                <w:kern w:val="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975" w:hRule="exact"/>
          <w:jc w:val="center"/>
        </w:trPr>
        <w:tc>
          <w:tcPr>
            <w:tcW w:w="956" w:type="dxa"/>
            <w:vMerge w:val="continue"/>
            <w:vAlign w:val="center"/>
          </w:tcPr>
          <w:p>
            <w:pPr>
              <w:spacing w:line="320" w:lineRule="exact"/>
              <w:jc w:val="center"/>
              <w:rPr>
                <w:szCs w:val="21"/>
              </w:rPr>
            </w:pPr>
          </w:p>
        </w:tc>
        <w:tc>
          <w:tcPr>
            <w:tcW w:w="1278" w:type="dxa"/>
            <w:vAlign w:val="center"/>
          </w:tcPr>
          <w:p>
            <w:pPr>
              <w:jc w:val="center"/>
              <w:rPr>
                <w:szCs w:val="21"/>
              </w:rPr>
            </w:pPr>
            <w:r>
              <w:rPr>
                <w:rFonts w:hint="eastAsia"/>
                <w:kern w:val="0"/>
                <w:szCs w:val="21"/>
              </w:rPr>
              <w:t>硫化氢</w:t>
            </w:r>
          </w:p>
        </w:tc>
        <w:tc>
          <w:tcPr>
            <w:tcW w:w="4605" w:type="dxa"/>
            <w:vAlign w:val="center"/>
          </w:tcPr>
          <w:p>
            <w:pPr>
              <w:jc w:val="center"/>
              <w:rPr>
                <w:kern w:val="0"/>
                <w:szCs w:val="21"/>
              </w:rPr>
            </w:pPr>
            <w:r>
              <w:rPr>
                <w:rFonts w:hint="eastAsia"/>
                <w:kern w:val="0"/>
                <w:szCs w:val="21"/>
              </w:rPr>
              <w:t>环境空气和废气硫化氢亚甲基蓝分光光度法</w:t>
            </w:r>
          </w:p>
          <w:p>
            <w:pPr>
              <w:jc w:val="center"/>
              <w:rPr>
                <w:kern w:val="0"/>
                <w:szCs w:val="21"/>
              </w:rPr>
            </w:pPr>
            <w:r>
              <w:rPr>
                <w:rFonts w:hint="eastAsia"/>
                <w:kern w:val="0"/>
                <w:szCs w:val="21"/>
              </w:rPr>
              <w:t>《空气和废气监测分析方法》（第四版）国家环境保护总局（</w:t>
            </w:r>
            <w:r>
              <w:rPr>
                <w:kern w:val="0"/>
                <w:szCs w:val="21"/>
              </w:rPr>
              <w:t>2003</w:t>
            </w:r>
            <w:r>
              <w:rPr>
                <w:rFonts w:hint="eastAsia"/>
                <w:kern w:val="0"/>
                <w:szCs w:val="21"/>
              </w:rPr>
              <w:t>年）</w:t>
            </w:r>
          </w:p>
        </w:tc>
        <w:tc>
          <w:tcPr>
            <w:tcW w:w="1683" w:type="dxa"/>
            <w:vAlign w:val="center"/>
          </w:tcPr>
          <w:p>
            <w:pPr>
              <w:jc w:val="center"/>
              <w:rPr>
                <w:szCs w:val="21"/>
              </w:rPr>
            </w:pPr>
            <w:r>
              <w:rPr>
                <w:rFonts w:hint="eastAsia"/>
                <w:kern w:val="0"/>
                <w:szCs w:val="21"/>
              </w:rPr>
              <w:t>0.001mg/m</w:t>
            </w:r>
            <w:r>
              <w:rPr>
                <w:rFonts w:hint="eastAsia"/>
                <w:kern w:val="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szCs w:val="21"/>
              </w:rPr>
            </w:pPr>
          </w:p>
        </w:tc>
        <w:tc>
          <w:tcPr>
            <w:tcW w:w="1278" w:type="dxa"/>
            <w:vAlign w:val="center"/>
          </w:tcPr>
          <w:p>
            <w:pPr>
              <w:spacing w:line="320" w:lineRule="exact"/>
              <w:jc w:val="center"/>
              <w:rPr>
                <w:color w:val="000000"/>
                <w:kern w:val="0"/>
                <w:szCs w:val="21"/>
              </w:rPr>
            </w:pPr>
            <w:r>
              <w:rPr>
                <w:rFonts w:hint="eastAsia"/>
                <w:color w:val="000000"/>
                <w:kern w:val="0"/>
                <w:szCs w:val="21"/>
              </w:rPr>
              <w:t>臭气浓度</w:t>
            </w:r>
          </w:p>
        </w:tc>
        <w:tc>
          <w:tcPr>
            <w:tcW w:w="4605" w:type="dxa"/>
            <w:vAlign w:val="center"/>
          </w:tcPr>
          <w:p>
            <w:pPr>
              <w:spacing w:line="320" w:lineRule="exact"/>
              <w:jc w:val="center"/>
              <w:rPr>
                <w:color w:val="000000"/>
                <w:kern w:val="0"/>
                <w:szCs w:val="21"/>
              </w:rPr>
            </w:pPr>
            <w:r>
              <w:rPr>
                <w:rFonts w:hint="eastAsia"/>
                <w:color w:val="000000"/>
                <w:kern w:val="0"/>
                <w:szCs w:val="21"/>
              </w:rPr>
              <w:t>空气质量 恶臭的测定 三点比较式臭袋法</w:t>
            </w:r>
          </w:p>
          <w:p>
            <w:pPr>
              <w:spacing w:line="320" w:lineRule="exact"/>
              <w:jc w:val="center"/>
              <w:rPr>
                <w:color w:val="000000"/>
                <w:kern w:val="0"/>
                <w:szCs w:val="21"/>
              </w:rPr>
            </w:pPr>
            <w:r>
              <w:rPr>
                <w:rFonts w:hint="eastAsia"/>
                <w:color w:val="000000"/>
                <w:kern w:val="0"/>
                <w:szCs w:val="21"/>
              </w:rPr>
              <w:t>GB/T 14675-1993</w:t>
            </w:r>
          </w:p>
        </w:tc>
        <w:tc>
          <w:tcPr>
            <w:tcW w:w="1683" w:type="dxa"/>
            <w:vAlign w:val="center"/>
          </w:tcPr>
          <w:p>
            <w:pPr>
              <w:widowControl/>
              <w:spacing w:line="320" w:lineRule="exact"/>
              <w:jc w:val="center"/>
              <w:rPr>
                <w:color w:val="000000"/>
                <w:szCs w:val="21"/>
              </w:rPr>
            </w:pPr>
            <w:r>
              <w:rPr>
                <w:rFonts w:hint="eastAsia"/>
                <w:color w:val="000000"/>
                <w:szCs w:val="21"/>
              </w:rPr>
              <w:t>10（无量纲）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szCs w:val="21"/>
              </w:rPr>
            </w:pPr>
          </w:p>
        </w:tc>
        <w:tc>
          <w:tcPr>
            <w:tcW w:w="1278" w:type="dxa"/>
            <w:vAlign w:val="center"/>
          </w:tcPr>
          <w:p>
            <w:pPr>
              <w:spacing w:line="320" w:lineRule="exact"/>
              <w:jc w:val="center"/>
              <w:rPr>
                <w:color w:val="000000"/>
                <w:kern w:val="0"/>
                <w:szCs w:val="21"/>
              </w:rPr>
            </w:pPr>
            <w:r>
              <w:rPr>
                <w:rFonts w:hint="eastAsia"/>
                <w:color w:val="000000"/>
                <w:kern w:val="0"/>
                <w:szCs w:val="21"/>
              </w:rPr>
              <w:t>氯气</w:t>
            </w:r>
          </w:p>
        </w:tc>
        <w:tc>
          <w:tcPr>
            <w:tcW w:w="4605" w:type="dxa"/>
            <w:vAlign w:val="center"/>
          </w:tcPr>
          <w:p>
            <w:pPr>
              <w:spacing w:line="320" w:lineRule="exact"/>
              <w:jc w:val="center"/>
              <w:rPr>
                <w:color w:val="000000"/>
                <w:kern w:val="0"/>
                <w:szCs w:val="21"/>
              </w:rPr>
            </w:pPr>
            <w:r>
              <w:rPr>
                <w:rFonts w:hint="eastAsia"/>
                <w:color w:val="000000"/>
                <w:kern w:val="0"/>
                <w:szCs w:val="21"/>
              </w:rPr>
              <w:t>固定污染源排气中氯气的测定 甲基橙分光光度法 HJ 30-1999</w:t>
            </w:r>
          </w:p>
        </w:tc>
        <w:tc>
          <w:tcPr>
            <w:tcW w:w="1683" w:type="dxa"/>
            <w:vAlign w:val="center"/>
          </w:tcPr>
          <w:p>
            <w:pPr>
              <w:widowControl/>
              <w:spacing w:line="320" w:lineRule="exact"/>
              <w:jc w:val="center"/>
              <w:rPr>
                <w:color w:val="000000"/>
                <w:szCs w:val="21"/>
              </w:rPr>
            </w:pPr>
            <w:r>
              <w:rPr>
                <w:rFonts w:hint="eastAsia"/>
                <w:color w:val="000000"/>
                <w:szCs w:val="21"/>
              </w:rPr>
              <w:t>0.03mg/m</w:t>
            </w:r>
            <w:r>
              <w:rPr>
                <w:rFonts w:hint="eastAsia"/>
                <w:color w:val="00000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szCs w:val="21"/>
              </w:rPr>
            </w:pPr>
          </w:p>
        </w:tc>
        <w:tc>
          <w:tcPr>
            <w:tcW w:w="1278" w:type="dxa"/>
            <w:vAlign w:val="center"/>
          </w:tcPr>
          <w:p>
            <w:pPr>
              <w:spacing w:line="320" w:lineRule="exact"/>
              <w:jc w:val="center"/>
              <w:rPr>
                <w:color w:val="000000"/>
                <w:kern w:val="0"/>
                <w:szCs w:val="21"/>
              </w:rPr>
            </w:pPr>
            <w:r>
              <w:rPr>
                <w:rFonts w:hint="eastAsia"/>
                <w:color w:val="000000"/>
                <w:kern w:val="0"/>
                <w:szCs w:val="21"/>
              </w:rPr>
              <w:t>甲烷</w:t>
            </w:r>
          </w:p>
        </w:tc>
        <w:tc>
          <w:tcPr>
            <w:tcW w:w="4605" w:type="dxa"/>
            <w:vAlign w:val="center"/>
          </w:tcPr>
          <w:p>
            <w:pPr>
              <w:spacing w:line="320" w:lineRule="exact"/>
              <w:jc w:val="center"/>
              <w:rPr>
                <w:color w:val="000000"/>
                <w:kern w:val="0"/>
                <w:szCs w:val="21"/>
              </w:rPr>
            </w:pPr>
            <w:r>
              <w:rPr>
                <w:rFonts w:hint="eastAsia"/>
                <w:color w:val="000000"/>
                <w:kern w:val="0"/>
                <w:szCs w:val="21"/>
              </w:rPr>
              <w:t>环境空气 总烃、甲烷和非甲烷总烃的测定</w:t>
            </w:r>
          </w:p>
          <w:p>
            <w:pPr>
              <w:spacing w:line="320" w:lineRule="exact"/>
              <w:jc w:val="center"/>
              <w:rPr>
                <w:color w:val="000000"/>
                <w:kern w:val="0"/>
                <w:szCs w:val="21"/>
              </w:rPr>
            </w:pPr>
            <w:r>
              <w:rPr>
                <w:rFonts w:hint="eastAsia"/>
                <w:color w:val="000000"/>
                <w:kern w:val="0"/>
                <w:szCs w:val="21"/>
              </w:rPr>
              <w:t>直接进样-气相色谱法</w:t>
            </w:r>
          </w:p>
          <w:p>
            <w:pPr>
              <w:spacing w:line="320" w:lineRule="exact"/>
              <w:jc w:val="center"/>
              <w:rPr>
                <w:color w:val="000000"/>
                <w:kern w:val="0"/>
                <w:szCs w:val="21"/>
              </w:rPr>
            </w:pPr>
            <w:r>
              <w:rPr>
                <w:rFonts w:hint="eastAsia"/>
                <w:color w:val="000000"/>
                <w:kern w:val="0"/>
                <w:szCs w:val="21"/>
              </w:rPr>
              <w:t>HJ 604-2017</w:t>
            </w:r>
          </w:p>
        </w:tc>
        <w:tc>
          <w:tcPr>
            <w:tcW w:w="1683" w:type="dxa"/>
            <w:vAlign w:val="center"/>
          </w:tcPr>
          <w:p>
            <w:pPr>
              <w:widowControl/>
              <w:spacing w:line="320" w:lineRule="exact"/>
              <w:jc w:val="center"/>
              <w:rPr>
                <w:color w:val="000000"/>
                <w:szCs w:val="21"/>
              </w:rPr>
            </w:pPr>
            <w:r>
              <w:rPr>
                <w:rFonts w:hint="eastAsia"/>
                <w:color w:val="000000"/>
                <w:szCs w:val="21"/>
              </w:rPr>
              <w:t>0.07</w:t>
            </w:r>
            <w:r>
              <w:rPr>
                <w:rFonts w:hint="eastAsia"/>
                <w:kern w:val="0"/>
                <w:szCs w:val="21"/>
              </w:rPr>
              <w:t xml:space="preserve"> mg/m</w:t>
            </w:r>
            <w:r>
              <w:rPr>
                <w:rFonts w:hint="eastAsia"/>
                <w:kern w:val="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restart"/>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废水</w:t>
            </w:r>
          </w:p>
        </w:tc>
        <w:tc>
          <w:tcPr>
            <w:tcW w:w="1278" w:type="dxa"/>
            <w:vAlign w:val="center"/>
          </w:tcPr>
          <w:p>
            <w:pPr>
              <w:jc w:val="center"/>
              <w:rPr>
                <w:szCs w:val="21"/>
              </w:rPr>
            </w:pPr>
            <w:r>
              <w:rPr>
                <w:szCs w:val="21"/>
              </w:rPr>
              <w:t>pH</w:t>
            </w:r>
          </w:p>
        </w:tc>
        <w:tc>
          <w:tcPr>
            <w:tcW w:w="4605" w:type="dxa"/>
            <w:vAlign w:val="center"/>
          </w:tcPr>
          <w:p>
            <w:pPr>
              <w:ind w:right="113" w:firstLine="315" w:firstLineChars="150"/>
              <w:jc w:val="center"/>
              <w:rPr>
                <w:szCs w:val="21"/>
              </w:rPr>
            </w:pPr>
            <w:r>
              <w:rPr>
                <w:szCs w:val="21"/>
              </w:rPr>
              <w:t>水质 pH值的测定 玻璃电GB/T6920-1986</w:t>
            </w:r>
          </w:p>
        </w:tc>
        <w:tc>
          <w:tcPr>
            <w:tcW w:w="1683" w:type="dxa"/>
            <w:vAlign w:val="center"/>
          </w:tcPr>
          <w:p>
            <w:pPr>
              <w:widowControl/>
              <w:jc w:val="center"/>
              <w:rPr>
                <w:szCs w:val="21"/>
              </w:rPr>
            </w:pPr>
            <w:r>
              <w:rPr>
                <w:szCs w:val="21"/>
              </w:rPr>
              <w:t>0-14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悬浮物</w:t>
            </w:r>
          </w:p>
        </w:tc>
        <w:tc>
          <w:tcPr>
            <w:tcW w:w="4605" w:type="dxa"/>
            <w:vAlign w:val="center"/>
          </w:tcPr>
          <w:p>
            <w:pPr>
              <w:jc w:val="center"/>
              <w:rPr>
                <w:szCs w:val="21"/>
              </w:rPr>
            </w:pPr>
            <w:r>
              <w:rPr>
                <w:szCs w:val="21"/>
              </w:rPr>
              <w:t>水质 悬浮物的测定 重量法GB/T11901-1989</w:t>
            </w:r>
          </w:p>
        </w:tc>
        <w:tc>
          <w:tcPr>
            <w:tcW w:w="1683" w:type="dxa"/>
            <w:vAlign w:val="center"/>
          </w:tcPr>
          <w:p>
            <w:pPr>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色度</w:t>
            </w:r>
          </w:p>
        </w:tc>
        <w:tc>
          <w:tcPr>
            <w:tcW w:w="4605" w:type="dxa"/>
            <w:vAlign w:val="center"/>
          </w:tcPr>
          <w:p>
            <w:pPr>
              <w:jc w:val="center"/>
              <w:rPr>
                <w:szCs w:val="21"/>
              </w:rPr>
            </w:pPr>
            <w:r>
              <w:rPr>
                <w:szCs w:val="21"/>
              </w:rPr>
              <w:t>水质 色度的测定GB/T11903-1989</w:t>
            </w:r>
          </w:p>
        </w:tc>
        <w:tc>
          <w:tcPr>
            <w:tcW w:w="1683" w:type="dxa"/>
            <w:vAlign w:val="center"/>
          </w:tcPr>
          <w:p>
            <w:pPr>
              <w:widowControl/>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化学需氧量</w:t>
            </w:r>
          </w:p>
        </w:tc>
        <w:tc>
          <w:tcPr>
            <w:tcW w:w="4605" w:type="dxa"/>
            <w:vAlign w:val="center"/>
          </w:tcPr>
          <w:p>
            <w:pPr>
              <w:jc w:val="center"/>
              <w:rPr>
                <w:bCs/>
                <w:szCs w:val="21"/>
              </w:rPr>
            </w:pPr>
            <w:r>
              <w:rPr>
                <w:szCs w:val="21"/>
              </w:rPr>
              <w:t>水质 化学需氧量的测定 重铬酸盐法HJ828-2017</w:t>
            </w:r>
          </w:p>
        </w:tc>
        <w:tc>
          <w:tcPr>
            <w:tcW w:w="1683" w:type="dxa"/>
            <w:vAlign w:val="center"/>
          </w:tcPr>
          <w:p>
            <w:pPr>
              <w:jc w:val="center"/>
              <w:rPr>
                <w:szCs w:val="21"/>
              </w:rPr>
            </w:pPr>
            <w:r>
              <w:rPr>
                <w:szCs w:val="21"/>
              </w:rPr>
              <w:t>4mg/L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氨氮</w:t>
            </w:r>
          </w:p>
        </w:tc>
        <w:tc>
          <w:tcPr>
            <w:tcW w:w="4605" w:type="dxa"/>
            <w:vAlign w:val="center"/>
          </w:tcPr>
          <w:p>
            <w:pPr>
              <w:jc w:val="center"/>
              <w:rPr>
                <w:kern w:val="0"/>
                <w:szCs w:val="21"/>
              </w:rPr>
            </w:pPr>
            <w:r>
              <w:rPr>
                <w:kern w:val="0"/>
                <w:szCs w:val="21"/>
              </w:rPr>
              <w:t>水质 氨氮的测定 纳氏试剂分光光度法HJ 535-2009</w:t>
            </w:r>
          </w:p>
        </w:tc>
        <w:tc>
          <w:tcPr>
            <w:tcW w:w="1683" w:type="dxa"/>
            <w:vAlign w:val="center"/>
          </w:tcPr>
          <w:p>
            <w:pPr>
              <w:jc w:val="center"/>
              <w:rPr>
                <w:szCs w:val="21"/>
              </w:rPr>
            </w:pPr>
            <w:r>
              <w:rPr>
                <w:szCs w:val="21"/>
              </w:rPr>
              <w:t>0.025mg/L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生化需氧量</w:t>
            </w:r>
          </w:p>
        </w:tc>
        <w:tc>
          <w:tcPr>
            <w:tcW w:w="4605" w:type="dxa"/>
            <w:vAlign w:val="center"/>
          </w:tcPr>
          <w:p>
            <w:pPr>
              <w:jc w:val="center"/>
              <w:rPr>
                <w:szCs w:val="21"/>
              </w:rPr>
            </w:pPr>
            <w:r>
              <w:rPr>
                <w:szCs w:val="21"/>
              </w:rPr>
              <w:t>水质 五日生化需氧量（BOD5）的测定</w:t>
            </w:r>
          </w:p>
          <w:p>
            <w:pPr>
              <w:jc w:val="center"/>
              <w:rPr>
                <w:kern w:val="0"/>
                <w:szCs w:val="21"/>
              </w:rPr>
            </w:pPr>
            <w:r>
              <w:rPr>
                <w:szCs w:val="21"/>
              </w:rPr>
              <w:t>稀释与接种法HJ505-2009</w:t>
            </w:r>
          </w:p>
        </w:tc>
        <w:tc>
          <w:tcPr>
            <w:tcW w:w="1683" w:type="dxa"/>
            <w:vAlign w:val="center"/>
          </w:tcPr>
          <w:p>
            <w:pPr>
              <w:widowControl/>
              <w:spacing w:line="240" w:lineRule="atLeast"/>
              <w:jc w:val="center"/>
              <w:rPr>
                <w:szCs w:val="21"/>
              </w:rPr>
            </w:pPr>
            <w:r>
              <w:rPr>
                <w:szCs w:val="21"/>
              </w:rPr>
              <w:t>0.5mg/L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widowControl/>
              <w:jc w:val="center"/>
              <w:rPr>
                <w:kern w:val="0"/>
                <w:szCs w:val="21"/>
              </w:rPr>
            </w:pPr>
            <w:r>
              <w:rPr>
                <w:rFonts w:hint="eastAsia"/>
                <w:kern w:val="0"/>
                <w:szCs w:val="21"/>
              </w:rPr>
              <w:t>石油类</w:t>
            </w:r>
          </w:p>
        </w:tc>
        <w:tc>
          <w:tcPr>
            <w:tcW w:w="4605" w:type="dxa"/>
            <w:vAlign w:val="center"/>
          </w:tcPr>
          <w:p>
            <w:pPr>
              <w:widowControl/>
              <w:jc w:val="center"/>
              <w:rPr>
                <w:kern w:val="0"/>
                <w:szCs w:val="21"/>
              </w:rPr>
            </w:pPr>
            <w:r>
              <w:rPr>
                <w:rFonts w:hint="eastAsia"/>
                <w:kern w:val="0"/>
                <w:szCs w:val="21"/>
              </w:rPr>
              <w:t>水质 石油类和动植物油类的测定红外分光光度法 HJ637-2018</w:t>
            </w:r>
          </w:p>
        </w:tc>
        <w:tc>
          <w:tcPr>
            <w:tcW w:w="1683" w:type="dxa"/>
            <w:vAlign w:val="center"/>
          </w:tcPr>
          <w:p>
            <w:pPr>
              <w:widowControl/>
              <w:jc w:val="center"/>
              <w:rPr>
                <w:kern w:val="0"/>
                <w:szCs w:val="21"/>
              </w:rPr>
            </w:pPr>
            <w:r>
              <w:rPr>
                <w:rFonts w:hint="eastAsia"/>
                <w:kern w:val="0"/>
                <w:szCs w:val="21"/>
              </w:rPr>
              <w:t>0.06mg/L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widowControl/>
              <w:jc w:val="center"/>
              <w:rPr>
                <w:kern w:val="0"/>
                <w:szCs w:val="21"/>
              </w:rPr>
            </w:pPr>
            <w:r>
              <w:rPr>
                <w:rFonts w:hint="eastAsia"/>
                <w:kern w:val="0"/>
                <w:szCs w:val="21"/>
              </w:rPr>
              <w:t>总氰化物</w:t>
            </w:r>
          </w:p>
        </w:tc>
        <w:tc>
          <w:tcPr>
            <w:tcW w:w="4605" w:type="dxa"/>
            <w:vAlign w:val="center"/>
          </w:tcPr>
          <w:p>
            <w:pPr>
              <w:widowControl/>
              <w:jc w:val="center"/>
              <w:rPr>
                <w:kern w:val="0"/>
                <w:szCs w:val="21"/>
              </w:rPr>
            </w:pPr>
            <w:r>
              <w:fldChar w:fldCharType="begin"/>
            </w:r>
            <w:r>
              <w:instrText xml:space="preserve"> HYPERLINK "https://wenku.baidu.com/view/0f8322593b3567ec102d8aca.html" </w:instrText>
            </w:r>
            <w:r>
              <w:fldChar w:fldCharType="separate"/>
            </w:r>
            <w:r>
              <w:rPr>
                <w:rFonts w:hint="eastAsia"/>
                <w:kern w:val="0"/>
                <w:szCs w:val="21"/>
              </w:rPr>
              <w:t>水质氰化物的测定容量法和分光光度法</w:t>
            </w:r>
            <w:r>
              <w:rPr>
                <w:rFonts w:hint="eastAsia"/>
                <w:kern w:val="0"/>
                <w:szCs w:val="21"/>
              </w:rPr>
              <w:fldChar w:fldCharType="end"/>
            </w:r>
            <w:r>
              <w:rPr>
                <w:rFonts w:hint="eastAsia"/>
                <w:kern w:val="0"/>
                <w:szCs w:val="21"/>
              </w:rPr>
              <w:t>HJ484-2009</w:t>
            </w:r>
          </w:p>
        </w:tc>
        <w:tc>
          <w:tcPr>
            <w:tcW w:w="1683" w:type="dxa"/>
            <w:vAlign w:val="center"/>
          </w:tcPr>
          <w:p>
            <w:pPr>
              <w:widowControl/>
              <w:jc w:val="center"/>
              <w:rPr>
                <w:kern w:val="0"/>
                <w:szCs w:val="21"/>
              </w:rPr>
            </w:pPr>
            <w:r>
              <w:rPr>
                <w:rFonts w:hint="eastAsia"/>
                <w:kern w:val="0"/>
                <w:szCs w:val="21"/>
              </w:rPr>
              <w:t>0.004mg/L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widowControl/>
              <w:jc w:val="center"/>
              <w:rPr>
                <w:kern w:val="0"/>
                <w:szCs w:val="21"/>
              </w:rPr>
            </w:pPr>
            <w:r>
              <w:rPr>
                <w:rFonts w:hint="eastAsia"/>
                <w:kern w:val="0"/>
                <w:szCs w:val="21"/>
              </w:rPr>
              <w:t>动植物油类</w:t>
            </w:r>
          </w:p>
        </w:tc>
        <w:tc>
          <w:tcPr>
            <w:tcW w:w="4605" w:type="dxa"/>
            <w:vAlign w:val="center"/>
          </w:tcPr>
          <w:p>
            <w:pPr>
              <w:widowControl/>
              <w:jc w:val="center"/>
              <w:rPr>
                <w:kern w:val="0"/>
                <w:szCs w:val="21"/>
              </w:rPr>
            </w:pPr>
            <w:r>
              <w:rPr>
                <w:rFonts w:hint="eastAsia"/>
                <w:kern w:val="0"/>
                <w:szCs w:val="21"/>
              </w:rPr>
              <w:t>水质 石油类和动植物油类的测定红外分光光度法 HJ637-2018</w:t>
            </w:r>
          </w:p>
        </w:tc>
        <w:tc>
          <w:tcPr>
            <w:tcW w:w="1683" w:type="dxa"/>
            <w:vAlign w:val="center"/>
          </w:tcPr>
          <w:p>
            <w:pPr>
              <w:widowControl/>
              <w:jc w:val="center"/>
              <w:rPr>
                <w:kern w:val="0"/>
                <w:szCs w:val="21"/>
              </w:rPr>
            </w:pPr>
            <w:r>
              <w:rPr>
                <w:rFonts w:hint="eastAsia"/>
                <w:kern w:val="0"/>
                <w:szCs w:val="21"/>
              </w:rPr>
              <w:t>0.06mg/L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spacing w:line="240" w:lineRule="exact"/>
              <w:jc w:val="center"/>
              <w:rPr>
                <w:szCs w:val="21"/>
              </w:rPr>
            </w:pPr>
            <w:r>
              <w:rPr>
                <w:rFonts w:hint="eastAsia"/>
                <w:szCs w:val="21"/>
              </w:rPr>
              <w:t>阴离子</w:t>
            </w:r>
          </w:p>
          <w:p>
            <w:pPr>
              <w:spacing w:line="240" w:lineRule="exact"/>
              <w:jc w:val="center"/>
              <w:rPr>
                <w:szCs w:val="21"/>
              </w:rPr>
            </w:pPr>
            <w:r>
              <w:rPr>
                <w:rFonts w:hint="eastAsia"/>
                <w:szCs w:val="21"/>
              </w:rPr>
              <w:t>表面活性剂</w:t>
            </w:r>
          </w:p>
        </w:tc>
        <w:tc>
          <w:tcPr>
            <w:tcW w:w="4605" w:type="dxa"/>
            <w:vAlign w:val="center"/>
          </w:tcPr>
          <w:p>
            <w:pPr>
              <w:spacing w:line="240" w:lineRule="exact"/>
              <w:jc w:val="center"/>
              <w:rPr>
                <w:szCs w:val="21"/>
              </w:rPr>
            </w:pPr>
            <w:r>
              <w:rPr>
                <w:rFonts w:hint="eastAsia"/>
                <w:szCs w:val="21"/>
              </w:rPr>
              <w:t>水质阴离子表面活性剂的测定</w:t>
            </w:r>
          </w:p>
          <w:p>
            <w:pPr>
              <w:spacing w:line="240" w:lineRule="exact"/>
              <w:jc w:val="center"/>
              <w:rPr>
                <w:kern w:val="0"/>
                <w:szCs w:val="21"/>
              </w:rPr>
            </w:pPr>
            <w:r>
              <w:rPr>
                <w:rFonts w:hint="eastAsia"/>
                <w:szCs w:val="21"/>
              </w:rPr>
              <w:t>亚甲蓝分光光度法 GB/T7494－1987</w:t>
            </w:r>
          </w:p>
        </w:tc>
        <w:tc>
          <w:tcPr>
            <w:tcW w:w="1683" w:type="dxa"/>
            <w:vAlign w:val="center"/>
          </w:tcPr>
          <w:p>
            <w:pPr>
              <w:spacing w:line="240" w:lineRule="exact"/>
              <w:jc w:val="center"/>
              <w:rPr>
                <w:szCs w:val="21"/>
              </w:rPr>
            </w:pPr>
            <w:r>
              <w:rPr>
                <w:rFonts w:hint="eastAsia"/>
                <w:szCs w:val="21"/>
              </w:rPr>
              <w:t>0.05mg/L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spacing w:line="240" w:lineRule="exact"/>
              <w:jc w:val="center"/>
              <w:rPr>
                <w:szCs w:val="21"/>
              </w:rPr>
            </w:pPr>
            <w:r>
              <w:rPr>
                <w:rFonts w:hint="eastAsia"/>
                <w:szCs w:val="21"/>
              </w:rPr>
              <w:t>游离氯</w:t>
            </w:r>
          </w:p>
          <w:p>
            <w:pPr>
              <w:spacing w:line="240" w:lineRule="exact"/>
              <w:jc w:val="center"/>
              <w:rPr>
                <w:szCs w:val="21"/>
              </w:rPr>
            </w:pPr>
            <w:r>
              <w:rPr>
                <w:rFonts w:hint="eastAsia"/>
                <w:szCs w:val="21"/>
              </w:rPr>
              <w:t>和总氯</w:t>
            </w:r>
          </w:p>
        </w:tc>
        <w:tc>
          <w:tcPr>
            <w:tcW w:w="4605" w:type="dxa"/>
            <w:vAlign w:val="center"/>
          </w:tcPr>
          <w:p>
            <w:pPr>
              <w:spacing w:line="240" w:lineRule="exact"/>
              <w:jc w:val="center"/>
              <w:rPr>
                <w:szCs w:val="21"/>
              </w:rPr>
            </w:pPr>
            <w:r>
              <w:rPr>
                <w:rFonts w:hint="eastAsia"/>
                <w:szCs w:val="21"/>
              </w:rPr>
              <w:t>游离氯和总氯碘量法《水和废水监测分析方法》（第四版）</w:t>
            </w:r>
          </w:p>
        </w:tc>
        <w:tc>
          <w:tcPr>
            <w:tcW w:w="1683" w:type="dxa"/>
            <w:vAlign w:val="center"/>
          </w:tcPr>
          <w:p>
            <w:pPr>
              <w:spacing w:line="240" w:lineRule="exact"/>
              <w:jc w:val="center"/>
              <w:rPr>
                <w:szCs w:val="21"/>
              </w:rPr>
            </w:pPr>
            <w:r>
              <w:rPr>
                <w:rFonts w:hint="eastAsia"/>
                <w:szCs w:val="21"/>
              </w:rPr>
              <w:t>0.5 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widowControl/>
              <w:jc w:val="center"/>
              <w:rPr>
                <w:szCs w:val="21"/>
              </w:rPr>
            </w:pPr>
            <w:r>
              <w:rPr>
                <w:rFonts w:hint="eastAsia"/>
                <w:szCs w:val="21"/>
              </w:rPr>
              <w:t>总铬</w:t>
            </w:r>
          </w:p>
        </w:tc>
        <w:tc>
          <w:tcPr>
            <w:tcW w:w="4605" w:type="dxa"/>
            <w:vAlign w:val="center"/>
          </w:tcPr>
          <w:p>
            <w:pPr>
              <w:widowControl/>
              <w:jc w:val="center"/>
              <w:rPr>
                <w:szCs w:val="21"/>
              </w:rPr>
            </w:pPr>
            <w:r>
              <w:rPr>
                <w:rFonts w:hint="eastAsia"/>
                <w:szCs w:val="21"/>
              </w:rPr>
              <w:t>水质 铬的测定 火焰原子吸收分光光度法</w:t>
            </w:r>
          </w:p>
          <w:p>
            <w:pPr>
              <w:widowControl/>
              <w:jc w:val="center"/>
              <w:rPr>
                <w:kern w:val="0"/>
                <w:szCs w:val="21"/>
              </w:rPr>
            </w:pPr>
            <w:r>
              <w:rPr>
                <w:rFonts w:hint="eastAsia"/>
                <w:szCs w:val="21"/>
              </w:rPr>
              <w:t>HJ 757-2015</w:t>
            </w:r>
          </w:p>
        </w:tc>
        <w:tc>
          <w:tcPr>
            <w:tcW w:w="1683" w:type="dxa"/>
            <w:vAlign w:val="center"/>
          </w:tcPr>
          <w:p>
            <w:pPr>
              <w:widowControl/>
              <w:jc w:val="center"/>
              <w:rPr>
                <w:szCs w:val="21"/>
              </w:rPr>
            </w:pPr>
            <w:r>
              <w:rPr>
                <w:rFonts w:hint="eastAsia"/>
                <w:szCs w:val="21"/>
              </w:rPr>
              <w:t>0.003mg/L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3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镉</w:t>
            </w:r>
          </w:p>
        </w:tc>
        <w:tc>
          <w:tcPr>
            <w:tcW w:w="4605" w:type="dxa"/>
            <w:vMerge w:val="restart"/>
            <w:vAlign w:val="center"/>
          </w:tcPr>
          <w:p>
            <w:pPr>
              <w:jc w:val="center"/>
              <w:rPr>
                <w:kern w:val="0"/>
                <w:szCs w:val="21"/>
              </w:rPr>
            </w:pPr>
            <w:r>
              <w:rPr>
                <w:kern w:val="0"/>
                <w:szCs w:val="21"/>
              </w:rPr>
              <w:t>水质 铜、锌、铅、镉的测定原子吸收分光光度法GB/T7475－1987</w:t>
            </w:r>
          </w:p>
        </w:tc>
        <w:tc>
          <w:tcPr>
            <w:tcW w:w="1683" w:type="dxa"/>
            <w:vAlign w:val="center"/>
          </w:tcPr>
          <w:p>
            <w:pPr>
              <w:widowControl/>
              <w:spacing w:line="240" w:lineRule="atLeast"/>
              <w:jc w:val="center"/>
              <w:rPr>
                <w:szCs w:val="21"/>
              </w:rPr>
            </w:pPr>
            <w:r>
              <w:rPr>
                <w:szCs w:val="21"/>
              </w:rPr>
              <w:t>0.005mg/L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3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szCs w:val="21"/>
              </w:rPr>
              <w:t>铅</w:t>
            </w:r>
          </w:p>
        </w:tc>
        <w:tc>
          <w:tcPr>
            <w:tcW w:w="4605" w:type="dxa"/>
            <w:vMerge w:val="continue"/>
            <w:vAlign w:val="center"/>
          </w:tcPr>
          <w:p>
            <w:pPr>
              <w:jc w:val="center"/>
              <w:rPr>
                <w:kern w:val="0"/>
                <w:szCs w:val="21"/>
              </w:rPr>
            </w:pPr>
          </w:p>
        </w:tc>
        <w:tc>
          <w:tcPr>
            <w:tcW w:w="1683" w:type="dxa"/>
            <w:vAlign w:val="center"/>
          </w:tcPr>
          <w:p>
            <w:pPr>
              <w:widowControl/>
              <w:spacing w:line="240" w:lineRule="atLeast"/>
              <w:jc w:val="center"/>
              <w:rPr>
                <w:szCs w:val="21"/>
              </w:rPr>
            </w:pPr>
            <w:r>
              <w:rPr>
                <w:szCs w:val="21"/>
              </w:rPr>
              <w:t>0.02 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kern w:val="0"/>
                <w:szCs w:val="21"/>
              </w:rPr>
            </w:pPr>
            <w:r>
              <w:rPr>
                <w:rFonts w:hint="eastAsia"/>
                <w:kern w:val="0"/>
                <w:szCs w:val="21"/>
              </w:rPr>
              <w:t>银</w:t>
            </w:r>
          </w:p>
        </w:tc>
        <w:tc>
          <w:tcPr>
            <w:tcW w:w="4605" w:type="dxa"/>
            <w:vAlign w:val="center"/>
          </w:tcPr>
          <w:p>
            <w:pPr>
              <w:jc w:val="center"/>
              <w:rPr>
                <w:kern w:val="0"/>
                <w:szCs w:val="21"/>
              </w:rPr>
            </w:pPr>
            <w:r>
              <w:rPr>
                <w:rFonts w:hint="eastAsia"/>
                <w:kern w:val="0"/>
                <w:szCs w:val="21"/>
              </w:rPr>
              <w:t>水质 银的测定 火焰原子吸收分光光度法</w:t>
            </w:r>
          </w:p>
          <w:p>
            <w:pPr>
              <w:jc w:val="center"/>
              <w:rPr>
                <w:kern w:val="0"/>
                <w:szCs w:val="21"/>
              </w:rPr>
            </w:pPr>
            <w:r>
              <w:rPr>
                <w:rFonts w:hint="eastAsia"/>
                <w:kern w:val="0"/>
                <w:szCs w:val="21"/>
              </w:rPr>
              <w:t>GB/T 11907-1989</w:t>
            </w:r>
          </w:p>
        </w:tc>
        <w:tc>
          <w:tcPr>
            <w:tcW w:w="1683" w:type="dxa"/>
            <w:vAlign w:val="center"/>
          </w:tcPr>
          <w:p>
            <w:pPr>
              <w:jc w:val="center"/>
              <w:rPr>
                <w:kern w:val="0"/>
                <w:szCs w:val="21"/>
              </w:rPr>
            </w:pPr>
            <w:r>
              <w:rPr>
                <w:rFonts w:hint="eastAsia"/>
                <w:kern w:val="0"/>
                <w:szCs w:val="21"/>
              </w:rPr>
              <w:t>0.03mg/L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3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adjustRightInd w:val="0"/>
              <w:snapToGrid w:val="0"/>
              <w:spacing w:line="320" w:lineRule="exact"/>
              <w:jc w:val="center"/>
              <w:rPr>
                <w:color w:val="000000"/>
                <w:szCs w:val="21"/>
              </w:rPr>
            </w:pPr>
            <w:r>
              <w:rPr>
                <w:rFonts w:hint="eastAsia"/>
                <w:color w:val="000000"/>
                <w:szCs w:val="21"/>
              </w:rPr>
              <w:t>砷</w:t>
            </w:r>
          </w:p>
        </w:tc>
        <w:tc>
          <w:tcPr>
            <w:tcW w:w="4605" w:type="dxa"/>
            <w:vMerge w:val="restart"/>
            <w:vAlign w:val="center"/>
          </w:tcPr>
          <w:p>
            <w:pPr>
              <w:adjustRightInd w:val="0"/>
              <w:snapToGrid w:val="0"/>
              <w:spacing w:line="320" w:lineRule="exact"/>
              <w:jc w:val="center"/>
              <w:rPr>
                <w:color w:val="000000"/>
                <w:szCs w:val="21"/>
              </w:rPr>
            </w:pPr>
            <w:r>
              <w:rPr>
                <w:rFonts w:hint="eastAsia"/>
                <w:color w:val="000000"/>
                <w:szCs w:val="21"/>
              </w:rPr>
              <w:t>水质 汞、砷、硒、铋、锑的测定</w:t>
            </w:r>
          </w:p>
          <w:p>
            <w:pPr>
              <w:adjustRightInd w:val="0"/>
              <w:snapToGrid w:val="0"/>
              <w:spacing w:line="320" w:lineRule="exact"/>
              <w:jc w:val="center"/>
              <w:rPr>
                <w:color w:val="000000"/>
                <w:szCs w:val="21"/>
              </w:rPr>
            </w:pPr>
            <w:r>
              <w:rPr>
                <w:rFonts w:hint="eastAsia"/>
                <w:color w:val="000000"/>
                <w:szCs w:val="21"/>
              </w:rPr>
              <w:t>原子荧光法 HJ694-2014</w:t>
            </w:r>
          </w:p>
        </w:tc>
        <w:tc>
          <w:tcPr>
            <w:tcW w:w="1683" w:type="dxa"/>
            <w:vAlign w:val="center"/>
          </w:tcPr>
          <w:p>
            <w:pPr>
              <w:adjustRightInd w:val="0"/>
              <w:snapToGrid w:val="0"/>
              <w:spacing w:line="320" w:lineRule="exact"/>
              <w:jc w:val="center"/>
              <w:rPr>
                <w:color w:val="000000"/>
                <w:szCs w:val="21"/>
              </w:rPr>
            </w:pPr>
            <w:r>
              <w:rPr>
                <w:rFonts w:hint="eastAsia"/>
                <w:color w:val="000000"/>
                <w:szCs w:val="21"/>
              </w:rPr>
              <w:t>0.0003</w:t>
            </w:r>
            <w:r>
              <w:rPr>
                <w:rFonts w:hint="eastAsia"/>
                <w:kern w:val="0"/>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3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adjustRightInd w:val="0"/>
              <w:snapToGrid w:val="0"/>
              <w:spacing w:line="320" w:lineRule="exact"/>
              <w:jc w:val="center"/>
              <w:rPr>
                <w:color w:val="000000"/>
                <w:szCs w:val="21"/>
              </w:rPr>
            </w:pPr>
            <w:r>
              <w:rPr>
                <w:rFonts w:hint="eastAsia"/>
                <w:color w:val="000000"/>
                <w:szCs w:val="21"/>
              </w:rPr>
              <w:t>汞</w:t>
            </w:r>
          </w:p>
        </w:tc>
        <w:tc>
          <w:tcPr>
            <w:tcW w:w="4605" w:type="dxa"/>
            <w:vMerge w:val="continue"/>
            <w:vAlign w:val="center"/>
          </w:tcPr>
          <w:p>
            <w:pPr>
              <w:adjustRightInd w:val="0"/>
              <w:snapToGrid w:val="0"/>
              <w:spacing w:line="320" w:lineRule="exact"/>
              <w:jc w:val="center"/>
              <w:rPr>
                <w:color w:val="000000"/>
                <w:szCs w:val="21"/>
              </w:rPr>
            </w:pPr>
          </w:p>
        </w:tc>
        <w:tc>
          <w:tcPr>
            <w:tcW w:w="1683" w:type="dxa"/>
            <w:vAlign w:val="center"/>
          </w:tcPr>
          <w:p>
            <w:pPr>
              <w:adjustRightInd w:val="0"/>
              <w:snapToGrid w:val="0"/>
              <w:spacing w:line="320" w:lineRule="exact"/>
              <w:jc w:val="center"/>
              <w:rPr>
                <w:color w:val="000000"/>
                <w:szCs w:val="21"/>
              </w:rPr>
            </w:pPr>
            <w:r>
              <w:rPr>
                <w:rFonts w:hint="eastAsia"/>
                <w:color w:val="000000"/>
                <w:szCs w:val="21"/>
              </w:rPr>
              <w:t>0.00004</w:t>
            </w:r>
            <w:r>
              <w:rPr>
                <w:rFonts w:hint="eastAsia"/>
                <w:kern w:val="0"/>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adjustRightInd w:val="0"/>
              <w:snapToGrid w:val="0"/>
              <w:spacing w:line="320" w:lineRule="exact"/>
              <w:jc w:val="center"/>
              <w:rPr>
                <w:color w:val="000000"/>
                <w:szCs w:val="21"/>
              </w:rPr>
            </w:pPr>
            <w:r>
              <w:rPr>
                <w:rFonts w:hint="eastAsia"/>
                <w:color w:val="000000"/>
                <w:szCs w:val="21"/>
              </w:rPr>
              <w:t>六价铬</w:t>
            </w:r>
          </w:p>
        </w:tc>
        <w:tc>
          <w:tcPr>
            <w:tcW w:w="4605" w:type="dxa"/>
            <w:vAlign w:val="center"/>
          </w:tcPr>
          <w:p>
            <w:pPr>
              <w:adjustRightInd w:val="0"/>
              <w:snapToGrid w:val="0"/>
              <w:spacing w:line="320" w:lineRule="exact"/>
              <w:jc w:val="center"/>
              <w:rPr>
                <w:color w:val="000000"/>
                <w:szCs w:val="21"/>
              </w:rPr>
            </w:pPr>
            <w:r>
              <w:rPr>
                <w:rFonts w:hint="eastAsia"/>
                <w:color w:val="000000"/>
                <w:szCs w:val="21"/>
              </w:rPr>
              <w:t>水质 六价铬的测定 二苯碳酰二肼分光光度法</w:t>
            </w:r>
          </w:p>
          <w:p>
            <w:pPr>
              <w:adjustRightInd w:val="0"/>
              <w:snapToGrid w:val="0"/>
              <w:spacing w:line="320" w:lineRule="exact"/>
              <w:jc w:val="center"/>
              <w:rPr>
                <w:color w:val="000000"/>
                <w:szCs w:val="21"/>
              </w:rPr>
            </w:pPr>
            <w:r>
              <w:rPr>
                <w:rFonts w:hint="eastAsia"/>
                <w:color w:val="000000"/>
                <w:szCs w:val="21"/>
              </w:rPr>
              <w:t>GB/T 7467-1987</w:t>
            </w:r>
          </w:p>
        </w:tc>
        <w:tc>
          <w:tcPr>
            <w:tcW w:w="1683" w:type="dxa"/>
            <w:vAlign w:val="center"/>
          </w:tcPr>
          <w:p>
            <w:pPr>
              <w:adjustRightInd w:val="0"/>
              <w:snapToGrid w:val="0"/>
              <w:spacing w:line="320" w:lineRule="exact"/>
              <w:jc w:val="center"/>
              <w:rPr>
                <w:color w:val="000000"/>
                <w:szCs w:val="21"/>
              </w:rPr>
            </w:pPr>
            <w:r>
              <w:rPr>
                <w:rFonts w:hint="eastAsia"/>
                <w:color w:val="000000"/>
                <w:szCs w:val="21"/>
              </w:rPr>
              <w:t>0.004</w:t>
            </w:r>
            <w:r>
              <w:rPr>
                <w:rFonts w:hint="eastAsia"/>
                <w:kern w:val="0"/>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rFonts w:eastAsiaTheme="minorEastAsia"/>
                <w:szCs w:val="21"/>
              </w:rPr>
              <w:t>挥发酚</w:t>
            </w:r>
          </w:p>
        </w:tc>
        <w:tc>
          <w:tcPr>
            <w:tcW w:w="4605" w:type="dxa"/>
            <w:vAlign w:val="center"/>
          </w:tcPr>
          <w:p>
            <w:pPr>
              <w:jc w:val="center"/>
              <w:rPr>
                <w:kern w:val="0"/>
                <w:szCs w:val="21"/>
              </w:rPr>
            </w:pPr>
            <w:r>
              <w:rPr>
                <w:rFonts w:eastAsiaTheme="minorEastAsia"/>
                <w:kern w:val="0"/>
                <w:szCs w:val="21"/>
              </w:rPr>
              <w:t>水质 挥发酚的测定 4-氨基安替比林分光光度法 HJ/T 503-2009</w:t>
            </w:r>
          </w:p>
        </w:tc>
        <w:tc>
          <w:tcPr>
            <w:tcW w:w="1683" w:type="dxa"/>
            <w:vAlign w:val="center"/>
          </w:tcPr>
          <w:p>
            <w:pPr>
              <w:widowControl/>
              <w:spacing w:line="240" w:lineRule="atLeast"/>
              <w:jc w:val="center"/>
              <w:rPr>
                <w:szCs w:val="21"/>
              </w:rPr>
            </w:pPr>
            <w:r>
              <w:rPr>
                <w:rFonts w:eastAsiaTheme="minorEastAsia"/>
                <w:szCs w:val="21"/>
              </w:rPr>
              <w:t>萃取法0.0003mg/L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vMerge w:val="continue"/>
            <w:vAlign w:val="center"/>
          </w:tcPr>
          <w:p>
            <w:pPr>
              <w:spacing w:line="320" w:lineRule="exact"/>
              <w:jc w:val="center"/>
              <w:rPr>
                <w:color w:val="000000" w:themeColor="text1"/>
                <w:szCs w:val="21"/>
                <w14:textFill>
                  <w14:solidFill>
                    <w14:schemeClr w14:val="tx1"/>
                  </w14:solidFill>
                </w14:textFill>
              </w:rPr>
            </w:pPr>
          </w:p>
        </w:tc>
        <w:tc>
          <w:tcPr>
            <w:tcW w:w="1278" w:type="dxa"/>
            <w:vAlign w:val="center"/>
          </w:tcPr>
          <w:p>
            <w:pPr>
              <w:jc w:val="center"/>
              <w:rPr>
                <w:szCs w:val="21"/>
              </w:rPr>
            </w:pPr>
            <w:r>
              <w:rPr>
                <w:rFonts w:hint="eastAsia" w:eastAsiaTheme="minorEastAsia"/>
                <w:szCs w:val="21"/>
              </w:rPr>
              <w:t>粪大肠菌群</w:t>
            </w:r>
          </w:p>
        </w:tc>
        <w:tc>
          <w:tcPr>
            <w:tcW w:w="4605" w:type="dxa"/>
            <w:vAlign w:val="center"/>
          </w:tcPr>
          <w:p>
            <w:pPr>
              <w:jc w:val="center"/>
              <w:rPr>
                <w:szCs w:val="21"/>
              </w:rPr>
            </w:pPr>
            <w:r>
              <w:rPr>
                <w:rFonts w:hint="eastAsia" w:eastAsiaTheme="minorEastAsia"/>
                <w:szCs w:val="21"/>
              </w:rPr>
              <w:t>水质粪大肠菌群的测定多管发酵法</w:t>
            </w:r>
          </w:p>
          <w:p>
            <w:pPr>
              <w:jc w:val="center"/>
              <w:rPr>
                <w:szCs w:val="21"/>
              </w:rPr>
            </w:pPr>
            <w:r>
              <w:rPr>
                <w:rFonts w:eastAsiaTheme="minorEastAsia"/>
                <w:szCs w:val="21"/>
              </w:rPr>
              <w:t>HJ347</w:t>
            </w:r>
            <w:r>
              <w:rPr>
                <w:rFonts w:hint="eastAsia" w:eastAsiaTheme="minorEastAsia"/>
                <w:szCs w:val="21"/>
              </w:rPr>
              <w:t>.2－</w:t>
            </w:r>
            <w:r>
              <w:rPr>
                <w:rFonts w:eastAsiaTheme="minorEastAsia"/>
                <w:szCs w:val="21"/>
              </w:rPr>
              <w:t>2</w:t>
            </w:r>
            <w:r>
              <w:rPr>
                <w:rFonts w:hint="eastAsia" w:eastAsiaTheme="minorEastAsia"/>
                <w:szCs w:val="21"/>
              </w:rPr>
              <w:t>018</w:t>
            </w:r>
          </w:p>
        </w:tc>
        <w:tc>
          <w:tcPr>
            <w:tcW w:w="1683" w:type="dxa"/>
            <w:vAlign w:val="center"/>
          </w:tcPr>
          <w:p>
            <w:pPr>
              <w:widowControl/>
              <w:spacing w:line="240" w:lineRule="atLeast"/>
              <w:jc w:val="center"/>
              <w:rPr>
                <w:szCs w:val="21"/>
              </w:rPr>
            </w:pPr>
            <w:r>
              <w:rPr>
                <w:rFonts w:hint="eastAsia" w:eastAsiaTheme="minorEastAsia"/>
                <w:szCs w:val="21"/>
              </w:rPr>
              <w:t>20个/L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607" w:hRule="exact"/>
          <w:jc w:val="center"/>
        </w:trPr>
        <w:tc>
          <w:tcPr>
            <w:tcW w:w="956" w:type="dxa"/>
            <w:tcBorders>
              <w:bottom w:val="single" w:color="auto" w:sz="12" w:space="0"/>
            </w:tcBorders>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噪声</w:t>
            </w:r>
          </w:p>
        </w:tc>
        <w:tc>
          <w:tcPr>
            <w:tcW w:w="1278" w:type="dxa"/>
            <w:tcBorders>
              <w:bottom w:val="single" w:color="auto" w:sz="12" w:space="0"/>
            </w:tcBorders>
            <w:vAlign w:val="center"/>
          </w:tcPr>
          <w:p>
            <w:pPr>
              <w:spacing w:line="320" w:lineRule="exact"/>
              <w:jc w:val="center"/>
              <w:rPr>
                <w:color w:val="000000" w:themeColor="text1"/>
                <w:szCs w:val="21"/>
                <w14:textFill>
                  <w14:solidFill>
                    <w14:schemeClr w14:val="tx1"/>
                  </w14:solidFill>
                </w14:textFill>
              </w:rPr>
            </w:pPr>
            <w:r>
              <w:rPr>
                <w:rFonts w:eastAsiaTheme="minorEastAsia"/>
                <w:color w:val="000000" w:themeColor="text1"/>
                <w:szCs w:val="21"/>
                <w14:textFill>
                  <w14:solidFill>
                    <w14:schemeClr w14:val="tx1"/>
                  </w14:solidFill>
                </w14:textFill>
              </w:rPr>
              <w:t>厂界噪声</w:t>
            </w:r>
          </w:p>
        </w:tc>
        <w:tc>
          <w:tcPr>
            <w:tcW w:w="4605" w:type="dxa"/>
            <w:tcBorders>
              <w:bottom w:val="single" w:color="auto" w:sz="12" w:space="0"/>
            </w:tcBorders>
            <w:vAlign w:val="center"/>
          </w:tcPr>
          <w:p>
            <w:pPr>
              <w:widowControl/>
              <w:spacing w:line="320" w:lineRule="exact"/>
              <w:jc w:val="center"/>
              <w:rPr>
                <w:color w:val="000000"/>
                <w:kern w:val="0"/>
                <w:szCs w:val="21"/>
              </w:rPr>
            </w:pPr>
            <w:r>
              <w:rPr>
                <w:rFonts w:eastAsiaTheme="minorEastAsia"/>
                <w:color w:val="000000"/>
                <w:kern w:val="0"/>
                <w:szCs w:val="21"/>
              </w:rPr>
              <w:t>工业企业厂界环境噪声排放标准</w:t>
            </w:r>
          </w:p>
          <w:p>
            <w:pPr>
              <w:spacing w:line="320" w:lineRule="exact"/>
              <w:jc w:val="center"/>
              <w:rPr>
                <w:color w:val="000000"/>
                <w:kern w:val="0"/>
                <w:szCs w:val="21"/>
              </w:rPr>
            </w:pPr>
            <w:r>
              <w:rPr>
                <w:rFonts w:eastAsiaTheme="minorEastAsia"/>
                <w:color w:val="000000"/>
                <w:kern w:val="0"/>
                <w:szCs w:val="21"/>
              </w:rPr>
              <w:t>GB 12348-2008</w:t>
            </w:r>
          </w:p>
        </w:tc>
        <w:tc>
          <w:tcPr>
            <w:tcW w:w="1683" w:type="dxa"/>
            <w:tcBorders>
              <w:bottom w:val="single" w:color="auto" w:sz="12" w:space="0"/>
            </w:tcBorders>
            <w:vAlign w:val="center"/>
          </w:tcPr>
          <w:p>
            <w:pPr>
              <w:widowControl/>
              <w:spacing w:line="320" w:lineRule="exact"/>
              <w:jc w:val="center"/>
              <w:rPr>
                <w:szCs w:val="21"/>
              </w:rPr>
            </w:pPr>
            <w:r>
              <w:rPr>
                <w:rFonts w:eastAsiaTheme="minorEastAsia"/>
                <w:szCs w:val="21"/>
              </w:rPr>
              <w:t>-</w:t>
            </w:r>
          </w:p>
        </w:tc>
      </w:tr>
    </w:tbl>
    <w:p>
      <w:pPr>
        <w:pStyle w:val="3"/>
        <w:pageBreakBefore w:val="0"/>
        <w:widowControl w:val="0"/>
        <w:kinsoku/>
        <w:wordWrap/>
        <w:overflowPunct/>
        <w:topLinePunct w:val="0"/>
        <w:autoSpaceDE/>
        <w:autoSpaceDN/>
        <w:bidi w:val="0"/>
        <w:adjustRightInd/>
        <w:snapToGrid/>
        <w:spacing w:line="360" w:lineRule="auto"/>
        <w:textAlignment w:val="auto"/>
      </w:pPr>
      <w:bookmarkStart w:id="113" w:name="_Toc15205"/>
      <w:bookmarkStart w:id="114" w:name="_Toc53941659"/>
      <w:r>
        <w:t>8.2</w:t>
      </w:r>
      <w:r>
        <w:rPr>
          <w:rFonts w:hint="eastAsia"/>
        </w:rPr>
        <w:t xml:space="preserve"> </w:t>
      </w:r>
      <w:r>
        <w:t>监测仪器</w:t>
      </w:r>
      <w:bookmarkEnd w:id="113"/>
      <w:bookmarkEnd w:id="114"/>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Theme="minorEastAsia" w:hAnsiTheme="minorEastAsia" w:eastAsiaTheme="minorEastAsia"/>
          <w:sz w:val="28"/>
          <w:szCs w:val="28"/>
          <w:lang w:val="zh-CN"/>
        </w:rPr>
      </w:pPr>
      <w:r>
        <w:rPr>
          <w:rFonts w:hint="eastAsia" w:asciiTheme="minorEastAsia" w:hAnsiTheme="minorEastAsia" w:eastAsiaTheme="minorEastAsia"/>
          <w:sz w:val="28"/>
          <w:szCs w:val="28"/>
          <w:lang w:val="zh-CN"/>
        </w:rPr>
        <w:t>本次验收监测使用的检测仪器设备经计量部门检定合格，并在有效期内，</w:t>
      </w:r>
      <w:r>
        <w:rPr>
          <w:rFonts w:asciiTheme="minorEastAsia" w:hAnsiTheme="minorEastAsia" w:eastAsiaTheme="minorEastAsia"/>
          <w:sz w:val="28"/>
          <w:szCs w:val="28"/>
          <w:lang w:val="zh-CN"/>
        </w:rPr>
        <w:t>监测</w:t>
      </w:r>
      <w:r>
        <w:rPr>
          <w:rFonts w:hint="eastAsia" w:asciiTheme="minorEastAsia" w:hAnsiTheme="minorEastAsia" w:eastAsiaTheme="minorEastAsia"/>
          <w:sz w:val="28"/>
          <w:szCs w:val="28"/>
          <w:lang w:val="zh-CN"/>
        </w:rPr>
        <w:t>项目</w:t>
      </w:r>
      <w:r>
        <w:rPr>
          <w:rFonts w:asciiTheme="minorEastAsia" w:hAnsiTheme="minorEastAsia" w:eastAsiaTheme="minorEastAsia"/>
          <w:sz w:val="28"/>
          <w:szCs w:val="28"/>
          <w:lang w:val="zh-CN"/>
        </w:rPr>
        <w:t>所使用的仪器名称、型号、编号及自校准或检定校准或计量检定情况</w:t>
      </w:r>
      <w:r>
        <w:rPr>
          <w:rFonts w:hint="eastAsia" w:asciiTheme="minorEastAsia" w:hAnsiTheme="minorEastAsia" w:eastAsiaTheme="minorEastAsia"/>
          <w:sz w:val="28"/>
          <w:szCs w:val="28"/>
          <w:lang w:val="zh-CN"/>
        </w:rPr>
        <w:t>见表8-2</w:t>
      </w:r>
      <w:r>
        <w:rPr>
          <w:rFonts w:asciiTheme="minorEastAsia" w:hAnsiTheme="minorEastAsia" w:eastAsiaTheme="minorEastAsia"/>
          <w:sz w:val="28"/>
          <w:szCs w:val="28"/>
          <w:lang w:val="zh-CN"/>
        </w:rPr>
        <w:t>。</w:t>
      </w:r>
    </w:p>
    <w:p>
      <w:pPr>
        <w:pageBreakBefore w:val="0"/>
        <w:widowControl w:val="0"/>
        <w:kinsoku/>
        <w:wordWrap/>
        <w:overflowPunct/>
        <w:topLinePunct w:val="0"/>
        <w:autoSpaceDE/>
        <w:autoSpaceDN/>
        <w:bidi w:val="0"/>
        <w:adjustRightInd/>
        <w:snapToGrid/>
        <w:spacing w:line="360" w:lineRule="auto"/>
        <w:jc w:val="center"/>
        <w:textAlignment w:val="auto"/>
        <w:rPr>
          <w:rFonts w:ascii="黑体" w:hAnsi="黑体" w:eastAsia="黑体"/>
          <w:bCs/>
          <w:sz w:val="28"/>
          <w:szCs w:val="28"/>
        </w:rPr>
      </w:pPr>
      <w:r>
        <w:rPr>
          <w:rFonts w:ascii="黑体" w:hAnsi="黑体" w:eastAsia="黑体"/>
          <w:bCs/>
          <w:sz w:val="28"/>
          <w:szCs w:val="28"/>
        </w:rPr>
        <w:t>表</w:t>
      </w:r>
      <w:r>
        <w:rPr>
          <w:rFonts w:hint="eastAsia" w:ascii="黑体" w:hAnsi="黑体" w:eastAsia="黑体"/>
          <w:bCs/>
          <w:sz w:val="28"/>
          <w:szCs w:val="28"/>
        </w:rPr>
        <w:t xml:space="preserve">8-2 </w:t>
      </w:r>
      <w:r>
        <w:rPr>
          <w:rFonts w:ascii="黑体" w:hAnsi="黑体" w:eastAsia="黑体"/>
          <w:bCs/>
          <w:sz w:val="28"/>
          <w:szCs w:val="28"/>
        </w:rPr>
        <w:t xml:space="preserve"> </w:t>
      </w:r>
      <w:r>
        <w:rPr>
          <w:rFonts w:hint="eastAsia" w:ascii="黑体" w:hAnsi="黑体" w:eastAsia="黑体"/>
          <w:bCs/>
          <w:sz w:val="28"/>
          <w:szCs w:val="28"/>
        </w:rPr>
        <w:t>主要</w:t>
      </w:r>
      <w:r>
        <w:rPr>
          <w:rFonts w:ascii="黑体" w:hAnsi="黑体" w:eastAsia="黑体"/>
          <w:bCs/>
          <w:sz w:val="28"/>
          <w:szCs w:val="28"/>
        </w:rPr>
        <w:t>监测仪器设备</w:t>
      </w:r>
      <w:r>
        <w:rPr>
          <w:rFonts w:hint="eastAsia" w:ascii="黑体" w:hAnsi="黑体" w:eastAsia="黑体"/>
          <w:bCs/>
          <w:sz w:val="28"/>
          <w:szCs w:val="28"/>
        </w:rPr>
        <w:t>及其校准检定情况</w:t>
      </w:r>
      <w:r>
        <w:rPr>
          <w:rFonts w:ascii="黑体" w:hAnsi="黑体" w:eastAsia="黑体"/>
          <w:bCs/>
          <w:sz w:val="28"/>
          <w:szCs w:val="28"/>
        </w:rPr>
        <w:t>一览表</w:t>
      </w:r>
    </w:p>
    <w:tbl>
      <w:tblPr>
        <w:tblStyle w:val="86"/>
        <w:tblW w:w="856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9"/>
        <w:gridCol w:w="1133"/>
        <w:gridCol w:w="993"/>
        <w:gridCol w:w="995"/>
        <w:gridCol w:w="1133"/>
        <w:gridCol w:w="1274"/>
        <w:gridCol w:w="14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1549" w:type="dxa"/>
            <w:vAlign w:val="center"/>
          </w:tcPr>
          <w:p>
            <w:pPr>
              <w:jc w:val="center"/>
              <w:rPr>
                <w:rFonts w:asciiTheme="minorEastAsia" w:hAnsiTheme="minorEastAsia" w:eastAsiaTheme="minorEastAsia"/>
                <w:b/>
                <w:color w:val="000000" w:themeColor="text1"/>
                <w:szCs w:val="21"/>
                <w14:textFill>
                  <w14:solidFill>
                    <w14:schemeClr w14:val="tx1"/>
                  </w14:solidFill>
                </w14:textFill>
              </w:rPr>
            </w:pPr>
            <w:bookmarkStart w:id="115" w:name="_Toc53941660"/>
            <w:bookmarkStart w:id="116" w:name="_Toc14772"/>
            <w:r>
              <w:rPr>
                <w:rFonts w:asciiTheme="minorEastAsia" w:hAnsiTheme="minorEastAsia" w:eastAsiaTheme="minorEastAsia"/>
                <w:b/>
                <w:color w:val="000000" w:themeColor="text1"/>
                <w:szCs w:val="21"/>
                <w14:textFill>
                  <w14:solidFill>
                    <w14:schemeClr w14:val="tx1"/>
                  </w14:solidFill>
                </w14:textFill>
              </w:rPr>
              <w:t>名称</w:t>
            </w:r>
          </w:p>
        </w:tc>
        <w:tc>
          <w:tcPr>
            <w:tcW w:w="1133" w:type="dxa"/>
            <w:vAlign w:val="center"/>
          </w:tcPr>
          <w:p>
            <w:pPr>
              <w:jc w:val="center"/>
              <w:rPr>
                <w:rFonts w:asciiTheme="minorEastAsia" w:hAnsiTheme="minorEastAsia" w:eastAsiaTheme="minorEastAsia"/>
                <w:b/>
                <w:color w:val="000000" w:themeColor="text1"/>
                <w:szCs w:val="21"/>
                <w14:textFill>
                  <w14:solidFill>
                    <w14:schemeClr w14:val="tx1"/>
                  </w14:solidFill>
                </w14:textFill>
              </w:rPr>
            </w:pPr>
            <w:r>
              <w:rPr>
                <w:rFonts w:asciiTheme="minorEastAsia" w:hAnsiTheme="minorEastAsia" w:eastAsiaTheme="minorEastAsia"/>
                <w:b/>
                <w:color w:val="000000" w:themeColor="text1"/>
                <w:szCs w:val="21"/>
                <w14:textFill>
                  <w14:solidFill>
                    <w14:schemeClr w14:val="tx1"/>
                  </w14:solidFill>
                </w14:textFill>
              </w:rPr>
              <w:t>型号</w:t>
            </w:r>
          </w:p>
        </w:tc>
        <w:tc>
          <w:tcPr>
            <w:tcW w:w="993" w:type="dxa"/>
            <w:vAlign w:val="center"/>
          </w:tcPr>
          <w:p>
            <w:pPr>
              <w:jc w:val="center"/>
              <w:rPr>
                <w:rFonts w:asciiTheme="minorEastAsia" w:hAnsiTheme="minorEastAsia" w:eastAsiaTheme="minorEastAsia"/>
                <w:b/>
                <w:color w:val="000000" w:themeColor="text1"/>
                <w:szCs w:val="21"/>
                <w14:textFill>
                  <w14:solidFill>
                    <w14:schemeClr w14:val="tx1"/>
                  </w14:solidFill>
                </w14:textFill>
              </w:rPr>
            </w:pPr>
            <w:r>
              <w:rPr>
                <w:rFonts w:asciiTheme="minorEastAsia" w:hAnsiTheme="minorEastAsia" w:eastAsiaTheme="minorEastAsia"/>
                <w:b/>
                <w:color w:val="000000" w:themeColor="text1"/>
                <w:szCs w:val="21"/>
                <w14:textFill>
                  <w14:solidFill>
                    <w14:schemeClr w14:val="tx1"/>
                  </w14:solidFill>
                </w14:textFill>
              </w:rPr>
              <w:t>仪器</w:t>
            </w:r>
          </w:p>
          <w:p>
            <w:pPr>
              <w:jc w:val="center"/>
              <w:rPr>
                <w:rFonts w:asciiTheme="minorEastAsia" w:hAnsiTheme="minorEastAsia" w:eastAsiaTheme="minorEastAsia"/>
                <w:b/>
                <w:color w:val="000000" w:themeColor="text1"/>
                <w:szCs w:val="21"/>
                <w14:textFill>
                  <w14:solidFill>
                    <w14:schemeClr w14:val="tx1"/>
                  </w14:solidFill>
                </w14:textFill>
              </w:rPr>
            </w:pPr>
            <w:r>
              <w:rPr>
                <w:rFonts w:asciiTheme="minorEastAsia" w:hAnsiTheme="minorEastAsia" w:eastAsiaTheme="minorEastAsia"/>
                <w:b/>
                <w:color w:val="000000" w:themeColor="text1"/>
                <w:szCs w:val="21"/>
                <w14:textFill>
                  <w14:solidFill>
                    <w14:schemeClr w14:val="tx1"/>
                  </w14:solidFill>
                </w14:textFill>
              </w:rPr>
              <w:t>编号</w:t>
            </w:r>
          </w:p>
        </w:tc>
        <w:tc>
          <w:tcPr>
            <w:tcW w:w="995" w:type="dxa"/>
            <w:vAlign w:val="center"/>
          </w:tcPr>
          <w:p>
            <w:pPr>
              <w:jc w:val="center"/>
              <w:rPr>
                <w:rFonts w:hint="eastAsia" w:asciiTheme="minorEastAsia" w:hAnsiTheme="minorEastAsia" w:eastAsiaTheme="minorEastAsia"/>
                <w:b/>
                <w:szCs w:val="21"/>
              </w:rPr>
            </w:pPr>
            <w:r>
              <w:rPr>
                <w:rFonts w:hint="eastAsia" w:asciiTheme="minorEastAsia" w:hAnsiTheme="minorEastAsia" w:eastAsiaTheme="minorEastAsia"/>
                <w:b/>
                <w:szCs w:val="21"/>
              </w:rPr>
              <w:t>测量</w:t>
            </w:r>
          </w:p>
          <w:p>
            <w:pPr>
              <w:jc w:val="center"/>
              <w:rPr>
                <w:rFonts w:asciiTheme="minorEastAsia" w:hAnsiTheme="minorEastAsia" w:eastAsiaTheme="minorEastAsia"/>
                <w:b/>
                <w:szCs w:val="21"/>
              </w:rPr>
            </w:pPr>
            <w:r>
              <w:rPr>
                <w:rFonts w:hint="eastAsia" w:asciiTheme="minorEastAsia" w:hAnsiTheme="minorEastAsia" w:eastAsiaTheme="minorEastAsia"/>
                <w:b/>
                <w:szCs w:val="21"/>
              </w:rPr>
              <w:t>范围</w:t>
            </w:r>
          </w:p>
        </w:tc>
        <w:tc>
          <w:tcPr>
            <w:tcW w:w="1133" w:type="dxa"/>
            <w:vAlign w:val="center"/>
          </w:tcPr>
          <w:p>
            <w:pPr>
              <w:jc w:val="center"/>
              <w:rPr>
                <w:rFonts w:asciiTheme="minorEastAsia" w:hAnsiTheme="minorEastAsia" w:eastAsiaTheme="minorEastAsia"/>
                <w:b/>
                <w:szCs w:val="21"/>
              </w:rPr>
            </w:pPr>
            <w:r>
              <w:rPr>
                <w:rFonts w:hint="eastAsia" w:asciiTheme="minorEastAsia" w:hAnsiTheme="minorEastAsia" w:eastAsiaTheme="minorEastAsia"/>
                <w:b/>
                <w:szCs w:val="21"/>
              </w:rPr>
              <w:t>准确度</w:t>
            </w:r>
          </w:p>
        </w:tc>
        <w:tc>
          <w:tcPr>
            <w:tcW w:w="1274" w:type="dxa"/>
            <w:vAlign w:val="center"/>
          </w:tcPr>
          <w:p>
            <w:pPr>
              <w:jc w:val="center"/>
              <w:rPr>
                <w:rFonts w:asciiTheme="minorEastAsia" w:hAnsiTheme="minorEastAsia" w:eastAsiaTheme="minorEastAsia"/>
                <w:b/>
                <w:szCs w:val="21"/>
              </w:rPr>
            </w:pPr>
            <w:r>
              <w:rPr>
                <w:rFonts w:hint="eastAsia" w:asciiTheme="minorEastAsia" w:hAnsiTheme="minorEastAsia" w:eastAsiaTheme="minorEastAsia"/>
                <w:b/>
                <w:szCs w:val="21"/>
              </w:rPr>
              <w:t>检定或校准证书编号</w:t>
            </w:r>
          </w:p>
        </w:tc>
        <w:tc>
          <w:tcPr>
            <w:tcW w:w="1490" w:type="dxa"/>
            <w:vAlign w:val="center"/>
          </w:tcPr>
          <w:p>
            <w:pPr>
              <w:jc w:val="center"/>
              <w:rPr>
                <w:rFonts w:asciiTheme="minorEastAsia" w:hAnsiTheme="minorEastAsia" w:eastAsiaTheme="minorEastAsia"/>
                <w:b/>
                <w:szCs w:val="21"/>
              </w:rPr>
            </w:pPr>
            <w:r>
              <w:rPr>
                <w:rFonts w:hint="eastAsia" w:asciiTheme="minorEastAsia" w:hAnsiTheme="minorEastAsia" w:eastAsiaTheme="minorEastAsia"/>
                <w:b/>
                <w:szCs w:val="21"/>
              </w:rPr>
              <w:t>证书有效日期或校准日期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bCs/>
                <w:color w:val="auto"/>
                <w:sz w:val="21"/>
                <w:szCs w:val="21"/>
              </w:rPr>
              <w:t>电子分析天平</w:t>
            </w:r>
          </w:p>
        </w:tc>
        <w:tc>
          <w:tcPr>
            <w:tcW w:w="113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bCs/>
                <w:color w:val="auto"/>
                <w:sz w:val="21"/>
                <w:szCs w:val="21"/>
              </w:rPr>
              <w:t>BSA224S</w:t>
            </w:r>
          </w:p>
        </w:tc>
        <w:tc>
          <w:tcPr>
            <w:tcW w:w="99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HN028</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0-220g</w:t>
            </w:r>
          </w:p>
        </w:tc>
        <w:tc>
          <w:tcPr>
            <w:tcW w:w="1133" w:type="dxa"/>
            <w:vAlign w:val="center"/>
          </w:tcPr>
          <w:p>
            <w:pPr>
              <w:jc w:val="center"/>
              <w:rPr>
                <w:rFonts w:hint="default" w:asciiTheme="minorEastAsia" w:hAnsiTheme="minorEastAsia" w:eastAsiaTheme="minorEastAsia" w:cstheme="minorEastAsia"/>
                <w:color w:val="000000" w:themeColor="text1"/>
                <w:szCs w:val="21"/>
                <w:lang w:val="en-US" w:eastAsia="zh-CN"/>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0.5mg</w:t>
            </w:r>
          </w:p>
        </w:tc>
        <w:tc>
          <w:tcPr>
            <w:tcW w:w="1274"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JX-2018-F-10579A</w:t>
            </w:r>
          </w:p>
        </w:tc>
        <w:tc>
          <w:tcPr>
            <w:tcW w:w="1490"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PH计</w:t>
            </w:r>
          </w:p>
        </w:tc>
        <w:tc>
          <w:tcPr>
            <w:tcW w:w="113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bCs/>
                <w:color w:val="auto"/>
                <w:sz w:val="21"/>
                <w:szCs w:val="21"/>
              </w:rPr>
              <w:t>PHS-3C</w:t>
            </w:r>
          </w:p>
        </w:tc>
        <w:tc>
          <w:tcPr>
            <w:tcW w:w="99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HN011</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0-14</w:t>
            </w:r>
          </w:p>
        </w:tc>
        <w:tc>
          <w:tcPr>
            <w:tcW w:w="1133" w:type="dxa"/>
            <w:vAlign w:val="center"/>
          </w:tcPr>
          <w:p>
            <w:pPr>
              <w:jc w:val="center"/>
              <w:rPr>
                <w:rFonts w:hint="default" w:asciiTheme="minorEastAsia" w:hAnsiTheme="minorEastAsia" w:eastAsiaTheme="minorEastAsia" w:cstheme="minorEastAsia"/>
                <w:color w:val="000000" w:themeColor="text1"/>
                <w:szCs w:val="21"/>
                <w:lang w:val="en-US" w:eastAsia="zh-CN"/>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0.01</w:t>
            </w:r>
          </w:p>
        </w:tc>
        <w:tc>
          <w:tcPr>
            <w:tcW w:w="1274" w:type="dxa"/>
            <w:vAlign w:val="center"/>
          </w:tcPr>
          <w:p>
            <w:pPr>
              <w:jc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JX-2018-C-10516A</w:t>
            </w:r>
          </w:p>
        </w:tc>
        <w:tc>
          <w:tcPr>
            <w:tcW w:w="1490" w:type="dxa"/>
            <w:vAlign w:val="center"/>
          </w:tcPr>
          <w:p>
            <w:pPr>
              <w:jc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双光束紫外可见分光光度计</w:t>
            </w:r>
          </w:p>
        </w:tc>
        <w:tc>
          <w:tcPr>
            <w:tcW w:w="113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TU-1901</w:t>
            </w:r>
          </w:p>
        </w:tc>
        <w:tc>
          <w:tcPr>
            <w:tcW w:w="99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HN005</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220-900nm</w:t>
            </w:r>
          </w:p>
        </w:tc>
        <w:tc>
          <w:tcPr>
            <w:tcW w:w="1133" w:type="dxa"/>
            <w:vAlign w:val="center"/>
          </w:tcPr>
          <w:p>
            <w:pPr>
              <w:jc w:val="center"/>
              <w:rPr>
                <w:rFonts w:hint="default" w:asciiTheme="minorEastAsia" w:hAnsiTheme="minorEastAsia" w:eastAsiaTheme="minorEastAsia" w:cstheme="minorEastAsia"/>
                <w:color w:val="000000" w:themeColor="text1"/>
                <w:kern w:val="2"/>
                <w:sz w:val="21"/>
                <w:szCs w:val="21"/>
                <w:lang w:val="en-US" w:eastAsia="zh-CN" w:bidi="ar-SA"/>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0.1nm</w:t>
            </w:r>
          </w:p>
        </w:tc>
        <w:tc>
          <w:tcPr>
            <w:tcW w:w="1274"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JX-2018-C-10518A</w:t>
            </w:r>
          </w:p>
        </w:tc>
        <w:tc>
          <w:tcPr>
            <w:tcW w:w="1490"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bCs/>
                <w:color w:val="auto"/>
                <w:sz w:val="21"/>
                <w:szCs w:val="21"/>
              </w:rPr>
              <w:t>生化培养箱</w:t>
            </w:r>
          </w:p>
        </w:tc>
        <w:tc>
          <w:tcPr>
            <w:tcW w:w="113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bCs/>
                <w:color w:val="auto"/>
                <w:sz w:val="21"/>
                <w:szCs w:val="21"/>
              </w:rPr>
              <w:t>SPX-250B-Z</w:t>
            </w:r>
          </w:p>
        </w:tc>
        <w:tc>
          <w:tcPr>
            <w:tcW w:w="993" w:type="dxa"/>
            <w:vAlign w:val="center"/>
          </w:tcPr>
          <w:p>
            <w:pPr>
              <w:pStyle w:val="270"/>
              <w:jc w:val="center"/>
              <w:rPr>
                <w:rFonts w:cs="Times New Roman" w:asciiTheme="minorEastAsia" w:hAnsiTheme="minorEastAsia" w:eastAsiaTheme="minorEastAsia"/>
                <w:b/>
                <w:bCs/>
                <w:color w:val="auto"/>
                <w:sz w:val="21"/>
                <w:szCs w:val="21"/>
              </w:rPr>
            </w:pPr>
            <w:r>
              <w:rPr>
                <w:rFonts w:cs="Times New Roman" w:asciiTheme="minorEastAsia" w:hAnsiTheme="minorEastAsia" w:eastAsiaTheme="minorEastAsia"/>
                <w:color w:val="auto"/>
                <w:sz w:val="21"/>
                <w:szCs w:val="21"/>
              </w:rPr>
              <w:t>HN025</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15-30</w:t>
            </w:r>
            <w:r>
              <w:rPr>
                <w:rFonts w:hint="eastAsia" w:ascii="宋体" w:hAnsi="宋体" w:eastAsia="宋体" w:cs="宋体"/>
                <w:color w:val="000000" w:themeColor="text1"/>
                <w:szCs w:val="21"/>
                <w:lang w:val="en-US" w:eastAsia="zh-CN"/>
                <w14:textFill>
                  <w14:solidFill>
                    <w14:schemeClr w14:val="tx1"/>
                  </w14:solidFill>
                </w14:textFill>
              </w:rPr>
              <w:t>℃</w:t>
            </w:r>
          </w:p>
        </w:tc>
        <w:tc>
          <w:tcPr>
            <w:tcW w:w="1133"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0.04</w:t>
            </w:r>
            <w:r>
              <w:rPr>
                <w:rFonts w:hint="eastAsia" w:ascii="宋体" w:hAnsi="宋体" w:eastAsia="宋体" w:cs="宋体"/>
                <w:color w:val="000000" w:themeColor="text1"/>
                <w:szCs w:val="21"/>
                <w:lang w:val="en-US" w:eastAsia="zh-CN"/>
                <w14:textFill>
                  <w14:solidFill>
                    <w14:schemeClr w14:val="tx1"/>
                  </w14:solidFill>
                </w14:textFill>
              </w:rPr>
              <w:t>℃</w:t>
            </w:r>
          </w:p>
        </w:tc>
        <w:tc>
          <w:tcPr>
            <w:tcW w:w="1274"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JX-2018-T-10508A</w:t>
            </w:r>
          </w:p>
        </w:tc>
        <w:tc>
          <w:tcPr>
            <w:tcW w:w="1490"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红外分光</w:t>
            </w:r>
          </w:p>
          <w:p>
            <w:pPr>
              <w:widowControl/>
              <w:jc w:val="center"/>
              <w:textAlignment w:val="center"/>
              <w:rPr>
                <w:rFonts w:asciiTheme="minorEastAsia" w:hAnsiTheme="minorEastAsia" w:eastAsiaTheme="minorEastAsia"/>
                <w:bCs/>
                <w:szCs w:val="21"/>
              </w:rPr>
            </w:pPr>
            <w:r>
              <w:rPr>
                <w:rFonts w:asciiTheme="minorEastAsia" w:hAnsiTheme="minorEastAsia" w:eastAsiaTheme="minorEastAsia"/>
                <w:szCs w:val="21"/>
              </w:rPr>
              <w:t>测油仪</w:t>
            </w:r>
          </w:p>
        </w:tc>
        <w:tc>
          <w:tcPr>
            <w:tcW w:w="1133" w:type="dxa"/>
            <w:vAlign w:val="center"/>
          </w:tcPr>
          <w:p>
            <w:pPr>
              <w:widowControl/>
              <w:jc w:val="center"/>
              <w:textAlignment w:val="center"/>
              <w:rPr>
                <w:rFonts w:asciiTheme="minorEastAsia" w:hAnsiTheme="minorEastAsia" w:eastAsiaTheme="minorEastAsia"/>
                <w:bCs/>
                <w:szCs w:val="21"/>
              </w:rPr>
            </w:pPr>
            <w:r>
              <w:rPr>
                <w:rFonts w:asciiTheme="minorEastAsia" w:hAnsiTheme="minorEastAsia" w:eastAsiaTheme="minorEastAsia"/>
                <w:szCs w:val="21"/>
              </w:rPr>
              <w:t>0IL480</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HN017</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0-1000mg/l</w:t>
            </w:r>
          </w:p>
        </w:tc>
        <w:tc>
          <w:tcPr>
            <w:tcW w:w="1133"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Calibri" w:hAnsi="Calibri" w:cs="Calibri" w:eastAsiaTheme="minorEastAsia"/>
                <w:color w:val="000000" w:themeColor="text1"/>
                <w:szCs w:val="21"/>
                <w:lang w:val="en-US" w:eastAsia="zh-CN"/>
                <w14:textFill>
                  <w14:solidFill>
                    <w14:schemeClr w14:val="tx1"/>
                  </w14:solidFill>
                </w14:textFill>
              </w:rPr>
              <w:t>3.2%</w:t>
            </w:r>
          </w:p>
        </w:tc>
        <w:tc>
          <w:tcPr>
            <w:tcW w:w="1274"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JX-2018-C-10504A</w:t>
            </w:r>
          </w:p>
        </w:tc>
        <w:tc>
          <w:tcPr>
            <w:tcW w:w="1490"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原子吸收分光光度计</w:t>
            </w:r>
          </w:p>
        </w:tc>
        <w:tc>
          <w:tcPr>
            <w:tcW w:w="1133"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TAS-990AFG</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HN003</w:t>
            </w:r>
          </w:p>
        </w:tc>
        <w:tc>
          <w:tcPr>
            <w:tcW w:w="995"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镉0-0.5</w:t>
            </w:r>
          </w:p>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mg/L</w:t>
            </w:r>
          </w:p>
        </w:tc>
        <w:tc>
          <w:tcPr>
            <w:tcW w:w="1133" w:type="dxa"/>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检出限0.005</w:t>
            </w:r>
          </w:p>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mg/l</w:t>
            </w:r>
          </w:p>
        </w:tc>
        <w:tc>
          <w:tcPr>
            <w:tcW w:w="1274" w:type="dxa"/>
            <w:vAlign w:val="center"/>
          </w:tcPr>
          <w:p>
            <w:pPr>
              <w:jc w:val="center"/>
              <w:rPr>
                <w:rFonts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JX-2018-C-10519A</w:t>
            </w:r>
          </w:p>
        </w:tc>
        <w:tc>
          <w:tcPr>
            <w:tcW w:w="1490" w:type="dxa"/>
            <w:vAlign w:val="center"/>
          </w:tcPr>
          <w:p>
            <w:pPr>
              <w:widowControl/>
              <w:jc w:val="center"/>
              <w:textAlignment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原子荧光</w:t>
            </w:r>
          </w:p>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光度计</w:t>
            </w:r>
          </w:p>
        </w:tc>
        <w:tc>
          <w:tcPr>
            <w:tcW w:w="1133"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PF52</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HN001</w:t>
            </w:r>
          </w:p>
        </w:tc>
        <w:tc>
          <w:tcPr>
            <w:tcW w:w="995"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砷0-0.5</w:t>
            </w:r>
          </w:p>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mg/L</w:t>
            </w:r>
          </w:p>
        </w:tc>
        <w:tc>
          <w:tcPr>
            <w:tcW w:w="1133"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检出限0.3</w:t>
            </w:r>
            <w:r>
              <w:rPr>
                <w:rFonts w:hint="default" w:ascii="Symbol" w:hAnsi="Symbol" w:cs="Symbol" w:eastAsiaTheme="minorEastAsia"/>
                <w:color w:val="000000" w:themeColor="text1"/>
                <w:szCs w:val="21"/>
                <w:lang w:val="en-US" w:eastAsia="zh-CN"/>
                <w14:textFill>
                  <w14:solidFill>
                    <w14:schemeClr w14:val="tx1"/>
                  </w14:solidFill>
                </w14:textFill>
              </w:rPr>
              <w:t>m</w:t>
            </w:r>
            <w:r>
              <w:rPr>
                <w:rFonts w:hint="eastAsia" w:asciiTheme="minorEastAsia" w:hAnsiTheme="minorEastAsia" w:eastAsiaTheme="minorEastAsia"/>
                <w:color w:val="000000" w:themeColor="text1"/>
                <w:szCs w:val="21"/>
                <w:lang w:val="en-US" w:eastAsia="zh-CN"/>
                <w14:textFill>
                  <w14:solidFill>
                    <w14:schemeClr w14:val="tx1"/>
                  </w14:solidFill>
                </w14:textFill>
              </w:rPr>
              <w:t>g/l</w:t>
            </w:r>
          </w:p>
        </w:tc>
        <w:tc>
          <w:tcPr>
            <w:tcW w:w="1274"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JX-2018-C-10502A</w:t>
            </w:r>
          </w:p>
        </w:tc>
        <w:tc>
          <w:tcPr>
            <w:tcW w:w="1490"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智能恒温恒湿培养箱</w:t>
            </w:r>
          </w:p>
        </w:tc>
        <w:tc>
          <w:tcPr>
            <w:tcW w:w="1133" w:type="dxa"/>
            <w:vAlign w:val="center"/>
          </w:tcPr>
          <w:p>
            <w:pPr>
              <w:widowControl/>
              <w:jc w:val="center"/>
              <w:textAlignment w:val="center"/>
              <w:rPr>
                <w:rFonts w:asciiTheme="minorEastAsia" w:hAnsiTheme="minorEastAsia" w:eastAsiaTheme="minorEastAsia"/>
                <w:szCs w:val="21"/>
              </w:rPr>
            </w:pPr>
            <w:r>
              <w:rPr>
                <w:rFonts w:asciiTheme="minorEastAsia" w:hAnsiTheme="minorEastAsia" w:eastAsiaTheme="minorEastAsia"/>
                <w:szCs w:val="21"/>
              </w:rPr>
              <w:t>HPX-9082MBE</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HN007</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20-50</w:t>
            </w:r>
            <w:r>
              <w:rPr>
                <w:rFonts w:hint="eastAsia" w:ascii="宋体" w:hAnsi="宋体" w:eastAsia="宋体" w:cs="宋体"/>
                <w:color w:val="000000" w:themeColor="text1"/>
                <w:szCs w:val="21"/>
                <w:lang w:val="en-US" w:eastAsia="zh-CN"/>
                <w14:textFill>
                  <w14:solidFill>
                    <w14:schemeClr w14:val="tx1"/>
                  </w14:solidFill>
                </w14:textFill>
              </w:rPr>
              <w:t>℃</w:t>
            </w:r>
          </w:p>
        </w:tc>
        <w:tc>
          <w:tcPr>
            <w:tcW w:w="1133"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0.2</w:t>
            </w:r>
            <w:r>
              <w:rPr>
                <w:rFonts w:hint="eastAsia" w:ascii="宋体" w:hAnsi="宋体" w:eastAsia="宋体" w:cs="宋体"/>
                <w:color w:val="000000" w:themeColor="text1"/>
                <w:szCs w:val="21"/>
                <w:lang w:val="en-US" w:eastAsia="zh-CN"/>
                <w14:textFill>
                  <w14:solidFill>
                    <w14:schemeClr w14:val="tx1"/>
                  </w14:solidFill>
                </w14:textFill>
              </w:rPr>
              <w:t>℃</w:t>
            </w:r>
          </w:p>
        </w:tc>
        <w:tc>
          <w:tcPr>
            <w:tcW w:w="1274"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JX-2018-T-10507A</w:t>
            </w:r>
          </w:p>
        </w:tc>
        <w:tc>
          <w:tcPr>
            <w:tcW w:w="1490"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8" w:hRule="atLeast"/>
          <w:jc w:val="center"/>
        </w:trPr>
        <w:tc>
          <w:tcPr>
            <w:tcW w:w="1549"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多功能声级计</w:t>
            </w:r>
          </w:p>
        </w:tc>
        <w:tc>
          <w:tcPr>
            <w:tcW w:w="113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AWA5688</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HN008</w:t>
            </w:r>
          </w:p>
        </w:tc>
        <w:tc>
          <w:tcPr>
            <w:tcW w:w="995"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30-130 dB</w:t>
            </w:r>
          </w:p>
        </w:tc>
        <w:tc>
          <w:tcPr>
            <w:tcW w:w="1133" w:type="dxa"/>
            <w:vAlign w:val="center"/>
          </w:tcPr>
          <w:p>
            <w:pPr>
              <w:jc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0.1</w:t>
            </w:r>
            <w:r>
              <w:rPr>
                <w:rFonts w:hint="eastAsia" w:ascii="宋体" w:hAnsi="宋体" w:cs="宋体"/>
                <w:color w:val="000000" w:themeColor="text1"/>
                <w:szCs w:val="21"/>
                <w:lang w:val="en-US" w:eastAsia="zh-CN"/>
                <w14:textFill>
                  <w14:solidFill>
                    <w14:schemeClr w14:val="tx1"/>
                  </w14:solidFill>
                </w14:textFill>
              </w:rPr>
              <w:t>dB</w:t>
            </w:r>
          </w:p>
        </w:tc>
        <w:tc>
          <w:tcPr>
            <w:tcW w:w="1274"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918018301</w:t>
            </w:r>
          </w:p>
        </w:tc>
        <w:tc>
          <w:tcPr>
            <w:tcW w:w="1490"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1549"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声校准器</w:t>
            </w:r>
          </w:p>
        </w:tc>
        <w:tc>
          <w:tcPr>
            <w:tcW w:w="113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AWA6221B</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cs="Times New Roman" w:asciiTheme="minorEastAsia" w:hAnsiTheme="minorEastAsia" w:eastAsiaTheme="minorEastAsia"/>
                <w:color w:val="auto"/>
                <w:sz w:val="21"/>
                <w:szCs w:val="21"/>
              </w:rPr>
              <w:t>HN009</w:t>
            </w:r>
          </w:p>
        </w:tc>
        <w:tc>
          <w:tcPr>
            <w:tcW w:w="995"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w:t>
            </w:r>
          </w:p>
        </w:tc>
        <w:tc>
          <w:tcPr>
            <w:tcW w:w="1133"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default" w:ascii="Calibri" w:hAnsi="Calibri" w:cs="Calibri" w:eastAsiaTheme="minorEastAsia"/>
                <w:color w:val="000000" w:themeColor="text1"/>
                <w:szCs w:val="21"/>
                <w14:textFill>
                  <w14:solidFill>
                    <w14:schemeClr w14:val="tx1"/>
                  </w14:solidFill>
                </w14:textFill>
              </w:rPr>
              <w:t>±</w:t>
            </w:r>
            <w:r>
              <w:rPr>
                <w:rFonts w:hint="eastAsia" w:asciiTheme="minorEastAsia" w:hAnsiTheme="minorEastAsia" w:eastAsiaTheme="minorEastAsia" w:cstheme="minorEastAsia"/>
                <w:color w:val="000000" w:themeColor="text1"/>
                <w:szCs w:val="21"/>
                <w:lang w:val="en-US" w:eastAsia="zh-CN"/>
                <w14:textFill>
                  <w14:solidFill>
                    <w14:schemeClr w14:val="tx1"/>
                  </w14:solidFill>
                </w14:textFill>
              </w:rPr>
              <w:t>0.3</w:t>
            </w:r>
            <w:r>
              <w:rPr>
                <w:rFonts w:hint="eastAsia" w:ascii="宋体" w:hAnsi="宋体" w:cs="宋体"/>
                <w:color w:val="000000" w:themeColor="text1"/>
                <w:szCs w:val="21"/>
                <w:lang w:val="en-US" w:eastAsia="zh-CN"/>
                <w14:textFill>
                  <w14:solidFill>
                    <w14:schemeClr w14:val="tx1"/>
                  </w14:solidFill>
                </w14:textFill>
              </w:rPr>
              <w:t>dB</w:t>
            </w:r>
          </w:p>
        </w:tc>
        <w:tc>
          <w:tcPr>
            <w:tcW w:w="1274"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LXSX2018-1-651731</w:t>
            </w:r>
          </w:p>
        </w:tc>
        <w:tc>
          <w:tcPr>
            <w:tcW w:w="1490" w:type="dxa"/>
            <w:vAlign w:val="center"/>
          </w:tcPr>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2019.10.8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1549"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全自动大气/颗粒物采样器</w:t>
            </w:r>
          </w:p>
        </w:tc>
        <w:tc>
          <w:tcPr>
            <w:tcW w:w="1133"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MH1200</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HN014-1</w:t>
            </w:r>
          </w:p>
        </w:tc>
        <w:tc>
          <w:tcPr>
            <w:tcW w:w="995"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0-150</w:t>
            </w:r>
          </w:p>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L/min</w:t>
            </w:r>
          </w:p>
        </w:tc>
        <w:tc>
          <w:tcPr>
            <w:tcW w:w="1133"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1.5%</w:t>
            </w:r>
          </w:p>
        </w:tc>
        <w:tc>
          <w:tcPr>
            <w:tcW w:w="1274"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19YFJ</w:t>
            </w:r>
          </w:p>
          <w:p>
            <w:pPr>
              <w:jc w:val="center"/>
              <w:rPr>
                <w:rFonts w:hint="default"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0928004</w:t>
            </w:r>
          </w:p>
        </w:tc>
        <w:tc>
          <w:tcPr>
            <w:tcW w:w="1490" w:type="dxa"/>
            <w:vAlign w:val="center"/>
          </w:tcPr>
          <w:p>
            <w:pPr>
              <w:jc w:val="center"/>
              <w:rPr>
                <w:rFonts w:hint="default" w:asciiTheme="minorEastAsia" w:hAnsiTheme="minorEastAsia" w:eastAsiaTheme="minorEastAsia"/>
                <w:color w:val="000000" w:themeColor="text1"/>
                <w:szCs w:val="21"/>
                <w:lang w:val="en-US"/>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2020.9.27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1549"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全自动大气/颗粒物采样器</w:t>
            </w:r>
          </w:p>
        </w:tc>
        <w:tc>
          <w:tcPr>
            <w:tcW w:w="1133"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MH1200</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HN014-5</w:t>
            </w:r>
          </w:p>
        </w:tc>
        <w:tc>
          <w:tcPr>
            <w:tcW w:w="995"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0-150</w:t>
            </w:r>
          </w:p>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L/min</w:t>
            </w:r>
          </w:p>
        </w:tc>
        <w:tc>
          <w:tcPr>
            <w:tcW w:w="1133"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1.5%</w:t>
            </w:r>
          </w:p>
        </w:tc>
        <w:tc>
          <w:tcPr>
            <w:tcW w:w="1274"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19YFJ</w:t>
            </w:r>
          </w:p>
          <w:p>
            <w:pPr>
              <w:jc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0928001</w:t>
            </w:r>
          </w:p>
        </w:tc>
        <w:tc>
          <w:tcPr>
            <w:tcW w:w="1490"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2020.9.27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1" w:hRule="atLeast"/>
          <w:jc w:val="center"/>
        </w:trPr>
        <w:tc>
          <w:tcPr>
            <w:tcW w:w="1549"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全自动大气/颗粒物采样器</w:t>
            </w:r>
          </w:p>
        </w:tc>
        <w:tc>
          <w:tcPr>
            <w:tcW w:w="1133"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MH1200</w:t>
            </w:r>
          </w:p>
        </w:tc>
        <w:tc>
          <w:tcPr>
            <w:tcW w:w="993" w:type="dxa"/>
            <w:vAlign w:val="center"/>
          </w:tcPr>
          <w:p>
            <w:pPr>
              <w:pStyle w:val="270"/>
              <w:jc w:val="center"/>
              <w:rPr>
                <w:rFonts w:cs="Times New Roman" w:asciiTheme="minorEastAsia" w:hAnsiTheme="minorEastAsia" w:eastAsiaTheme="minorEastAsia"/>
                <w:color w:val="auto"/>
                <w:sz w:val="21"/>
                <w:szCs w:val="21"/>
              </w:rPr>
            </w:pPr>
            <w:r>
              <w:rPr>
                <w:rFonts w:hint="eastAsia" w:cs="Times New Roman" w:asciiTheme="minorEastAsia" w:hAnsiTheme="minorEastAsia" w:eastAsiaTheme="minorEastAsia"/>
                <w:color w:val="auto"/>
                <w:sz w:val="21"/>
                <w:szCs w:val="21"/>
              </w:rPr>
              <w:t>HN014-6</w:t>
            </w:r>
          </w:p>
        </w:tc>
        <w:tc>
          <w:tcPr>
            <w:tcW w:w="995"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0-150</w:t>
            </w:r>
          </w:p>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L/min</w:t>
            </w:r>
          </w:p>
        </w:tc>
        <w:tc>
          <w:tcPr>
            <w:tcW w:w="1133"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1.5%</w:t>
            </w:r>
          </w:p>
        </w:tc>
        <w:tc>
          <w:tcPr>
            <w:tcW w:w="1274" w:type="dxa"/>
            <w:vAlign w:val="center"/>
          </w:tcPr>
          <w:p>
            <w:pPr>
              <w:jc w:val="center"/>
              <w:rPr>
                <w:rFonts w:hint="eastAsia" w:asciiTheme="minorEastAsia" w:hAnsiTheme="minorEastAsia" w:eastAsiaTheme="minorEastAsia"/>
                <w:color w:val="000000" w:themeColor="text1"/>
                <w:szCs w:val="21"/>
                <w:lang w:val="en-US" w:eastAsia="zh-CN"/>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19YFJ</w:t>
            </w:r>
          </w:p>
          <w:p>
            <w:pPr>
              <w:jc w:val="center"/>
              <w:rPr>
                <w:rFonts w:hint="default" w:cs="Times New Roman" w:asciiTheme="minorEastAsia" w:hAnsiTheme="minorEastAsia" w:eastAsiaTheme="minorEastAsia"/>
                <w:color w:val="000000" w:themeColor="text1"/>
                <w:kern w:val="2"/>
                <w:sz w:val="21"/>
                <w:szCs w:val="21"/>
                <w:lang w:val="en-US" w:eastAsia="zh-CN" w:bidi="ar-SA"/>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0928002</w:t>
            </w:r>
          </w:p>
        </w:tc>
        <w:tc>
          <w:tcPr>
            <w:tcW w:w="1490" w:type="dxa"/>
            <w:vAlign w:val="center"/>
          </w:tcPr>
          <w:p>
            <w:pPr>
              <w:jc w:val="center"/>
              <w:rPr>
                <w:rFonts w:asciiTheme="minorEastAsia" w:hAnsiTheme="minorEastAsia" w:eastAsiaTheme="minorEastAsia"/>
                <w:color w:val="000000" w:themeColor="text1"/>
                <w:szCs w:val="21"/>
                <w14:textFill>
                  <w14:solidFill>
                    <w14:schemeClr w14:val="tx1"/>
                  </w14:solidFill>
                </w14:textFill>
              </w:rPr>
            </w:pPr>
            <w:r>
              <w:rPr>
                <w:rFonts w:hint="eastAsia" w:asciiTheme="minorEastAsia" w:hAnsiTheme="minorEastAsia" w:eastAsiaTheme="minorEastAsia"/>
                <w:color w:val="000000" w:themeColor="text1"/>
                <w:szCs w:val="21"/>
                <w:lang w:val="en-US" w:eastAsia="zh-CN"/>
                <w14:textFill>
                  <w14:solidFill>
                    <w14:schemeClr w14:val="tx1"/>
                  </w14:solidFill>
                </w14:textFill>
              </w:rPr>
              <w:t>2020.9.27</w:t>
            </w:r>
          </w:p>
        </w:tc>
      </w:tr>
    </w:tbl>
    <w:p>
      <w:pPr>
        <w:pStyle w:val="3"/>
        <w:spacing w:line="520" w:lineRule="exact"/>
      </w:pPr>
    </w:p>
    <w:p>
      <w:pPr>
        <w:pStyle w:val="3"/>
        <w:spacing w:line="520" w:lineRule="exact"/>
      </w:pPr>
      <w:r>
        <w:t>8.3</w:t>
      </w:r>
      <w:r>
        <w:rPr>
          <w:rFonts w:hint="eastAsia"/>
        </w:rPr>
        <w:t xml:space="preserve"> </w:t>
      </w:r>
      <w:r>
        <w:t>人员资质</w:t>
      </w:r>
      <w:bookmarkEnd w:id="115"/>
      <w:bookmarkEnd w:id="116"/>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asciiTheme="minorEastAsia" w:hAnsiTheme="minorEastAsia" w:eastAsiaTheme="minorEastAsia"/>
          <w:sz w:val="28"/>
          <w:szCs w:val="28"/>
          <w:lang w:val="zh-CN"/>
        </w:rPr>
      </w:pPr>
      <w:r>
        <w:rPr>
          <w:rFonts w:asciiTheme="minorEastAsia" w:hAnsiTheme="minorEastAsia" w:eastAsiaTheme="minorEastAsia"/>
          <w:sz w:val="28"/>
          <w:szCs w:val="28"/>
          <w:lang w:val="zh-CN"/>
        </w:rPr>
        <w:t>参加</w:t>
      </w:r>
      <w:r>
        <w:rPr>
          <w:rFonts w:hint="eastAsia" w:asciiTheme="minorEastAsia" w:hAnsiTheme="minorEastAsia" w:eastAsiaTheme="minorEastAsia"/>
          <w:sz w:val="28"/>
          <w:szCs w:val="28"/>
          <w:lang w:val="zh-CN"/>
        </w:rPr>
        <w:t>本次</w:t>
      </w:r>
      <w:r>
        <w:rPr>
          <w:rFonts w:asciiTheme="minorEastAsia" w:hAnsiTheme="minorEastAsia" w:eastAsiaTheme="minorEastAsia"/>
          <w:sz w:val="28"/>
          <w:szCs w:val="28"/>
          <w:lang w:val="zh-CN"/>
        </w:rPr>
        <w:t>环保设施竣工验收检测的工作人员，均持有环境检测资格证书</w:t>
      </w:r>
      <w:r>
        <w:rPr>
          <w:rFonts w:hint="eastAsia" w:asciiTheme="minorEastAsia" w:hAnsiTheme="minorEastAsia" w:eastAsiaTheme="minorEastAsia"/>
          <w:sz w:val="28"/>
          <w:szCs w:val="28"/>
          <w:lang w:val="zh-CN"/>
        </w:rPr>
        <w:t>，本次验收监测人员及其上岗证编号见表8-3。</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黑体" w:hAnsi="黑体" w:eastAsia="黑体"/>
          <w:bCs/>
          <w:sz w:val="28"/>
          <w:szCs w:val="28"/>
        </w:rPr>
      </w:pPr>
      <w:r>
        <w:rPr>
          <w:rFonts w:ascii="黑体" w:hAnsi="黑体" w:eastAsia="黑体"/>
          <w:bCs/>
          <w:sz w:val="28"/>
          <w:szCs w:val="28"/>
        </w:rPr>
        <w:t>表8-3</w:t>
      </w:r>
      <w:r>
        <w:rPr>
          <w:rFonts w:hint="eastAsia" w:ascii="黑体" w:hAnsi="黑体" w:eastAsia="黑体"/>
          <w:bCs/>
          <w:sz w:val="28"/>
          <w:szCs w:val="28"/>
        </w:rPr>
        <w:t xml:space="preserve">  </w:t>
      </w:r>
      <w:bookmarkStart w:id="117" w:name="_Toc1060"/>
      <w:bookmarkStart w:id="118" w:name="_Toc21821"/>
      <w:bookmarkStart w:id="119" w:name="_Toc32105"/>
      <w:r>
        <w:rPr>
          <w:rFonts w:hint="eastAsia" w:ascii="黑体" w:hAnsi="黑体" w:eastAsia="黑体"/>
          <w:bCs/>
          <w:sz w:val="28"/>
          <w:szCs w:val="28"/>
        </w:rPr>
        <w:t>监测人员信息</w:t>
      </w:r>
      <w:bookmarkEnd w:id="117"/>
      <w:bookmarkEnd w:id="118"/>
      <w:bookmarkEnd w:id="119"/>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2584"/>
        <w:gridCol w:w="2746"/>
        <w:gridCol w:w="1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68" w:type="dxa"/>
            <w:tcBorders>
              <w:tl2br w:val="nil"/>
              <w:tr2bl w:val="nil"/>
            </w:tcBorders>
            <w:vAlign w:val="center"/>
          </w:tcPr>
          <w:p>
            <w:pPr>
              <w:jc w:val="center"/>
              <w:rPr>
                <w:szCs w:val="20"/>
              </w:rPr>
            </w:pPr>
            <w:r>
              <w:rPr>
                <w:rFonts w:hint="eastAsia"/>
                <w:szCs w:val="20"/>
              </w:rPr>
              <w:t>序号</w:t>
            </w:r>
          </w:p>
        </w:tc>
        <w:tc>
          <w:tcPr>
            <w:tcW w:w="2584" w:type="dxa"/>
            <w:tcBorders>
              <w:tl2br w:val="nil"/>
              <w:tr2bl w:val="nil"/>
            </w:tcBorders>
            <w:vAlign w:val="center"/>
          </w:tcPr>
          <w:p>
            <w:pPr>
              <w:jc w:val="center"/>
              <w:rPr>
                <w:szCs w:val="20"/>
              </w:rPr>
            </w:pPr>
            <w:r>
              <w:rPr>
                <w:rFonts w:hint="eastAsia"/>
                <w:szCs w:val="20"/>
              </w:rPr>
              <w:t>监测人员姓名</w:t>
            </w:r>
          </w:p>
        </w:tc>
        <w:tc>
          <w:tcPr>
            <w:tcW w:w="2746" w:type="dxa"/>
            <w:tcBorders>
              <w:tl2br w:val="nil"/>
              <w:tr2bl w:val="nil"/>
            </w:tcBorders>
            <w:vAlign w:val="center"/>
          </w:tcPr>
          <w:p>
            <w:pPr>
              <w:jc w:val="center"/>
              <w:rPr>
                <w:szCs w:val="20"/>
              </w:rPr>
            </w:pPr>
            <w:r>
              <w:rPr>
                <w:rFonts w:hint="eastAsia"/>
                <w:szCs w:val="20"/>
              </w:rPr>
              <w:t>上岗证编号</w:t>
            </w:r>
          </w:p>
        </w:tc>
        <w:tc>
          <w:tcPr>
            <w:tcW w:w="1824" w:type="dxa"/>
            <w:tcBorders>
              <w:tl2br w:val="nil"/>
              <w:tr2bl w:val="nil"/>
            </w:tcBorders>
            <w:vAlign w:val="center"/>
          </w:tcPr>
          <w:p>
            <w:pPr>
              <w:jc w:val="center"/>
              <w:rPr>
                <w:szCs w:val="20"/>
              </w:rPr>
            </w:pPr>
            <w:r>
              <w:rPr>
                <w:rFonts w:hint="eastAsia"/>
                <w:szCs w:val="20"/>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68"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1</w:t>
            </w:r>
          </w:p>
        </w:tc>
        <w:tc>
          <w:tcPr>
            <w:tcW w:w="2584" w:type="dxa"/>
            <w:tcBorders>
              <w:tl2br w:val="nil"/>
              <w:tr2bl w:val="nil"/>
            </w:tcBorders>
            <w:vAlign w:val="center"/>
          </w:tcPr>
          <w:p>
            <w:pPr>
              <w:jc w:val="center"/>
              <w:rPr>
                <w:szCs w:val="20"/>
              </w:rPr>
            </w:pPr>
            <w:r>
              <w:rPr>
                <w:rFonts w:hint="eastAsia"/>
                <w:szCs w:val="20"/>
              </w:rPr>
              <w:t>王小妹</w:t>
            </w:r>
          </w:p>
        </w:tc>
        <w:tc>
          <w:tcPr>
            <w:tcW w:w="2746" w:type="dxa"/>
            <w:tcBorders>
              <w:tl2br w:val="nil"/>
              <w:tr2bl w:val="nil"/>
            </w:tcBorders>
            <w:vAlign w:val="center"/>
          </w:tcPr>
          <w:p>
            <w:pPr>
              <w:jc w:val="center"/>
              <w:rPr>
                <w:szCs w:val="20"/>
              </w:rPr>
            </w:pPr>
            <w:r>
              <w:rPr>
                <w:rFonts w:hint="eastAsia"/>
                <w:szCs w:val="20"/>
              </w:rPr>
              <w:t>2017002</w:t>
            </w:r>
          </w:p>
        </w:tc>
        <w:tc>
          <w:tcPr>
            <w:tcW w:w="1824"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68"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2</w:t>
            </w:r>
          </w:p>
        </w:tc>
        <w:tc>
          <w:tcPr>
            <w:tcW w:w="2584" w:type="dxa"/>
            <w:tcBorders>
              <w:tl2br w:val="nil"/>
              <w:tr2bl w:val="nil"/>
            </w:tcBorders>
            <w:vAlign w:val="center"/>
          </w:tcPr>
          <w:p>
            <w:pPr>
              <w:jc w:val="center"/>
              <w:rPr>
                <w:szCs w:val="20"/>
              </w:rPr>
            </w:pPr>
            <w:r>
              <w:rPr>
                <w:rFonts w:hint="eastAsia"/>
                <w:szCs w:val="20"/>
              </w:rPr>
              <w:t>张义传</w:t>
            </w:r>
          </w:p>
        </w:tc>
        <w:tc>
          <w:tcPr>
            <w:tcW w:w="2746" w:type="dxa"/>
            <w:tcBorders>
              <w:tl2br w:val="nil"/>
              <w:tr2bl w:val="nil"/>
            </w:tcBorders>
            <w:vAlign w:val="center"/>
          </w:tcPr>
          <w:p>
            <w:pPr>
              <w:jc w:val="center"/>
              <w:rPr>
                <w:szCs w:val="20"/>
              </w:rPr>
            </w:pPr>
            <w:r>
              <w:rPr>
                <w:rFonts w:hint="eastAsia"/>
                <w:szCs w:val="20"/>
              </w:rPr>
              <w:t>2017003</w:t>
            </w:r>
          </w:p>
        </w:tc>
        <w:tc>
          <w:tcPr>
            <w:tcW w:w="1824"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68"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3</w:t>
            </w:r>
          </w:p>
        </w:tc>
        <w:tc>
          <w:tcPr>
            <w:tcW w:w="2584" w:type="dxa"/>
            <w:tcBorders>
              <w:tl2br w:val="nil"/>
              <w:tr2bl w:val="nil"/>
            </w:tcBorders>
            <w:vAlign w:val="center"/>
          </w:tcPr>
          <w:p>
            <w:pPr>
              <w:jc w:val="center"/>
              <w:rPr>
                <w:szCs w:val="20"/>
              </w:rPr>
            </w:pPr>
            <w:r>
              <w:rPr>
                <w:rFonts w:hint="eastAsia"/>
                <w:szCs w:val="20"/>
              </w:rPr>
              <w:t>马玮莉</w:t>
            </w:r>
          </w:p>
        </w:tc>
        <w:tc>
          <w:tcPr>
            <w:tcW w:w="2746" w:type="dxa"/>
            <w:tcBorders>
              <w:tl2br w:val="nil"/>
              <w:tr2bl w:val="nil"/>
            </w:tcBorders>
            <w:vAlign w:val="center"/>
          </w:tcPr>
          <w:p>
            <w:pPr>
              <w:jc w:val="center"/>
              <w:rPr>
                <w:szCs w:val="20"/>
              </w:rPr>
            </w:pPr>
            <w:r>
              <w:rPr>
                <w:rFonts w:hint="eastAsia"/>
                <w:szCs w:val="20"/>
              </w:rPr>
              <w:t>2017004</w:t>
            </w:r>
          </w:p>
        </w:tc>
        <w:tc>
          <w:tcPr>
            <w:tcW w:w="1824"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68"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4</w:t>
            </w:r>
          </w:p>
        </w:tc>
        <w:tc>
          <w:tcPr>
            <w:tcW w:w="2584" w:type="dxa"/>
            <w:tcBorders>
              <w:tl2br w:val="nil"/>
              <w:tr2bl w:val="nil"/>
            </w:tcBorders>
            <w:vAlign w:val="center"/>
          </w:tcPr>
          <w:p>
            <w:pPr>
              <w:jc w:val="center"/>
              <w:rPr>
                <w:szCs w:val="20"/>
              </w:rPr>
            </w:pPr>
            <w:r>
              <w:rPr>
                <w:rFonts w:hint="eastAsia"/>
                <w:szCs w:val="20"/>
              </w:rPr>
              <w:t>徐海涛</w:t>
            </w:r>
          </w:p>
        </w:tc>
        <w:tc>
          <w:tcPr>
            <w:tcW w:w="2746" w:type="dxa"/>
            <w:tcBorders>
              <w:tl2br w:val="nil"/>
              <w:tr2bl w:val="nil"/>
            </w:tcBorders>
            <w:vAlign w:val="center"/>
          </w:tcPr>
          <w:p>
            <w:pPr>
              <w:jc w:val="center"/>
              <w:rPr>
                <w:szCs w:val="20"/>
              </w:rPr>
            </w:pPr>
            <w:r>
              <w:rPr>
                <w:rFonts w:hint="eastAsia"/>
                <w:szCs w:val="20"/>
              </w:rPr>
              <w:t>2017005</w:t>
            </w:r>
          </w:p>
        </w:tc>
        <w:tc>
          <w:tcPr>
            <w:tcW w:w="1824" w:type="dxa"/>
            <w:tcBorders>
              <w:tl2br w:val="nil"/>
              <w:tr2bl w:val="nil"/>
            </w:tcBorders>
            <w:vAlign w:val="center"/>
          </w:tcPr>
          <w:p>
            <w:pPr>
              <w:jc w:val="center"/>
              <w:rPr>
                <w:rFonts w:hint="eastAsia" w:eastAsia="宋体"/>
                <w:szCs w:val="20"/>
                <w:lang w:val="en-US" w:eastAsia="zh-CN"/>
              </w:rPr>
            </w:pPr>
            <w:r>
              <w:rPr>
                <w:rFonts w:hint="eastAsia"/>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68" w:type="dxa"/>
            <w:vAlign w:val="center"/>
          </w:tcPr>
          <w:p>
            <w:pPr>
              <w:jc w:val="center"/>
              <w:rPr>
                <w:rFonts w:hint="eastAsia" w:eastAsia="宋体"/>
                <w:szCs w:val="20"/>
                <w:lang w:val="en-US" w:eastAsia="zh-CN"/>
              </w:rPr>
            </w:pPr>
            <w:r>
              <w:rPr>
                <w:rFonts w:hint="eastAsia"/>
                <w:szCs w:val="20"/>
                <w:lang w:val="en-US" w:eastAsia="zh-CN"/>
              </w:rPr>
              <w:t>5</w:t>
            </w:r>
          </w:p>
        </w:tc>
        <w:tc>
          <w:tcPr>
            <w:tcW w:w="2584" w:type="dxa"/>
            <w:vAlign w:val="center"/>
          </w:tcPr>
          <w:p>
            <w:pPr>
              <w:jc w:val="center"/>
              <w:rPr>
                <w:szCs w:val="20"/>
              </w:rPr>
            </w:pPr>
            <w:r>
              <w:rPr>
                <w:rFonts w:hint="eastAsia"/>
                <w:szCs w:val="20"/>
              </w:rPr>
              <w:t>孟志远</w:t>
            </w:r>
          </w:p>
        </w:tc>
        <w:tc>
          <w:tcPr>
            <w:tcW w:w="2746" w:type="dxa"/>
            <w:vAlign w:val="center"/>
          </w:tcPr>
          <w:p>
            <w:pPr>
              <w:jc w:val="center"/>
              <w:rPr>
                <w:szCs w:val="20"/>
              </w:rPr>
            </w:pPr>
            <w:r>
              <w:rPr>
                <w:rFonts w:hint="eastAsia"/>
                <w:szCs w:val="20"/>
              </w:rPr>
              <w:t>2017006</w:t>
            </w:r>
          </w:p>
        </w:tc>
        <w:tc>
          <w:tcPr>
            <w:tcW w:w="1824" w:type="dxa"/>
            <w:vAlign w:val="center"/>
          </w:tcPr>
          <w:p>
            <w:pPr>
              <w:jc w:val="center"/>
              <w:rPr>
                <w:rFonts w:hint="eastAsia" w:eastAsia="宋体"/>
                <w:szCs w:val="20"/>
                <w:lang w:val="en-US" w:eastAsia="zh-CN"/>
              </w:rPr>
            </w:pPr>
            <w:r>
              <w:rPr>
                <w:rFonts w:hint="eastAsia"/>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368" w:type="dxa"/>
            <w:vAlign w:val="center"/>
          </w:tcPr>
          <w:p>
            <w:pPr>
              <w:jc w:val="center"/>
              <w:rPr>
                <w:rFonts w:hint="eastAsia" w:eastAsia="宋体"/>
                <w:szCs w:val="20"/>
                <w:lang w:val="en-US" w:eastAsia="zh-CN"/>
              </w:rPr>
            </w:pPr>
            <w:r>
              <w:rPr>
                <w:rFonts w:hint="eastAsia"/>
                <w:szCs w:val="20"/>
                <w:lang w:val="en-US" w:eastAsia="zh-CN"/>
              </w:rPr>
              <w:t>6</w:t>
            </w:r>
          </w:p>
        </w:tc>
        <w:tc>
          <w:tcPr>
            <w:tcW w:w="2584" w:type="dxa"/>
            <w:vAlign w:val="center"/>
          </w:tcPr>
          <w:p>
            <w:pPr>
              <w:jc w:val="center"/>
              <w:rPr>
                <w:szCs w:val="20"/>
              </w:rPr>
            </w:pPr>
            <w:r>
              <w:rPr>
                <w:rFonts w:hint="eastAsia"/>
                <w:szCs w:val="20"/>
              </w:rPr>
              <w:t>张慧媛</w:t>
            </w:r>
          </w:p>
        </w:tc>
        <w:tc>
          <w:tcPr>
            <w:tcW w:w="2746" w:type="dxa"/>
            <w:vAlign w:val="center"/>
          </w:tcPr>
          <w:p>
            <w:pPr>
              <w:jc w:val="center"/>
              <w:rPr>
                <w:szCs w:val="20"/>
              </w:rPr>
            </w:pPr>
            <w:r>
              <w:rPr>
                <w:rFonts w:hint="eastAsia"/>
                <w:szCs w:val="20"/>
              </w:rPr>
              <w:t>2017007</w:t>
            </w:r>
          </w:p>
        </w:tc>
        <w:tc>
          <w:tcPr>
            <w:tcW w:w="1824" w:type="dxa"/>
            <w:vAlign w:val="center"/>
          </w:tcPr>
          <w:p>
            <w:pPr>
              <w:jc w:val="center"/>
              <w:rPr>
                <w:rFonts w:hint="eastAsia" w:eastAsia="宋体"/>
                <w:szCs w:val="20"/>
                <w:lang w:val="en-US" w:eastAsia="zh-CN"/>
              </w:rPr>
            </w:pPr>
            <w:r>
              <w:rPr>
                <w:rFonts w:hint="eastAsia"/>
                <w:szCs w:val="20"/>
                <w:lang w:val="en-US" w:eastAsia="zh-CN"/>
              </w:rPr>
              <w:t>\</w:t>
            </w:r>
          </w:p>
        </w:tc>
      </w:tr>
    </w:tbl>
    <w:p>
      <w:pPr>
        <w:pStyle w:val="3"/>
        <w:spacing w:line="520" w:lineRule="exact"/>
      </w:pPr>
      <w:bookmarkStart w:id="120" w:name="_Toc5122"/>
      <w:bookmarkStart w:id="121" w:name="_Toc53941661"/>
    </w:p>
    <w:p>
      <w:pPr>
        <w:pStyle w:val="3"/>
        <w:spacing w:line="520" w:lineRule="exact"/>
      </w:pPr>
      <w:r>
        <w:t>8.4</w:t>
      </w:r>
      <w:r>
        <w:rPr>
          <w:rFonts w:hint="eastAsia"/>
        </w:rPr>
        <w:t xml:space="preserve"> </w:t>
      </w:r>
      <w:r>
        <w:t>水质监测分析过程中的质量保证和质量控制</w:t>
      </w:r>
      <w:bookmarkEnd w:id="120"/>
      <w:bookmarkEnd w:id="121"/>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ascii="黑体" w:hAnsi="黑体" w:eastAsia="黑体"/>
          <w:bCs/>
          <w:sz w:val="28"/>
          <w:szCs w:val="28"/>
        </w:rPr>
      </w:pPr>
      <w:r>
        <w:rPr>
          <w:rFonts w:hint="eastAsia" w:asciiTheme="minorEastAsia" w:hAnsiTheme="minorEastAsia" w:eastAsiaTheme="minorEastAsia"/>
          <w:sz w:val="28"/>
          <w:szCs w:val="28"/>
          <w:lang w:val="zh-CN"/>
        </w:rPr>
        <w:t>本次验收监测</w:t>
      </w:r>
      <w:r>
        <w:rPr>
          <w:rFonts w:asciiTheme="minorEastAsia" w:hAnsiTheme="minorEastAsia" w:eastAsiaTheme="minorEastAsia"/>
          <w:sz w:val="28"/>
          <w:szCs w:val="28"/>
          <w:lang w:val="zh-CN"/>
        </w:rPr>
        <w:t>水样的采集、运输、保存、实验室分析和数据计算的全过程按《环境水质监测质量保证手册》（第四版）的要求进行</w:t>
      </w:r>
      <w:r>
        <w:rPr>
          <w:rFonts w:hint="eastAsia" w:asciiTheme="minorEastAsia" w:hAnsiTheme="minorEastAsia" w:eastAsiaTheme="minorEastAsia"/>
          <w:sz w:val="28"/>
          <w:szCs w:val="28"/>
          <w:lang w:val="zh-CN"/>
        </w:rPr>
        <w:t>，</w:t>
      </w:r>
      <w:r>
        <w:rPr>
          <w:rFonts w:asciiTheme="minorEastAsia" w:hAnsiTheme="minorEastAsia" w:eastAsiaTheme="minorEastAsia"/>
          <w:sz w:val="28"/>
          <w:szCs w:val="28"/>
          <w:lang w:val="zh-CN"/>
        </w:rPr>
        <w:t>每批次样品不少于10%实验室平行双样，有质控样品进行质控样品分析，无质控样品分析进行加标回收率实验控制，并对实验室内部质控措施进行评价。</w:t>
      </w:r>
      <w:r>
        <w:rPr>
          <w:rFonts w:hint="eastAsia" w:asciiTheme="minorEastAsia" w:hAnsiTheme="minorEastAsia" w:eastAsiaTheme="minorEastAsia"/>
          <w:sz w:val="28"/>
          <w:szCs w:val="28"/>
          <w:lang w:val="zh-CN"/>
        </w:rPr>
        <w:t>本次验收水质</w:t>
      </w:r>
      <w:r>
        <w:rPr>
          <w:rFonts w:asciiTheme="minorEastAsia" w:hAnsiTheme="minorEastAsia" w:eastAsiaTheme="minorEastAsia"/>
          <w:sz w:val="28"/>
          <w:szCs w:val="28"/>
          <w:lang w:val="zh-CN"/>
        </w:rPr>
        <w:t>质控数据分析表</w:t>
      </w:r>
      <w:r>
        <w:rPr>
          <w:rFonts w:hint="eastAsia" w:asciiTheme="minorEastAsia" w:hAnsiTheme="minorEastAsia" w:eastAsiaTheme="minorEastAsia"/>
          <w:sz w:val="28"/>
          <w:szCs w:val="28"/>
          <w:lang w:val="zh-CN"/>
        </w:rPr>
        <w:t>见表8-4</w:t>
      </w:r>
      <w:r>
        <w:rPr>
          <w:rFonts w:asciiTheme="minorEastAsia" w:hAnsiTheme="minorEastAsia" w:eastAsiaTheme="minorEastAsia"/>
          <w:sz w:val="28"/>
          <w:szCs w:val="28"/>
          <w:lang w:val="zh-CN"/>
        </w:rPr>
        <w:t>。</w:t>
      </w:r>
    </w:p>
    <w:p>
      <w:pPr>
        <w:spacing w:line="320" w:lineRule="exact"/>
        <w:jc w:val="center"/>
        <w:rPr>
          <w:rFonts w:ascii="黑体" w:hAnsi="黑体" w:eastAsia="黑体"/>
          <w:bCs/>
          <w:sz w:val="28"/>
          <w:szCs w:val="28"/>
        </w:rPr>
      </w:pPr>
    </w:p>
    <w:p>
      <w:pPr>
        <w:spacing w:line="320" w:lineRule="exact"/>
        <w:jc w:val="center"/>
        <w:rPr>
          <w:rFonts w:ascii="黑体" w:hAnsi="黑体" w:eastAsia="黑体"/>
          <w:bCs/>
          <w:sz w:val="28"/>
          <w:szCs w:val="28"/>
        </w:rPr>
      </w:pPr>
      <w:r>
        <w:rPr>
          <w:rFonts w:ascii="黑体" w:hAnsi="黑体" w:eastAsia="黑体"/>
          <w:bCs/>
          <w:sz w:val="28"/>
          <w:szCs w:val="28"/>
        </w:rPr>
        <w:t>表8-</w:t>
      </w:r>
      <w:r>
        <w:rPr>
          <w:rFonts w:hint="eastAsia" w:ascii="黑体" w:hAnsi="黑体" w:eastAsia="黑体"/>
          <w:bCs/>
          <w:sz w:val="28"/>
          <w:szCs w:val="28"/>
        </w:rPr>
        <w:t>4  水质质控样结果统计表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371"/>
        <w:gridCol w:w="1516"/>
        <w:gridCol w:w="1516"/>
        <w:gridCol w:w="1000"/>
        <w:gridCol w:w="821"/>
        <w:gridCol w:w="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1342" w:type="dxa"/>
            <w:tcBorders>
              <w:tl2br w:val="nil"/>
              <w:tr2bl w:val="nil"/>
            </w:tcBorders>
            <w:vAlign w:val="center"/>
          </w:tcPr>
          <w:p>
            <w:pPr>
              <w:jc w:val="center"/>
              <w:rPr>
                <w:rFonts w:hint="eastAsia"/>
                <w:szCs w:val="20"/>
                <w:lang w:val="en-US" w:eastAsia="zh-CN"/>
              </w:rPr>
            </w:pPr>
            <w:bookmarkStart w:id="122" w:name="_Toc22680"/>
            <w:bookmarkStart w:id="123" w:name="_Toc201302230"/>
            <w:bookmarkStart w:id="124" w:name="_Toc53941662"/>
            <w:r>
              <w:rPr>
                <w:rFonts w:hint="eastAsia"/>
                <w:szCs w:val="20"/>
                <w:lang w:val="en-US" w:eastAsia="zh-CN"/>
              </w:rPr>
              <w:t>质控样名称</w:t>
            </w:r>
          </w:p>
        </w:tc>
        <w:tc>
          <w:tcPr>
            <w:tcW w:w="1371" w:type="dxa"/>
            <w:tcBorders>
              <w:tl2br w:val="nil"/>
              <w:tr2bl w:val="nil"/>
            </w:tcBorders>
            <w:vAlign w:val="center"/>
          </w:tcPr>
          <w:p>
            <w:pPr>
              <w:jc w:val="center"/>
              <w:rPr>
                <w:rFonts w:hint="eastAsia"/>
                <w:szCs w:val="20"/>
                <w:lang w:val="en-US" w:eastAsia="zh-CN"/>
              </w:rPr>
            </w:pPr>
            <w:r>
              <w:rPr>
                <w:rFonts w:hint="eastAsia"/>
                <w:szCs w:val="20"/>
                <w:lang w:val="en-US" w:eastAsia="zh-CN"/>
              </w:rPr>
              <w:t>质控样编号</w:t>
            </w:r>
          </w:p>
        </w:tc>
        <w:tc>
          <w:tcPr>
            <w:tcW w:w="1516" w:type="dxa"/>
            <w:tcBorders>
              <w:tl2br w:val="nil"/>
              <w:tr2bl w:val="nil"/>
            </w:tcBorders>
            <w:vAlign w:val="center"/>
          </w:tcPr>
          <w:p>
            <w:pPr>
              <w:jc w:val="center"/>
              <w:rPr>
                <w:rFonts w:hint="eastAsia"/>
                <w:szCs w:val="20"/>
                <w:lang w:val="en-US" w:eastAsia="zh-CN"/>
              </w:rPr>
            </w:pPr>
            <w:r>
              <w:rPr>
                <w:rFonts w:hint="eastAsia"/>
                <w:szCs w:val="20"/>
                <w:lang w:val="en-US" w:eastAsia="zh-CN"/>
              </w:rPr>
              <w:t>质控样测定值</w:t>
            </w:r>
          </w:p>
        </w:tc>
        <w:tc>
          <w:tcPr>
            <w:tcW w:w="1516" w:type="dxa"/>
            <w:tcBorders>
              <w:tl2br w:val="nil"/>
              <w:tr2bl w:val="nil"/>
            </w:tcBorders>
            <w:vAlign w:val="center"/>
          </w:tcPr>
          <w:p>
            <w:pPr>
              <w:jc w:val="center"/>
              <w:rPr>
                <w:rFonts w:hint="eastAsia"/>
                <w:szCs w:val="20"/>
                <w:lang w:val="en-US" w:eastAsia="zh-CN"/>
              </w:rPr>
            </w:pPr>
            <w:r>
              <w:rPr>
                <w:rFonts w:hint="eastAsia"/>
                <w:szCs w:val="20"/>
                <w:lang w:val="en-US" w:eastAsia="zh-CN"/>
              </w:rPr>
              <w:t>质控样标准值</w:t>
            </w:r>
          </w:p>
        </w:tc>
        <w:tc>
          <w:tcPr>
            <w:tcW w:w="1000" w:type="dxa"/>
            <w:tcBorders>
              <w:tl2br w:val="nil"/>
              <w:tr2bl w:val="nil"/>
            </w:tcBorders>
            <w:vAlign w:val="center"/>
          </w:tcPr>
          <w:p>
            <w:pPr>
              <w:jc w:val="center"/>
              <w:rPr>
                <w:rFonts w:hint="eastAsia"/>
                <w:szCs w:val="20"/>
                <w:lang w:val="en-US" w:eastAsia="zh-CN"/>
              </w:rPr>
            </w:pPr>
            <w:r>
              <w:rPr>
                <w:rFonts w:hint="eastAsia"/>
                <w:szCs w:val="20"/>
                <w:lang w:val="en-US" w:eastAsia="zh-CN"/>
              </w:rPr>
              <w:t>不确定度</w:t>
            </w:r>
          </w:p>
        </w:tc>
        <w:tc>
          <w:tcPr>
            <w:tcW w:w="821" w:type="dxa"/>
            <w:tcBorders>
              <w:tl2br w:val="nil"/>
              <w:tr2bl w:val="nil"/>
            </w:tcBorders>
            <w:vAlign w:val="center"/>
          </w:tcPr>
          <w:p>
            <w:pPr>
              <w:jc w:val="center"/>
              <w:rPr>
                <w:rFonts w:hint="eastAsia"/>
                <w:szCs w:val="20"/>
                <w:lang w:val="en-US" w:eastAsia="zh-CN"/>
              </w:rPr>
            </w:pPr>
            <w:r>
              <w:rPr>
                <w:rFonts w:hint="eastAsia"/>
                <w:szCs w:val="20"/>
                <w:lang w:val="en-US" w:eastAsia="zh-CN"/>
              </w:rPr>
              <w:t>单位</w:t>
            </w:r>
          </w:p>
        </w:tc>
        <w:tc>
          <w:tcPr>
            <w:tcW w:w="956" w:type="dxa"/>
            <w:tcBorders>
              <w:tl2br w:val="nil"/>
              <w:tr2bl w:val="nil"/>
            </w:tcBorders>
            <w:vAlign w:val="center"/>
          </w:tcPr>
          <w:p>
            <w:pPr>
              <w:jc w:val="center"/>
              <w:rPr>
                <w:rFonts w:hint="eastAsia"/>
                <w:szCs w:val="20"/>
                <w:lang w:val="en-US" w:eastAsia="zh-CN"/>
              </w:rPr>
            </w:pPr>
            <w:r>
              <w:rPr>
                <w:rFonts w:hint="eastAsia"/>
                <w:szCs w:val="20"/>
                <w:lang w:val="en-US" w:eastAsia="zh-CN"/>
              </w:rPr>
              <w:t>是否</w:t>
            </w:r>
          </w:p>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tcBorders>
              <w:tl2br w:val="nil"/>
              <w:tr2bl w:val="nil"/>
            </w:tcBorders>
            <w:vAlign w:val="center"/>
          </w:tcPr>
          <w:p>
            <w:pPr>
              <w:jc w:val="center"/>
              <w:rPr>
                <w:rFonts w:hint="eastAsia"/>
                <w:szCs w:val="20"/>
                <w:lang w:val="en-US" w:eastAsia="zh-CN"/>
              </w:rPr>
            </w:pPr>
            <w:r>
              <w:rPr>
                <w:rFonts w:hint="eastAsia"/>
                <w:szCs w:val="20"/>
                <w:lang w:val="en-US" w:eastAsia="zh-CN"/>
              </w:rPr>
              <w:t>砷</w:t>
            </w:r>
          </w:p>
        </w:tc>
        <w:tc>
          <w:tcPr>
            <w:tcW w:w="1371" w:type="dxa"/>
            <w:tcBorders>
              <w:tl2br w:val="nil"/>
              <w:tr2bl w:val="nil"/>
            </w:tcBorders>
            <w:vAlign w:val="center"/>
          </w:tcPr>
          <w:p>
            <w:pPr>
              <w:jc w:val="center"/>
              <w:rPr>
                <w:rFonts w:hint="default"/>
                <w:szCs w:val="20"/>
                <w:lang w:val="en-US" w:eastAsia="zh-CN"/>
              </w:rPr>
            </w:pPr>
            <w:r>
              <w:rPr>
                <w:rFonts w:hint="eastAsia"/>
                <w:szCs w:val="20"/>
                <w:lang w:val="en-US" w:eastAsia="zh-CN"/>
              </w:rPr>
              <w:t>B1709022</w:t>
            </w:r>
          </w:p>
        </w:tc>
        <w:tc>
          <w:tcPr>
            <w:tcW w:w="1516" w:type="dxa"/>
            <w:tcBorders>
              <w:tl2br w:val="nil"/>
              <w:tr2bl w:val="nil"/>
            </w:tcBorders>
            <w:vAlign w:val="center"/>
          </w:tcPr>
          <w:p>
            <w:pPr>
              <w:jc w:val="center"/>
              <w:rPr>
                <w:rFonts w:hint="default"/>
                <w:szCs w:val="20"/>
                <w:lang w:val="en-US" w:eastAsia="zh-CN"/>
              </w:rPr>
            </w:pPr>
            <w:r>
              <w:rPr>
                <w:rFonts w:hint="eastAsia"/>
                <w:szCs w:val="20"/>
                <w:lang w:val="en-US" w:eastAsia="zh-CN"/>
              </w:rPr>
              <w:t>154</w:t>
            </w:r>
          </w:p>
        </w:tc>
        <w:tc>
          <w:tcPr>
            <w:tcW w:w="1516" w:type="dxa"/>
            <w:tcBorders>
              <w:tl2br w:val="nil"/>
              <w:tr2bl w:val="nil"/>
            </w:tcBorders>
            <w:vAlign w:val="center"/>
          </w:tcPr>
          <w:p>
            <w:pPr>
              <w:jc w:val="center"/>
              <w:rPr>
                <w:rFonts w:hint="default"/>
                <w:szCs w:val="20"/>
                <w:lang w:val="en-US" w:eastAsia="zh-CN"/>
              </w:rPr>
            </w:pPr>
            <w:r>
              <w:rPr>
                <w:rFonts w:hint="default"/>
                <w:szCs w:val="20"/>
                <w:lang w:val="en-US" w:eastAsia="zh-CN"/>
              </w:rPr>
              <w:t>160</w:t>
            </w:r>
          </w:p>
        </w:tc>
        <w:tc>
          <w:tcPr>
            <w:tcW w:w="1000" w:type="dxa"/>
            <w:tcBorders>
              <w:tl2br w:val="nil"/>
              <w:tr2bl w:val="nil"/>
            </w:tcBorders>
            <w:vAlign w:val="center"/>
          </w:tcPr>
          <w:p>
            <w:pPr>
              <w:jc w:val="center"/>
              <w:rPr>
                <w:rFonts w:hint="eastAsia"/>
                <w:szCs w:val="20"/>
                <w:lang w:val="en-US" w:eastAsia="zh-CN"/>
              </w:rPr>
            </w:pPr>
            <w:r>
              <w:rPr>
                <w:rFonts w:hint="default"/>
                <w:szCs w:val="20"/>
                <w:lang w:val="en-US" w:eastAsia="zh-CN"/>
              </w:rPr>
              <w:t>±12</w:t>
            </w:r>
          </w:p>
        </w:tc>
        <w:tc>
          <w:tcPr>
            <w:tcW w:w="821" w:type="dxa"/>
            <w:tcBorders>
              <w:tl2br w:val="nil"/>
              <w:tr2bl w:val="nil"/>
            </w:tcBorders>
            <w:vAlign w:val="center"/>
          </w:tcPr>
          <w:p>
            <w:pPr>
              <w:jc w:val="center"/>
              <w:rPr>
                <w:rFonts w:hint="default"/>
                <w:szCs w:val="20"/>
                <w:lang w:val="en-US" w:eastAsia="zh-CN"/>
              </w:rPr>
            </w:pPr>
            <w:r>
              <w:rPr>
                <w:rFonts w:hint="default"/>
                <w:szCs w:val="20"/>
                <w:lang w:val="en-US" w:eastAsia="zh-CN"/>
              </w:rPr>
              <w:t>m</w:t>
            </w:r>
            <w:r>
              <w:rPr>
                <w:rFonts w:hint="eastAsia"/>
                <w:szCs w:val="20"/>
                <w:lang w:val="en-US" w:eastAsia="zh-CN"/>
              </w:rPr>
              <w:t>g/l</w:t>
            </w:r>
          </w:p>
        </w:tc>
        <w:tc>
          <w:tcPr>
            <w:tcW w:w="956" w:type="dxa"/>
            <w:tcBorders>
              <w:tl2br w:val="nil"/>
              <w:tr2bl w:val="nil"/>
            </w:tcBorders>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tcBorders>
              <w:tl2br w:val="nil"/>
              <w:tr2bl w:val="nil"/>
            </w:tcBorders>
            <w:vAlign w:val="center"/>
          </w:tcPr>
          <w:p>
            <w:pPr>
              <w:jc w:val="center"/>
              <w:rPr>
                <w:rFonts w:hint="eastAsia"/>
                <w:szCs w:val="20"/>
                <w:lang w:val="en-US" w:eastAsia="zh-CN"/>
              </w:rPr>
            </w:pPr>
            <w:r>
              <w:rPr>
                <w:rFonts w:hint="eastAsia"/>
                <w:szCs w:val="20"/>
                <w:lang w:val="en-US" w:eastAsia="zh-CN"/>
              </w:rPr>
              <w:t>汞</w:t>
            </w:r>
          </w:p>
        </w:tc>
        <w:tc>
          <w:tcPr>
            <w:tcW w:w="1371" w:type="dxa"/>
            <w:tcBorders>
              <w:tl2br w:val="nil"/>
              <w:tr2bl w:val="nil"/>
            </w:tcBorders>
            <w:vAlign w:val="center"/>
          </w:tcPr>
          <w:p>
            <w:pPr>
              <w:jc w:val="center"/>
              <w:rPr>
                <w:rFonts w:hint="default"/>
                <w:szCs w:val="20"/>
                <w:lang w:val="en-US" w:eastAsia="zh-CN"/>
              </w:rPr>
            </w:pPr>
            <w:r>
              <w:rPr>
                <w:rFonts w:hint="eastAsia"/>
                <w:szCs w:val="20"/>
                <w:lang w:val="en-US" w:eastAsia="zh-CN"/>
              </w:rPr>
              <w:t>B1710017</w:t>
            </w:r>
          </w:p>
        </w:tc>
        <w:tc>
          <w:tcPr>
            <w:tcW w:w="1516" w:type="dxa"/>
            <w:tcBorders>
              <w:tl2br w:val="nil"/>
              <w:tr2bl w:val="nil"/>
            </w:tcBorders>
            <w:vAlign w:val="center"/>
          </w:tcPr>
          <w:p>
            <w:pPr>
              <w:jc w:val="center"/>
              <w:rPr>
                <w:rFonts w:hint="default"/>
                <w:szCs w:val="20"/>
                <w:lang w:val="en-US" w:eastAsia="zh-CN"/>
              </w:rPr>
            </w:pPr>
            <w:r>
              <w:rPr>
                <w:rFonts w:hint="eastAsia"/>
                <w:szCs w:val="20"/>
                <w:lang w:val="en-US" w:eastAsia="zh-CN"/>
              </w:rPr>
              <w:t>85.1</w:t>
            </w:r>
          </w:p>
        </w:tc>
        <w:tc>
          <w:tcPr>
            <w:tcW w:w="1516" w:type="dxa"/>
            <w:tcBorders>
              <w:tl2br w:val="nil"/>
              <w:tr2bl w:val="nil"/>
            </w:tcBorders>
            <w:vAlign w:val="center"/>
          </w:tcPr>
          <w:p>
            <w:pPr>
              <w:jc w:val="center"/>
              <w:rPr>
                <w:rFonts w:hint="default"/>
                <w:szCs w:val="20"/>
                <w:lang w:val="en-US" w:eastAsia="zh-CN"/>
              </w:rPr>
            </w:pPr>
            <w:r>
              <w:rPr>
                <w:rFonts w:hint="eastAsia"/>
                <w:szCs w:val="20"/>
                <w:lang w:val="en-US" w:eastAsia="zh-CN"/>
              </w:rPr>
              <w:t>87.3</w:t>
            </w:r>
          </w:p>
        </w:tc>
        <w:tc>
          <w:tcPr>
            <w:tcW w:w="1000" w:type="dxa"/>
            <w:tcBorders>
              <w:tl2br w:val="nil"/>
              <w:tr2bl w:val="nil"/>
            </w:tcBorders>
            <w:vAlign w:val="center"/>
          </w:tcPr>
          <w:p>
            <w:pPr>
              <w:jc w:val="center"/>
              <w:rPr>
                <w:rFonts w:hint="default"/>
                <w:szCs w:val="20"/>
                <w:lang w:val="en-US" w:eastAsia="zh-CN"/>
              </w:rPr>
            </w:pPr>
            <w:r>
              <w:rPr>
                <w:rFonts w:hint="default"/>
                <w:szCs w:val="20"/>
                <w:lang w:val="en-US" w:eastAsia="zh-CN"/>
              </w:rPr>
              <w:t>±</w:t>
            </w:r>
            <w:r>
              <w:rPr>
                <w:rFonts w:hint="eastAsia"/>
                <w:szCs w:val="20"/>
                <w:lang w:val="en-US" w:eastAsia="zh-CN"/>
              </w:rPr>
              <w:t>4.4</w:t>
            </w:r>
          </w:p>
        </w:tc>
        <w:tc>
          <w:tcPr>
            <w:tcW w:w="821" w:type="dxa"/>
            <w:tcBorders>
              <w:tl2br w:val="nil"/>
              <w:tr2bl w:val="nil"/>
            </w:tcBorders>
            <w:vAlign w:val="center"/>
          </w:tcPr>
          <w:p>
            <w:pPr>
              <w:jc w:val="center"/>
              <w:rPr>
                <w:rFonts w:hint="default"/>
                <w:szCs w:val="20"/>
                <w:lang w:val="en-US" w:eastAsia="zh-CN"/>
              </w:rPr>
            </w:pPr>
            <w:r>
              <w:rPr>
                <w:rFonts w:hint="default"/>
                <w:szCs w:val="20"/>
                <w:lang w:val="en-US" w:eastAsia="zh-CN"/>
              </w:rPr>
              <w:t>m</w:t>
            </w:r>
            <w:r>
              <w:rPr>
                <w:rFonts w:hint="eastAsia"/>
                <w:szCs w:val="20"/>
                <w:lang w:val="en-US" w:eastAsia="zh-CN"/>
              </w:rPr>
              <w:t>g/l</w:t>
            </w:r>
          </w:p>
        </w:tc>
        <w:tc>
          <w:tcPr>
            <w:tcW w:w="956" w:type="dxa"/>
            <w:tcBorders>
              <w:tl2br w:val="nil"/>
              <w:tr2bl w:val="nil"/>
            </w:tcBorders>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tcBorders>
              <w:tl2br w:val="nil"/>
              <w:tr2bl w:val="nil"/>
            </w:tcBorders>
            <w:vAlign w:val="center"/>
          </w:tcPr>
          <w:p>
            <w:pPr>
              <w:jc w:val="center"/>
              <w:rPr>
                <w:rFonts w:hint="eastAsia"/>
                <w:szCs w:val="20"/>
                <w:lang w:val="en-US" w:eastAsia="zh-CN"/>
              </w:rPr>
            </w:pPr>
            <w:r>
              <w:rPr>
                <w:rFonts w:hint="eastAsia"/>
                <w:szCs w:val="20"/>
                <w:lang w:val="en-US" w:eastAsia="zh-CN"/>
              </w:rPr>
              <w:t>总氰化物</w:t>
            </w:r>
          </w:p>
        </w:tc>
        <w:tc>
          <w:tcPr>
            <w:tcW w:w="1371" w:type="dxa"/>
            <w:tcBorders>
              <w:tl2br w:val="nil"/>
              <w:tr2bl w:val="nil"/>
            </w:tcBorders>
            <w:vAlign w:val="center"/>
          </w:tcPr>
          <w:p>
            <w:pPr>
              <w:jc w:val="center"/>
              <w:rPr>
                <w:rFonts w:hint="default"/>
                <w:szCs w:val="20"/>
                <w:lang w:val="en-US" w:eastAsia="zh-CN"/>
              </w:rPr>
            </w:pPr>
            <w:r>
              <w:rPr>
                <w:rFonts w:hint="eastAsia"/>
                <w:szCs w:val="20"/>
                <w:lang w:val="en-US" w:eastAsia="zh-CN"/>
              </w:rPr>
              <w:t>202262</w:t>
            </w:r>
          </w:p>
        </w:tc>
        <w:tc>
          <w:tcPr>
            <w:tcW w:w="1516" w:type="dxa"/>
            <w:tcBorders>
              <w:tl2br w:val="nil"/>
              <w:tr2bl w:val="nil"/>
            </w:tcBorders>
            <w:vAlign w:val="center"/>
          </w:tcPr>
          <w:p>
            <w:pPr>
              <w:jc w:val="center"/>
              <w:rPr>
                <w:rFonts w:hint="default"/>
                <w:szCs w:val="20"/>
                <w:lang w:val="en-US" w:eastAsia="zh-CN"/>
              </w:rPr>
            </w:pPr>
            <w:r>
              <w:rPr>
                <w:rFonts w:hint="eastAsia"/>
                <w:szCs w:val="20"/>
                <w:lang w:val="en-US" w:eastAsia="zh-CN"/>
              </w:rPr>
              <w:t>34.0</w:t>
            </w:r>
          </w:p>
        </w:tc>
        <w:tc>
          <w:tcPr>
            <w:tcW w:w="1516" w:type="dxa"/>
            <w:tcBorders>
              <w:tl2br w:val="nil"/>
              <w:tr2bl w:val="nil"/>
            </w:tcBorders>
            <w:vAlign w:val="center"/>
          </w:tcPr>
          <w:p>
            <w:pPr>
              <w:jc w:val="center"/>
              <w:rPr>
                <w:rFonts w:hint="default"/>
                <w:szCs w:val="20"/>
                <w:lang w:val="en-US" w:eastAsia="zh-CN"/>
              </w:rPr>
            </w:pPr>
            <w:r>
              <w:rPr>
                <w:rFonts w:hint="default"/>
                <w:szCs w:val="20"/>
                <w:lang w:val="en-US" w:eastAsia="zh-CN"/>
              </w:rPr>
              <w:t>34.6</w:t>
            </w:r>
          </w:p>
        </w:tc>
        <w:tc>
          <w:tcPr>
            <w:tcW w:w="1000" w:type="dxa"/>
            <w:tcBorders>
              <w:tl2br w:val="nil"/>
              <w:tr2bl w:val="nil"/>
            </w:tcBorders>
            <w:vAlign w:val="center"/>
          </w:tcPr>
          <w:p>
            <w:pPr>
              <w:jc w:val="center"/>
              <w:rPr>
                <w:rFonts w:hint="eastAsia"/>
                <w:szCs w:val="20"/>
                <w:lang w:val="en-US" w:eastAsia="zh-CN"/>
              </w:rPr>
            </w:pPr>
            <w:r>
              <w:rPr>
                <w:rFonts w:hint="default"/>
                <w:szCs w:val="20"/>
                <w:lang w:val="en-US" w:eastAsia="zh-CN"/>
              </w:rPr>
              <w:t>±2.9</w:t>
            </w:r>
          </w:p>
        </w:tc>
        <w:tc>
          <w:tcPr>
            <w:tcW w:w="821" w:type="dxa"/>
            <w:tcBorders>
              <w:tl2br w:val="nil"/>
              <w:tr2bl w:val="nil"/>
            </w:tcBorders>
            <w:vAlign w:val="center"/>
          </w:tcPr>
          <w:p>
            <w:pPr>
              <w:jc w:val="center"/>
              <w:rPr>
                <w:rFonts w:hint="default"/>
                <w:szCs w:val="20"/>
                <w:lang w:val="en-US" w:eastAsia="zh-CN"/>
              </w:rPr>
            </w:pPr>
            <w:r>
              <w:rPr>
                <w:rFonts w:hint="default"/>
                <w:szCs w:val="20"/>
                <w:lang w:val="en-US" w:eastAsia="zh-CN"/>
              </w:rPr>
              <w:t>m</w:t>
            </w:r>
            <w:r>
              <w:rPr>
                <w:rFonts w:hint="eastAsia"/>
                <w:szCs w:val="20"/>
                <w:lang w:val="en-US" w:eastAsia="zh-CN"/>
              </w:rPr>
              <w:t>g/l</w:t>
            </w:r>
          </w:p>
        </w:tc>
        <w:tc>
          <w:tcPr>
            <w:tcW w:w="956" w:type="dxa"/>
            <w:tcBorders>
              <w:tl2br w:val="nil"/>
              <w:tr2bl w:val="nil"/>
            </w:tcBorders>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tcBorders>
              <w:tl2br w:val="nil"/>
              <w:tr2bl w:val="nil"/>
            </w:tcBorders>
            <w:vAlign w:val="center"/>
          </w:tcPr>
          <w:p>
            <w:pPr>
              <w:jc w:val="center"/>
              <w:rPr>
                <w:rFonts w:hint="eastAsia"/>
                <w:szCs w:val="20"/>
                <w:lang w:val="en-US" w:eastAsia="zh-CN"/>
              </w:rPr>
            </w:pPr>
            <w:r>
              <w:rPr>
                <w:rFonts w:hint="eastAsia"/>
                <w:szCs w:val="20"/>
                <w:lang w:val="en-US" w:eastAsia="zh-CN"/>
              </w:rPr>
              <w:t>阴离子表面活性剂</w:t>
            </w:r>
          </w:p>
        </w:tc>
        <w:tc>
          <w:tcPr>
            <w:tcW w:w="1371" w:type="dxa"/>
            <w:tcBorders>
              <w:tl2br w:val="nil"/>
              <w:tr2bl w:val="nil"/>
            </w:tcBorders>
            <w:vAlign w:val="center"/>
          </w:tcPr>
          <w:p>
            <w:pPr>
              <w:jc w:val="center"/>
              <w:rPr>
                <w:rFonts w:hint="default"/>
                <w:szCs w:val="20"/>
                <w:lang w:val="en-US" w:eastAsia="zh-CN"/>
              </w:rPr>
            </w:pPr>
            <w:r>
              <w:rPr>
                <w:rFonts w:hint="eastAsia"/>
                <w:szCs w:val="20"/>
                <w:lang w:val="en-US" w:eastAsia="zh-CN"/>
              </w:rPr>
              <w:t>05331742</w:t>
            </w:r>
          </w:p>
        </w:tc>
        <w:tc>
          <w:tcPr>
            <w:tcW w:w="1516" w:type="dxa"/>
            <w:tcBorders>
              <w:tl2br w:val="nil"/>
              <w:tr2bl w:val="nil"/>
            </w:tcBorders>
            <w:vAlign w:val="center"/>
          </w:tcPr>
          <w:p>
            <w:pPr>
              <w:jc w:val="center"/>
              <w:rPr>
                <w:rFonts w:hint="default"/>
                <w:szCs w:val="20"/>
                <w:lang w:val="en-US" w:eastAsia="zh-CN"/>
              </w:rPr>
            </w:pPr>
            <w:r>
              <w:rPr>
                <w:rFonts w:hint="eastAsia"/>
                <w:szCs w:val="20"/>
                <w:lang w:val="en-US" w:eastAsia="zh-CN"/>
              </w:rPr>
              <w:t>34.9</w:t>
            </w:r>
          </w:p>
        </w:tc>
        <w:tc>
          <w:tcPr>
            <w:tcW w:w="1516" w:type="dxa"/>
            <w:tcBorders>
              <w:tl2br w:val="nil"/>
              <w:tr2bl w:val="nil"/>
            </w:tcBorders>
            <w:vAlign w:val="center"/>
          </w:tcPr>
          <w:p>
            <w:pPr>
              <w:jc w:val="center"/>
              <w:rPr>
                <w:rFonts w:hint="default"/>
                <w:szCs w:val="20"/>
                <w:lang w:val="en-US" w:eastAsia="zh-CN"/>
              </w:rPr>
            </w:pPr>
            <w:r>
              <w:rPr>
                <w:rFonts w:hint="default"/>
                <w:szCs w:val="20"/>
                <w:lang w:val="en-US" w:eastAsia="zh-CN"/>
              </w:rPr>
              <w:t>36</w:t>
            </w:r>
          </w:p>
        </w:tc>
        <w:tc>
          <w:tcPr>
            <w:tcW w:w="1000" w:type="dxa"/>
            <w:tcBorders>
              <w:tl2br w:val="nil"/>
              <w:tr2bl w:val="nil"/>
            </w:tcBorders>
            <w:vAlign w:val="center"/>
          </w:tcPr>
          <w:p>
            <w:pPr>
              <w:jc w:val="center"/>
              <w:rPr>
                <w:rFonts w:hint="eastAsia"/>
                <w:szCs w:val="20"/>
                <w:lang w:val="en-US" w:eastAsia="zh-CN"/>
              </w:rPr>
            </w:pPr>
            <w:r>
              <w:rPr>
                <w:rFonts w:hint="default"/>
                <w:szCs w:val="20"/>
                <w:lang w:val="en-US" w:eastAsia="zh-CN"/>
              </w:rPr>
              <w:t>±2</w:t>
            </w:r>
          </w:p>
        </w:tc>
        <w:tc>
          <w:tcPr>
            <w:tcW w:w="821" w:type="dxa"/>
            <w:tcBorders>
              <w:tl2br w:val="nil"/>
              <w:tr2bl w:val="nil"/>
            </w:tcBorders>
            <w:vAlign w:val="center"/>
          </w:tcPr>
          <w:p>
            <w:pPr>
              <w:jc w:val="center"/>
              <w:rPr>
                <w:rFonts w:hint="eastAsia"/>
                <w:szCs w:val="20"/>
                <w:lang w:val="en-US" w:eastAsia="zh-CN"/>
              </w:rPr>
            </w:pPr>
            <w:r>
              <w:rPr>
                <w:rFonts w:hint="eastAsia"/>
                <w:szCs w:val="20"/>
                <w:lang w:val="en-US" w:eastAsia="zh-CN"/>
              </w:rPr>
              <w:t>mg/l</w:t>
            </w:r>
          </w:p>
        </w:tc>
        <w:tc>
          <w:tcPr>
            <w:tcW w:w="956" w:type="dxa"/>
            <w:tcBorders>
              <w:tl2br w:val="nil"/>
              <w:tr2bl w:val="nil"/>
            </w:tcBorders>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挥发酚</w:t>
            </w:r>
          </w:p>
        </w:tc>
        <w:tc>
          <w:tcPr>
            <w:tcW w:w="1371" w:type="dxa"/>
            <w:vAlign w:val="center"/>
          </w:tcPr>
          <w:p>
            <w:pPr>
              <w:jc w:val="center"/>
              <w:rPr>
                <w:rFonts w:hint="default"/>
                <w:szCs w:val="20"/>
                <w:lang w:val="en-US" w:eastAsia="zh-CN"/>
              </w:rPr>
            </w:pPr>
            <w:r>
              <w:rPr>
                <w:rFonts w:hint="eastAsia"/>
                <w:szCs w:val="20"/>
                <w:lang w:val="en-US" w:eastAsia="zh-CN"/>
              </w:rPr>
              <w:t>200352</w:t>
            </w:r>
          </w:p>
        </w:tc>
        <w:tc>
          <w:tcPr>
            <w:tcW w:w="1516" w:type="dxa"/>
            <w:vAlign w:val="center"/>
          </w:tcPr>
          <w:p>
            <w:pPr>
              <w:jc w:val="center"/>
              <w:rPr>
                <w:rFonts w:hint="default"/>
                <w:szCs w:val="20"/>
                <w:lang w:val="en-US" w:eastAsia="zh-CN"/>
              </w:rPr>
            </w:pPr>
            <w:r>
              <w:rPr>
                <w:rFonts w:hint="eastAsia"/>
                <w:szCs w:val="20"/>
                <w:lang w:val="en-US" w:eastAsia="zh-CN"/>
              </w:rPr>
              <w:t>52.0</w:t>
            </w:r>
          </w:p>
        </w:tc>
        <w:tc>
          <w:tcPr>
            <w:tcW w:w="1516" w:type="dxa"/>
            <w:vAlign w:val="center"/>
          </w:tcPr>
          <w:p>
            <w:pPr>
              <w:jc w:val="center"/>
              <w:rPr>
                <w:rFonts w:hint="default"/>
                <w:szCs w:val="20"/>
                <w:lang w:val="en-US" w:eastAsia="zh-CN"/>
              </w:rPr>
            </w:pPr>
            <w:r>
              <w:rPr>
                <w:rFonts w:hint="default"/>
                <w:szCs w:val="20"/>
                <w:lang w:val="en-US" w:eastAsia="zh-CN"/>
              </w:rPr>
              <w:t>50.3</w:t>
            </w:r>
          </w:p>
        </w:tc>
        <w:tc>
          <w:tcPr>
            <w:tcW w:w="1000" w:type="dxa"/>
            <w:vAlign w:val="center"/>
          </w:tcPr>
          <w:p>
            <w:pPr>
              <w:jc w:val="center"/>
              <w:rPr>
                <w:rFonts w:hint="eastAsia"/>
                <w:szCs w:val="20"/>
                <w:lang w:val="en-US" w:eastAsia="zh-CN"/>
              </w:rPr>
            </w:pPr>
            <w:r>
              <w:rPr>
                <w:rFonts w:hint="default"/>
                <w:szCs w:val="20"/>
                <w:lang w:val="en-US" w:eastAsia="zh-CN"/>
              </w:rPr>
              <w:t>±3.6</w:t>
            </w:r>
          </w:p>
        </w:tc>
        <w:tc>
          <w:tcPr>
            <w:tcW w:w="821" w:type="dxa"/>
            <w:vAlign w:val="center"/>
          </w:tcPr>
          <w:p>
            <w:pPr>
              <w:jc w:val="center"/>
              <w:rPr>
                <w:rFonts w:hint="eastAsia"/>
                <w:szCs w:val="20"/>
                <w:lang w:val="en-US" w:eastAsia="zh-CN"/>
              </w:rPr>
            </w:pPr>
            <w:r>
              <w:rPr>
                <w:rFonts w:hint="default"/>
                <w:szCs w:val="20"/>
                <w:lang w:val="en-US" w:eastAsia="zh-CN"/>
              </w:rPr>
              <w:t>m</w:t>
            </w:r>
            <w:r>
              <w:rPr>
                <w:rFonts w:hint="eastAsia"/>
                <w:szCs w:val="20"/>
                <w:lang w:val="en-US" w:eastAsia="zh-CN"/>
              </w:rPr>
              <w:t>g/l</w:t>
            </w:r>
          </w:p>
        </w:tc>
        <w:tc>
          <w:tcPr>
            <w:tcW w:w="956" w:type="dxa"/>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铅</w:t>
            </w:r>
          </w:p>
        </w:tc>
        <w:tc>
          <w:tcPr>
            <w:tcW w:w="1371" w:type="dxa"/>
            <w:vAlign w:val="center"/>
          </w:tcPr>
          <w:p>
            <w:pPr>
              <w:jc w:val="center"/>
              <w:rPr>
                <w:rFonts w:hint="eastAsia"/>
                <w:szCs w:val="20"/>
                <w:lang w:val="en-US" w:eastAsia="zh-CN"/>
              </w:rPr>
            </w:pPr>
            <w:r>
              <w:rPr>
                <w:rFonts w:hint="eastAsia"/>
                <w:szCs w:val="20"/>
                <w:lang w:val="en-US" w:eastAsia="zh-CN"/>
              </w:rPr>
              <w:t>自配标准</w:t>
            </w:r>
          </w:p>
        </w:tc>
        <w:tc>
          <w:tcPr>
            <w:tcW w:w="1516" w:type="dxa"/>
            <w:vAlign w:val="center"/>
          </w:tcPr>
          <w:p>
            <w:pPr>
              <w:jc w:val="center"/>
              <w:rPr>
                <w:rFonts w:hint="default"/>
                <w:szCs w:val="20"/>
                <w:lang w:val="en-US" w:eastAsia="zh-CN"/>
              </w:rPr>
            </w:pPr>
            <w:r>
              <w:rPr>
                <w:rFonts w:hint="eastAsia"/>
                <w:szCs w:val="20"/>
                <w:lang w:val="en-US" w:eastAsia="zh-CN"/>
              </w:rPr>
              <w:t>0.978</w:t>
            </w:r>
          </w:p>
        </w:tc>
        <w:tc>
          <w:tcPr>
            <w:tcW w:w="1516" w:type="dxa"/>
            <w:vAlign w:val="center"/>
          </w:tcPr>
          <w:p>
            <w:pPr>
              <w:jc w:val="center"/>
              <w:rPr>
                <w:rFonts w:hint="default"/>
                <w:szCs w:val="20"/>
                <w:lang w:val="en-US" w:eastAsia="zh-CN"/>
              </w:rPr>
            </w:pPr>
            <w:r>
              <w:rPr>
                <w:rFonts w:hint="eastAsia"/>
                <w:szCs w:val="20"/>
                <w:lang w:val="en-US" w:eastAsia="zh-CN"/>
              </w:rPr>
              <w:t>1.00</w:t>
            </w:r>
          </w:p>
        </w:tc>
        <w:tc>
          <w:tcPr>
            <w:tcW w:w="1000" w:type="dxa"/>
            <w:vAlign w:val="center"/>
          </w:tcPr>
          <w:p>
            <w:pPr>
              <w:jc w:val="center"/>
              <w:rPr>
                <w:rFonts w:hint="default"/>
                <w:szCs w:val="20"/>
                <w:lang w:val="en-US" w:eastAsia="zh-CN"/>
              </w:rPr>
            </w:pPr>
            <w:r>
              <w:rPr>
                <w:rFonts w:hint="default"/>
                <w:szCs w:val="20"/>
                <w:lang w:val="en-US" w:eastAsia="zh-CN"/>
              </w:rPr>
              <w:t>±</w:t>
            </w:r>
            <w:r>
              <w:rPr>
                <w:rFonts w:hint="eastAsia"/>
                <w:szCs w:val="20"/>
                <w:lang w:val="en-US" w:eastAsia="zh-CN"/>
              </w:rPr>
              <w:t>0.05</w:t>
            </w:r>
          </w:p>
        </w:tc>
        <w:tc>
          <w:tcPr>
            <w:tcW w:w="821" w:type="dxa"/>
            <w:vAlign w:val="center"/>
          </w:tcPr>
          <w:p>
            <w:pPr>
              <w:jc w:val="center"/>
              <w:rPr>
                <w:rFonts w:hint="eastAsia"/>
                <w:szCs w:val="20"/>
                <w:lang w:val="en-US" w:eastAsia="zh-CN"/>
              </w:rPr>
            </w:pPr>
            <w:r>
              <w:rPr>
                <w:rFonts w:hint="eastAsia"/>
                <w:szCs w:val="20"/>
                <w:lang w:val="en-US" w:eastAsia="zh-CN"/>
              </w:rPr>
              <w:t>mg/l</w:t>
            </w:r>
          </w:p>
        </w:tc>
        <w:tc>
          <w:tcPr>
            <w:tcW w:w="956" w:type="dxa"/>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镉</w:t>
            </w:r>
          </w:p>
        </w:tc>
        <w:tc>
          <w:tcPr>
            <w:tcW w:w="1371" w:type="dxa"/>
            <w:vAlign w:val="center"/>
          </w:tcPr>
          <w:p>
            <w:pPr>
              <w:jc w:val="center"/>
              <w:rPr>
                <w:rFonts w:hint="eastAsia"/>
                <w:szCs w:val="20"/>
                <w:lang w:val="en-US" w:eastAsia="zh-CN"/>
              </w:rPr>
            </w:pPr>
            <w:r>
              <w:rPr>
                <w:rFonts w:hint="eastAsia"/>
                <w:szCs w:val="20"/>
                <w:lang w:val="en-US" w:eastAsia="zh-CN"/>
              </w:rPr>
              <w:t>自配标准</w:t>
            </w:r>
          </w:p>
        </w:tc>
        <w:tc>
          <w:tcPr>
            <w:tcW w:w="1516" w:type="dxa"/>
            <w:vAlign w:val="center"/>
          </w:tcPr>
          <w:p>
            <w:pPr>
              <w:jc w:val="center"/>
              <w:rPr>
                <w:rFonts w:hint="default"/>
                <w:szCs w:val="20"/>
                <w:lang w:val="en-US" w:eastAsia="zh-CN"/>
              </w:rPr>
            </w:pPr>
            <w:r>
              <w:rPr>
                <w:rFonts w:hint="eastAsia"/>
                <w:szCs w:val="20"/>
                <w:lang w:val="en-US" w:eastAsia="zh-CN"/>
              </w:rPr>
              <w:t>0.095</w:t>
            </w:r>
          </w:p>
        </w:tc>
        <w:tc>
          <w:tcPr>
            <w:tcW w:w="1516" w:type="dxa"/>
            <w:vAlign w:val="center"/>
          </w:tcPr>
          <w:p>
            <w:pPr>
              <w:jc w:val="center"/>
              <w:rPr>
                <w:rFonts w:hint="default"/>
                <w:szCs w:val="20"/>
                <w:lang w:val="en-US" w:eastAsia="zh-CN"/>
              </w:rPr>
            </w:pPr>
            <w:r>
              <w:rPr>
                <w:rFonts w:hint="eastAsia"/>
                <w:szCs w:val="20"/>
                <w:lang w:val="en-US" w:eastAsia="zh-CN"/>
              </w:rPr>
              <w:t>0.100</w:t>
            </w:r>
          </w:p>
        </w:tc>
        <w:tc>
          <w:tcPr>
            <w:tcW w:w="1000" w:type="dxa"/>
            <w:vAlign w:val="center"/>
          </w:tcPr>
          <w:p>
            <w:pPr>
              <w:jc w:val="center"/>
              <w:rPr>
                <w:rFonts w:hint="eastAsia"/>
                <w:szCs w:val="20"/>
                <w:lang w:val="en-US" w:eastAsia="zh-CN"/>
              </w:rPr>
            </w:pPr>
            <w:r>
              <w:rPr>
                <w:rFonts w:hint="default"/>
                <w:szCs w:val="20"/>
                <w:lang w:val="en-US" w:eastAsia="zh-CN"/>
              </w:rPr>
              <w:t>±</w:t>
            </w:r>
            <w:r>
              <w:rPr>
                <w:rFonts w:hint="eastAsia"/>
                <w:szCs w:val="20"/>
                <w:lang w:val="en-US" w:eastAsia="zh-CN"/>
              </w:rPr>
              <w:t>0.005</w:t>
            </w:r>
          </w:p>
        </w:tc>
        <w:tc>
          <w:tcPr>
            <w:tcW w:w="821" w:type="dxa"/>
            <w:vAlign w:val="center"/>
          </w:tcPr>
          <w:p>
            <w:pPr>
              <w:jc w:val="center"/>
              <w:rPr>
                <w:rFonts w:hint="eastAsia"/>
                <w:szCs w:val="20"/>
                <w:lang w:val="en-US" w:eastAsia="zh-CN"/>
              </w:rPr>
            </w:pPr>
            <w:r>
              <w:rPr>
                <w:rFonts w:hint="eastAsia"/>
                <w:szCs w:val="20"/>
                <w:lang w:val="en-US" w:eastAsia="zh-CN"/>
              </w:rPr>
              <w:t>mg/l</w:t>
            </w:r>
          </w:p>
        </w:tc>
        <w:tc>
          <w:tcPr>
            <w:tcW w:w="956" w:type="dxa"/>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银</w:t>
            </w:r>
          </w:p>
        </w:tc>
        <w:tc>
          <w:tcPr>
            <w:tcW w:w="1371" w:type="dxa"/>
            <w:vAlign w:val="center"/>
          </w:tcPr>
          <w:p>
            <w:pPr>
              <w:jc w:val="center"/>
              <w:rPr>
                <w:rFonts w:hint="eastAsia"/>
                <w:szCs w:val="20"/>
                <w:lang w:val="en-US" w:eastAsia="zh-CN"/>
              </w:rPr>
            </w:pPr>
            <w:r>
              <w:rPr>
                <w:rFonts w:hint="eastAsia"/>
                <w:szCs w:val="20"/>
                <w:lang w:val="en-US" w:eastAsia="zh-CN"/>
              </w:rPr>
              <w:t>自配标准</w:t>
            </w:r>
          </w:p>
        </w:tc>
        <w:tc>
          <w:tcPr>
            <w:tcW w:w="1516" w:type="dxa"/>
            <w:vAlign w:val="center"/>
          </w:tcPr>
          <w:p>
            <w:pPr>
              <w:jc w:val="center"/>
              <w:rPr>
                <w:rFonts w:hint="default"/>
                <w:szCs w:val="20"/>
                <w:lang w:val="en-US" w:eastAsia="zh-CN"/>
              </w:rPr>
            </w:pPr>
            <w:r>
              <w:rPr>
                <w:rFonts w:hint="eastAsia"/>
                <w:szCs w:val="20"/>
                <w:lang w:val="en-US" w:eastAsia="zh-CN"/>
              </w:rPr>
              <w:t>0.970</w:t>
            </w:r>
          </w:p>
        </w:tc>
        <w:tc>
          <w:tcPr>
            <w:tcW w:w="1516" w:type="dxa"/>
            <w:vAlign w:val="center"/>
          </w:tcPr>
          <w:p>
            <w:pPr>
              <w:jc w:val="center"/>
              <w:rPr>
                <w:rFonts w:hint="default"/>
                <w:szCs w:val="20"/>
                <w:lang w:val="en-US" w:eastAsia="zh-CN"/>
              </w:rPr>
            </w:pPr>
            <w:r>
              <w:rPr>
                <w:rFonts w:hint="eastAsia"/>
                <w:szCs w:val="20"/>
                <w:lang w:val="en-US" w:eastAsia="zh-CN"/>
              </w:rPr>
              <w:t>1.00</w:t>
            </w:r>
          </w:p>
        </w:tc>
        <w:tc>
          <w:tcPr>
            <w:tcW w:w="1000" w:type="dxa"/>
            <w:vAlign w:val="center"/>
          </w:tcPr>
          <w:p>
            <w:pPr>
              <w:jc w:val="center"/>
              <w:rPr>
                <w:rFonts w:hint="eastAsia"/>
                <w:szCs w:val="20"/>
                <w:lang w:val="en-US" w:eastAsia="zh-CN"/>
              </w:rPr>
            </w:pPr>
            <w:r>
              <w:rPr>
                <w:rFonts w:hint="default"/>
                <w:szCs w:val="20"/>
                <w:lang w:val="en-US" w:eastAsia="zh-CN"/>
              </w:rPr>
              <w:t>±</w:t>
            </w:r>
            <w:r>
              <w:rPr>
                <w:rFonts w:hint="eastAsia"/>
                <w:szCs w:val="20"/>
                <w:lang w:val="en-US" w:eastAsia="zh-CN"/>
              </w:rPr>
              <w:t>0.05</w:t>
            </w:r>
          </w:p>
        </w:tc>
        <w:tc>
          <w:tcPr>
            <w:tcW w:w="821" w:type="dxa"/>
            <w:vAlign w:val="center"/>
          </w:tcPr>
          <w:p>
            <w:pPr>
              <w:jc w:val="center"/>
              <w:rPr>
                <w:rFonts w:hint="eastAsia"/>
                <w:szCs w:val="20"/>
                <w:lang w:val="en-US" w:eastAsia="zh-CN"/>
              </w:rPr>
            </w:pPr>
            <w:r>
              <w:rPr>
                <w:rFonts w:hint="eastAsia"/>
                <w:szCs w:val="20"/>
                <w:lang w:val="en-US" w:eastAsia="zh-CN"/>
              </w:rPr>
              <w:t>mg/l</w:t>
            </w:r>
          </w:p>
        </w:tc>
        <w:tc>
          <w:tcPr>
            <w:tcW w:w="956" w:type="dxa"/>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铬</w:t>
            </w:r>
          </w:p>
        </w:tc>
        <w:tc>
          <w:tcPr>
            <w:tcW w:w="1371" w:type="dxa"/>
            <w:vAlign w:val="center"/>
          </w:tcPr>
          <w:p>
            <w:pPr>
              <w:jc w:val="center"/>
              <w:rPr>
                <w:rFonts w:hint="eastAsia"/>
                <w:szCs w:val="20"/>
                <w:lang w:val="en-US" w:eastAsia="zh-CN"/>
              </w:rPr>
            </w:pPr>
            <w:r>
              <w:rPr>
                <w:rFonts w:hint="eastAsia"/>
                <w:szCs w:val="20"/>
                <w:lang w:val="en-US" w:eastAsia="zh-CN"/>
              </w:rPr>
              <w:t>自配标准</w:t>
            </w:r>
          </w:p>
        </w:tc>
        <w:tc>
          <w:tcPr>
            <w:tcW w:w="1516" w:type="dxa"/>
            <w:vAlign w:val="center"/>
          </w:tcPr>
          <w:p>
            <w:pPr>
              <w:jc w:val="center"/>
              <w:rPr>
                <w:rFonts w:hint="default"/>
                <w:szCs w:val="20"/>
                <w:lang w:val="en-US" w:eastAsia="zh-CN"/>
              </w:rPr>
            </w:pPr>
            <w:r>
              <w:rPr>
                <w:rFonts w:hint="eastAsia"/>
                <w:szCs w:val="20"/>
                <w:lang w:val="en-US" w:eastAsia="zh-CN"/>
              </w:rPr>
              <w:t>1.03</w:t>
            </w:r>
          </w:p>
        </w:tc>
        <w:tc>
          <w:tcPr>
            <w:tcW w:w="1516" w:type="dxa"/>
            <w:vAlign w:val="center"/>
          </w:tcPr>
          <w:p>
            <w:pPr>
              <w:jc w:val="center"/>
              <w:rPr>
                <w:rFonts w:hint="default"/>
                <w:szCs w:val="20"/>
                <w:lang w:val="en-US" w:eastAsia="zh-CN"/>
              </w:rPr>
            </w:pPr>
            <w:r>
              <w:rPr>
                <w:rFonts w:hint="eastAsia"/>
                <w:szCs w:val="20"/>
                <w:lang w:val="en-US" w:eastAsia="zh-CN"/>
              </w:rPr>
              <w:t>1.00</w:t>
            </w:r>
          </w:p>
        </w:tc>
        <w:tc>
          <w:tcPr>
            <w:tcW w:w="1000" w:type="dxa"/>
            <w:vAlign w:val="center"/>
          </w:tcPr>
          <w:p>
            <w:pPr>
              <w:jc w:val="center"/>
              <w:rPr>
                <w:rFonts w:hint="eastAsia"/>
                <w:szCs w:val="20"/>
                <w:lang w:val="en-US" w:eastAsia="zh-CN"/>
              </w:rPr>
            </w:pPr>
            <w:r>
              <w:rPr>
                <w:rFonts w:hint="default"/>
                <w:szCs w:val="20"/>
                <w:lang w:val="en-US" w:eastAsia="zh-CN"/>
              </w:rPr>
              <w:t>±</w:t>
            </w:r>
            <w:r>
              <w:rPr>
                <w:rFonts w:hint="eastAsia"/>
                <w:szCs w:val="20"/>
                <w:lang w:val="en-US" w:eastAsia="zh-CN"/>
              </w:rPr>
              <w:t>0.05</w:t>
            </w:r>
          </w:p>
        </w:tc>
        <w:tc>
          <w:tcPr>
            <w:tcW w:w="821" w:type="dxa"/>
            <w:vAlign w:val="center"/>
          </w:tcPr>
          <w:p>
            <w:pPr>
              <w:jc w:val="center"/>
              <w:rPr>
                <w:rFonts w:hint="eastAsia"/>
                <w:szCs w:val="20"/>
                <w:lang w:val="en-US" w:eastAsia="zh-CN"/>
              </w:rPr>
            </w:pPr>
            <w:r>
              <w:rPr>
                <w:rFonts w:hint="eastAsia"/>
                <w:szCs w:val="20"/>
                <w:lang w:val="en-US" w:eastAsia="zh-CN"/>
              </w:rPr>
              <w:t>mg/l</w:t>
            </w:r>
          </w:p>
        </w:tc>
        <w:tc>
          <w:tcPr>
            <w:tcW w:w="956" w:type="dxa"/>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化学需氧量</w:t>
            </w:r>
          </w:p>
        </w:tc>
        <w:tc>
          <w:tcPr>
            <w:tcW w:w="1371" w:type="dxa"/>
            <w:vAlign w:val="center"/>
          </w:tcPr>
          <w:p>
            <w:pPr>
              <w:jc w:val="center"/>
              <w:rPr>
                <w:rFonts w:hint="default"/>
                <w:szCs w:val="20"/>
                <w:lang w:val="en-US" w:eastAsia="zh-CN"/>
              </w:rPr>
            </w:pPr>
            <w:r>
              <w:rPr>
                <w:rFonts w:hint="eastAsia"/>
                <w:szCs w:val="20"/>
                <w:lang w:val="en-US" w:eastAsia="zh-CN"/>
              </w:rPr>
              <w:t>2001111</w:t>
            </w:r>
          </w:p>
        </w:tc>
        <w:tc>
          <w:tcPr>
            <w:tcW w:w="1516" w:type="dxa"/>
            <w:vAlign w:val="center"/>
          </w:tcPr>
          <w:p>
            <w:pPr>
              <w:jc w:val="center"/>
              <w:rPr>
                <w:rFonts w:hint="default"/>
                <w:szCs w:val="20"/>
                <w:lang w:val="en-US" w:eastAsia="zh-CN"/>
              </w:rPr>
            </w:pPr>
            <w:r>
              <w:rPr>
                <w:rFonts w:hint="eastAsia"/>
                <w:szCs w:val="20"/>
                <w:lang w:val="en-US" w:eastAsia="zh-CN"/>
              </w:rPr>
              <w:t>206</w:t>
            </w:r>
          </w:p>
        </w:tc>
        <w:tc>
          <w:tcPr>
            <w:tcW w:w="1516" w:type="dxa"/>
            <w:vAlign w:val="center"/>
          </w:tcPr>
          <w:p>
            <w:pPr>
              <w:jc w:val="center"/>
              <w:rPr>
                <w:rFonts w:hint="default"/>
                <w:szCs w:val="20"/>
                <w:lang w:val="en-US" w:eastAsia="zh-CN"/>
              </w:rPr>
            </w:pPr>
            <w:r>
              <w:rPr>
                <w:rFonts w:hint="default"/>
                <w:szCs w:val="20"/>
                <w:lang w:val="en-US" w:eastAsia="zh-CN"/>
              </w:rPr>
              <w:t>211</w:t>
            </w:r>
          </w:p>
        </w:tc>
        <w:tc>
          <w:tcPr>
            <w:tcW w:w="1000" w:type="dxa"/>
            <w:vAlign w:val="center"/>
          </w:tcPr>
          <w:p>
            <w:pPr>
              <w:jc w:val="center"/>
              <w:rPr>
                <w:rFonts w:hint="eastAsia"/>
                <w:szCs w:val="20"/>
                <w:lang w:val="en-US" w:eastAsia="zh-CN"/>
              </w:rPr>
            </w:pPr>
            <w:r>
              <w:rPr>
                <w:rFonts w:hint="default"/>
                <w:szCs w:val="20"/>
                <w:lang w:val="en-US" w:eastAsia="zh-CN"/>
              </w:rPr>
              <w:t>±8</w:t>
            </w:r>
          </w:p>
        </w:tc>
        <w:tc>
          <w:tcPr>
            <w:tcW w:w="821" w:type="dxa"/>
            <w:vAlign w:val="center"/>
          </w:tcPr>
          <w:p>
            <w:pPr>
              <w:jc w:val="center"/>
              <w:rPr>
                <w:rFonts w:hint="eastAsia"/>
                <w:szCs w:val="20"/>
                <w:lang w:val="en-US" w:eastAsia="zh-CN"/>
              </w:rPr>
            </w:pPr>
            <w:r>
              <w:rPr>
                <w:rFonts w:hint="eastAsia"/>
                <w:szCs w:val="20"/>
                <w:lang w:val="en-US" w:eastAsia="zh-CN"/>
              </w:rPr>
              <w:t>mg/l</w:t>
            </w:r>
          </w:p>
        </w:tc>
        <w:tc>
          <w:tcPr>
            <w:tcW w:w="956" w:type="dxa"/>
            <w:vAlign w:val="center"/>
          </w:tcPr>
          <w:p>
            <w:pPr>
              <w:jc w:val="center"/>
              <w:rPr>
                <w:rFonts w:hint="eastAsia"/>
                <w:szCs w:val="20"/>
                <w:lang w:val="en-US" w:eastAsia="zh-CN"/>
              </w:rPr>
            </w:pPr>
            <w:r>
              <w:rPr>
                <w:rFonts w:hint="eastAsia"/>
                <w:szCs w:val="20"/>
                <w:lang w:val="en-US" w:eastAsia="zh-C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2" w:type="dxa"/>
            <w:vAlign w:val="center"/>
          </w:tcPr>
          <w:p>
            <w:pPr>
              <w:jc w:val="center"/>
              <w:rPr>
                <w:rFonts w:hint="eastAsia"/>
                <w:szCs w:val="20"/>
                <w:lang w:val="en-US" w:eastAsia="zh-CN"/>
              </w:rPr>
            </w:pPr>
            <w:r>
              <w:rPr>
                <w:rFonts w:hint="eastAsia"/>
                <w:szCs w:val="20"/>
                <w:lang w:val="en-US" w:eastAsia="zh-CN"/>
              </w:rPr>
              <w:t>氨氮</w:t>
            </w:r>
          </w:p>
        </w:tc>
        <w:tc>
          <w:tcPr>
            <w:tcW w:w="1371" w:type="dxa"/>
            <w:vAlign w:val="center"/>
          </w:tcPr>
          <w:p>
            <w:pPr>
              <w:jc w:val="center"/>
              <w:rPr>
                <w:rFonts w:hint="default"/>
                <w:szCs w:val="20"/>
                <w:lang w:val="en-US" w:eastAsia="zh-CN"/>
              </w:rPr>
            </w:pPr>
            <w:r>
              <w:rPr>
                <w:rFonts w:hint="eastAsia"/>
                <w:szCs w:val="20"/>
                <w:lang w:val="en-US" w:eastAsia="zh-CN"/>
              </w:rPr>
              <w:t>2005102</w:t>
            </w:r>
          </w:p>
        </w:tc>
        <w:tc>
          <w:tcPr>
            <w:tcW w:w="1516" w:type="dxa"/>
            <w:vAlign w:val="center"/>
          </w:tcPr>
          <w:p>
            <w:pPr>
              <w:jc w:val="center"/>
              <w:rPr>
                <w:rFonts w:hint="default"/>
                <w:szCs w:val="20"/>
                <w:lang w:val="en-US" w:eastAsia="zh-CN"/>
              </w:rPr>
            </w:pPr>
            <w:r>
              <w:rPr>
                <w:rFonts w:hint="eastAsia"/>
                <w:szCs w:val="20"/>
                <w:lang w:val="en-US" w:eastAsia="zh-CN"/>
              </w:rPr>
              <w:t>0.702</w:t>
            </w:r>
          </w:p>
        </w:tc>
        <w:tc>
          <w:tcPr>
            <w:tcW w:w="1516" w:type="dxa"/>
            <w:vAlign w:val="center"/>
          </w:tcPr>
          <w:p>
            <w:pPr>
              <w:jc w:val="center"/>
              <w:rPr>
                <w:rFonts w:hint="default"/>
                <w:szCs w:val="20"/>
                <w:lang w:val="en-US" w:eastAsia="zh-CN"/>
              </w:rPr>
            </w:pPr>
            <w:r>
              <w:rPr>
                <w:rFonts w:hint="default"/>
                <w:szCs w:val="20"/>
                <w:lang w:val="en-US" w:eastAsia="zh-CN"/>
              </w:rPr>
              <w:t>0.705</w:t>
            </w:r>
          </w:p>
        </w:tc>
        <w:tc>
          <w:tcPr>
            <w:tcW w:w="1000" w:type="dxa"/>
            <w:vAlign w:val="center"/>
          </w:tcPr>
          <w:p>
            <w:pPr>
              <w:jc w:val="center"/>
              <w:rPr>
                <w:rFonts w:hint="eastAsia"/>
                <w:szCs w:val="20"/>
                <w:lang w:val="en-US" w:eastAsia="zh-CN"/>
              </w:rPr>
            </w:pPr>
            <w:r>
              <w:rPr>
                <w:rFonts w:hint="default"/>
                <w:szCs w:val="20"/>
                <w:lang w:val="en-US" w:eastAsia="zh-CN"/>
              </w:rPr>
              <w:t>±0.045</w:t>
            </w:r>
          </w:p>
        </w:tc>
        <w:tc>
          <w:tcPr>
            <w:tcW w:w="821" w:type="dxa"/>
            <w:vAlign w:val="center"/>
          </w:tcPr>
          <w:p>
            <w:pPr>
              <w:jc w:val="center"/>
              <w:rPr>
                <w:rFonts w:hint="eastAsia"/>
                <w:szCs w:val="20"/>
                <w:lang w:val="en-US" w:eastAsia="zh-CN"/>
              </w:rPr>
            </w:pPr>
            <w:r>
              <w:rPr>
                <w:rFonts w:hint="eastAsia"/>
                <w:szCs w:val="20"/>
                <w:lang w:val="en-US" w:eastAsia="zh-CN"/>
              </w:rPr>
              <w:t>mg/l</w:t>
            </w:r>
          </w:p>
        </w:tc>
        <w:tc>
          <w:tcPr>
            <w:tcW w:w="956" w:type="dxa"/>
            <w:vAlign w:val="center"/>
          </w:tcPr>
          <w:p>
            <w:pPr>
              <w:jc w:val="center"/>
              <w:rPr>
                <w:rFonts w:hint="eastAsia"/>
                <w:szCs w:val="20"/>
                <w:lang w:val="en-US" w:eastAsia="zh-CN"/>
              </w:rPr>
            </w:pPr>
            <w:r>
              <w:rPr>
                <w:rFonts w:hint="eastAsia"/>
                <w:szCs w:val="20"/>
                <w:lang w:val="en-US" w:eastAsia="zh-CN"/>
              </w:rPr>
              <w:t>合格</w:t>
            </w:r>
          </w:p>
        </w:tc>
      </w:tr>
    </w:tbl>
    <w:p>
      <w:pPr>
        <w:pStyle w:val="3"/>
        <w:pageBreakBefore w:val="0"/>
        <w:widowControl w:val="0"/>
        <w:kinsoku/>
        <w:wordWrap/>
        <w:overflowPunct/>
        <w:topLinePunct w:val="0"/>
        <w:autoSpaceDE/>
        <w:autoSpaceDN/>
        <w:bidi w:val="0"/>
        <w:adjustRightInd/>
        <w:snapToGrid/>
        <w:spacing w:line="360" w:lineRule="auto"/>
        <w:textAlignment w:val="auto"/>
      </w:pPr>
      <w:r>
        <w:t>8.5</w:t>
      </w:r>
      <w:r>
        <w:rPr>
          <w:rFonts w:hint="eastAsia"/>
        </w:rPr>
        <w:t xml:space="preserve"> </w:t>
      </w:r>
      <w:r>
        <w:t>气体监测分析过程中的质量保证和质量控制</w:t>
      </w:r>
      <w:bookmarkEnd w:id="122"/>
      <w:bookmarkEnd w:id="123"/>
      <w:bookmarkEnd w:id="124"/>
    </w:p>
    <w:p>
      <w:pPr>
        <w:pageBreakBefore w:val="0"/>
        <w:widowControl w:val="0"/>
        <w:kinsoku/>
        <w:wordWrap/>
        <w:overflowPunct/>
        <w:topLinePunct w:val="0"/>
        <w:autoSpaceDE/>
        <w:autoSpaceDN/>
        <w:bidi w:val="0"/>
        <w:adjustRightInd/>
        <w:snapToGrid/>
        <w:spacing w:line="360" w:lineRule="auto"/>
        <w:ind w:firstLine="560" w:firstLineChars="200"/>
        <w:textAlignment w:val="auto"/>
        <w:rPr>
          <w:b/>
          <w:bCs/>
          <w:sz w:val="22"/>
          <w:szCs w:val="22"/>
        </w:rPr>
      </w:pPr>
      <w:r>
        <w:rPr>
          <w:rFonts w:hint="eastAsia" w:asciiTheme="minorEastAsia" w:hAnsiTheme="minorEastAsia" w:eastAsiaTheme="minorEastAsia"/>
          <w:sz w:val="28"/>
          <w:szCs w:val="28"/>
          <w:lang w:val="zh-CN"/>
        </w:rPr>
        <w:t>本次验收监测小流量采样</w:t>
      </w:r>
      <w:r>
        <w:rPr>
          <w:rFonts w:asciiTheme="minorEastAsia" w:hAnsiTheme="minorEastAsia" w:eastAsiaTheme="minorEastAsia"/>
          <w:sz w:val="28"/>
          <w:szCs w:val="28"/>
          <w:lang w:val="zh-CN"/>
        </w:rPr>
        <w:t>（分析）仪器在测试前</w:t>
      </w:r>
      <w:r>
        <w:rPr>
          <w:rFonts w:hint="eastAsia" w:asciiTheme="minorEastAsia" w:hAnsiTheme="minorEastAsia" w:eastAsiaTheme="minorEastAsia"/>
          <w:sz w:val="28"/>
          <w:szCs w:val="28"/>
          <w:lang w:val="zh-CN"/>
        </w:rPr>
        <w:t>后</w:t>
      </w:r>
      <w:r>
        <w:rPr>
          <w:rFonts w:asciiTheme="minorEastAsia" w:hAnsiTheme="minorEastAsia" w:eastAsiaTheme="minorEastAsia"/>
          <w:sz w:val="28"/>
          <w:szCs w:val="28"/>
          <w:lang w:val="zh-CN"/>
        </w:rPr>
        <w:t>流量计对其进行校核，</w:t>
      </w:r>
      <w:r>
        <w:rPr>
          <w:rFonts w:hint="eastAsia" w:asciiTheme="minorEastAsia" w:hAnsiTheme="minorEastAsia" w:eastAsiaTheme="minorEastAsia"/>
          <w:sz w:val="28"/>
          <w:szCs w:val="28"/>
          <w:lang w:val="zh-CN"/>
        </w:rPr>
        <w:t>测量前后流量变化小于10%，气象仪经过检定合格</w:t>
      </w:r>
      <w:r>
        <w:rPr>
          <w:rFonts w:asciiTheme="minorEastAsia" w:hAnsiTheme="minorEastAsia" w:eastAsiaTheme="minorEastAsia"/>
          <w:sz w:val="28"/>
          <w:szCs w:val="28"/>
          <w:lang w:val="zh-CN"/>
        </w:rPr>
        <w:t>。</w:t>
      </w:r>
    </w:p>
    <w:p>
      <w:pPr>
        <w:pStyle w:val="3"/>
        <w:pageBreakBefore w:val="0"/>
        <w:widowControl w:val="0"/>
        <w:kinsoku/>
        <w:wordWrap/>
        <w:overflowPunct/>
        <w:topLinePunct w:val="0"/>
        <w:autoSpaceDE/>
        <w:autoSpaceDN/>
        <w:bidi w:val="0"/>
        <w:adjustRightInd/>
        <w:snapToGrid/>
        <w:spacing w:line="360" w:lineRule="auto"/>
        <w:textAlignment w:val="auto"/>
      </w:pPr>
      <w:bookmarkStart w:id="125" w:name="_Toc201302231"/>
      <w:bookmarkStart w:id="126" w:name="_Toc22218"/>
      <w:bookmarkStart w:id="127" w:name="_Toc53941663"/>
      <w:r>
        <w:t>8.6 噪声监测分析过程中的质量保证和质量控制</w:t>
      </w:r>
      <w:bookmarkEnd w:id="125"/>
      <w:bookmarkEnd w:id="126"/>
      <w:bookmarkEnd w:id="127"/>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asciiTheme="minorEastAsia" w:hAnsiTheme="minorEastAsia" w:eastAsiaTheme="minorEastAsia"/>
          <w:sz w:val="28"/>
          <w:szCs w:val="28"/>
          <w:lang w:val="zh-CN"/>
        </w:rPr>
      </w:pPr>
      <w:r>
        <w:rPr>
          <w:rFonts w:hint="eastAsia" w:asciiTheme="minorEastAsia" w:hAnsiTheme="minorEastAsia" w:eastAsiaTheme="minorEastAsia"/>
          <w:sz w:val="28"/>
          <w:szCs w:val="28"/>
          <w:lang w:val="zh-CN"/>
        </w:rPr>
        <w:t>本次验收监测</w:t>
      </w:r>
      <w:r>
        <w:rPr>
          <w:rFonts w:asciiTheme="minorEastAsia" w:hAnsiTheme="minorEastAsia" w:eastAsiaTheme="minorEastAsia"/>
          <w:sz w:val="28"/>
          <w:szCs w:val="28"/>
          <w:lang w:val="zh-CN"/>
        </w:rPr>
        <w:t>测量仪器使用Ι型分析仪</w:t>
      </w:r>
      <w:r>
        <w:rPr>
          <w:rFonts w:hint="eastAsia" w:asciiTheme="minorEastAsia" w:hAnsiTheme="minorEastAsia" w:eastAsiaTheme="minorEastAsia"/>
          <w:sz w:val="28"/>
          <w:szCs w:val="28"/>
          <w:lang w:val="zh-CN"/>
        </w:rPr>
        <w:t>，</w:t>
      </w:r>
      <w:r>
        <w:rPr>
          <w:rFonts w:asciiTheme="minorEastAsia" w:hAnsiTheme="minorEastAsia" w:eastAsiaTheme="minorEastAsia"/>
          <w:sz w:val="28"/>
          <w:szCs w:val="28"/>
          <w:lang w:val="zh-CN"/>
        </w:rPr>
        <w:t>测量方法及环境气象条件的选择按照国家有关技术规范执行</w:t>
      </w:r>
      <w:r>
        <w:rPr>
          <w:rFonts w:hint="eastAsia" w:asciiTheme="minorEastAsia" w:hAnsiTheme="minorEastAsia" w:eastAsiaTheme="minorEastAsia"/>
          <w:sz w:val="28"/>
          <w:szCs w:val="28"/>
          <w:lang w:val="zh-CN"/>
        </w:rPr>
        <w:t>，</w:t>
      </w:r>
      <w:r>
        <w:rPr>
          <w:rFonts w:asciiTheme="minorEastAsia" w:hAnsiTheme="minorEastAsia" w:eastAsiaTheme="minorEastAsia"/>
          <w:sz w:val="28"/>
          <w:szCs w:val="28"/>
          <w:lang w:val="zh-CN"/>
        </w:rPr>
        <w:t>仪器使用前、后均经A声级校准器校验，误差控制在±0.5分贝以内</w:t>
      </w:r>
      <w:r>
        <w:rPr>
          <w:rFonts w:hint="eastAsia" w:asciiTheme="minorEastAsia" w:hAnsiTheme="minorEastAsia" w:eastAsiaTheme="minorEastAsia"/>
          <w:sz w:val="28"/>
          <w:szCs w:val="28"/>
          <w:lang w:val="zh-CN"/>
        </w:rPr>
        <w:t>，本次验收</w:t>
      </w:r>
      <w:r>
        <w:rPr>
          <w:rFonts w:asciiTheme="minorEastAsia" w:hAnsiTheme="minorEastAsia" w:eastAsiaTheme="minorEastAsia"/>
          <w:sz w:val="28"/>
          <w:szCs w:val="28"/>
          <w:lang w:val="zh-CN"/>
        </w:rPr>
        <w:t>噪声监测质控结果见表8-</w:t>
      </w:r>
      <w:r>
        <w:rPr>
          <w:rFonts w:hint="eastAsia" w:asciiTheme="minorEastAsia" w:hAnsiTheme="minorEastAsia" w:eastAsiaTheme="minorEastAsia"/>
          <w:sz w:val="28"/>
          <w:szCs w:val="28"/>
          <w:lang w:val="en-US" w:eastAsia="zh-CN"/>
        </w:rPr>
        <w:t>4</w:t>
      </w:r>
      <w:r>
        <w:rPr>
          <w:rFonts w:asciiTheme="minorEastAsia" w:hAnsiTheme="minorEastAsia" w:eastAsiaTheme="minorEastAsia"/>
          <w:sz w:val="28"/>
          <w:szCs w:val="28"/>
          <w:lang w:val="zh-CN"/>
        </w:rPr>
        <w:t>。</w:t>
      </w:r>
    </w:p>
    <w:p>
      <w:pPr>
        <w:spacing w:line="320" w:lineRule="exact"/>
        <w:jc w:val="center"/>
        <w:rPr>
          <w:rFonts w:ascii="黑体" w:hAnsi="黑体" w:eastAsia="黑体"/>
          <w:bCs/>
          <w:sz w:val="28"/>
          <w:szCs w:val="28"/>
        </w:rPr>
      </w:pPr>
      <w:bookmarkStart w:id="128" w:name="_Toc23559"/>
      <w:bookmarkStart w:id="129" w:name="_Toc26186"/>
      <w:bookmarkStart w:id="130" w:name="_Toc17607"/>
      <w:bookmarkStart w:id="131" w:name="_Toc2880"/>
      <w:r>
        <w:rPr>
          <w:rFonts w:ascii="黑体" w:hAnsi="黑体" w:eastAsia="黑体"/>
          <w:bCs/>
          <w:sz w:val="28"/>
          <w:szCs w:val="28"/>
        </w:rPr>
        <w:t>表8</w:t>
      </w:r>
      <w:r>
        <w:rPr>
          <w:rFonts w:hint="eastAsia" w:ascii="黑体" w:hAnsi="黑体" w:eastAsia="黑体"/>
          <w:bCs/>
          <w:sz w:val="28"/>
          <w:szCs w:val="28"/>
        </w:rPr>
        <w:t>-</w:t>
      </w:r>
      <w:r>
        <w:rPr>
          <w:rFonts w:hint="eastAsia" w:ascii="黑体" w:hAnsi="黑体" w:eastAsia="黑体"/>
          <w:bCs/>
          <w:sz w:val="28"/>
          <w:szCs w:val="28"/>
          <w:lang w:val="en-US" w:eastAsia="zh-CN"/>
        </w:rPr>
        <w:t>4</w:t>
      </w:r>
      <w:r>
        <w:rPr>
          <w:rFonts w:hint="eastAsia" w:ascii="黑体" w:hAnsi="黑体" w:eastAsia="黑体"/>
          <w:bCs/>
          <w:sz w:val="28"/>
          <w:szCs w:val="28"/>
        </w:rPr>
        <w:t xml:space="preserve"> </w:t>
      </w:r>
      <w:r>
        <w:rPr>
          <w:rFonts w:ascii="黑体" w:hAnsi="黑体" w:eastAsia="黑体"/>
          <w:bCs/>
          <w:sz w:val="28"/>
          <w:szCs w:val="28"/>
        </w:rPr>
        <w:t xml:space="preserve"> 噪声监测质控结果一览表</w:t>
      </w:r>
      <w:bookmarkEnd w:id="128"/>
      <w:bookmarkEnd w:id="129"/>
      <w:bookmarkEnd w:id="130"/>
      <w:bookmarkEnd w:id="131"/>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8"/>
        <w:gridCol w:w="1362"/>
        <w:gridCol w:w="1181"/>
        <w:gridCol w:w="1128"/>
        <w:gridCol w:w="1128"/>
        <w:gridCol w:w="1011"/>
        <w:gridCol w:w="9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808" w:type="dxa"/>
            <w:vMerge w:val="restart"/>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日期</w:t>
            </w:r>
          </w:p>
        </w:tc>
        <w:tc>
          <w:tcPr>
            <w:tcW w:w="1362" w:type="dxa"/>
            <w:vMerge w:val="restart"/>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仪器</w:t>
            </w:r>
          </w:p>
        </w:tc>
        <w:tc>
          <w:tcPr>
            <w:tcW w:w="4448" w:type="dxa"/>
            <w:gridSpan w:val="4"/>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声级校准dB（A）</w:t>
            </w:r>
          </w:p>
        </w:tc>
        <w:tc>
          <w:tcPr>
            <w:tcW w:w="904" w:type="dxa"/>
            <w:vMerge w:val="restart"/>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808" w:type="dxa"/>
            <w:vMerge w:val="continue"/>
            <w:tcBorders>
              <w:tl2br w:val="nil"/>
              <w:tr2bl w:val="nil"/>
            </w:tcBorders>
            <w:vAlign w:val="center"/>
          </w:tcPr>
          <w:p>
            <w:pPr>
              <w:pStyle w:val="270"/>
              <w:numPr>
                <w:ilvl w:val="0"/>
                <w:numId w:val="4"/>
              </w:numPr>
              <w:tabs>
                <w:tab w:val="left" w:pos="1200"/>
              </w:tabs>
              <w:ind w:left="0" w:firstLine="0"/>
              <w:jc w:val="center"/>
              <w:rPr>
                <w:rFonts w:ascii="Times New Roman" w:eastAsia="宋体" w:cs="Times New Roman"/>
                <w:kern w:val="2"/>
                <w:sz w:val="21"/>
                <w:szCs w:val="21"/>
              </w:rPr>
            </w:pPr>
          </w:p>
        </w:tc>
        <w:tc>
          <w:tcPr>
            <w:tcW w:w="1362" w:type="dxa"/>
            <w:vMerge w:val="continue"/>
            <w:tcBorders>
              <w:tl2br w:val="nil"/>
              <w:tr2bl w:val="nil"/>
            </w:tcBorders>
            <w:vAlign w:val="center"/>
          </w:tcPr>
          <w:p>
            <w:pPr>
              <w:pStyle w:val="270"/>
              <w:numPr>
                <w:ilvl w:val="0"/>
                <w:numId w:val="4"/>
              </w:numPr>
              <w:tabs>
                <w:tab w:val="left" w:pos="1200"/>
              </w:tabs>
              <w:ind w:left="0" w:firstLine="0"/>
              <w:jc w:val="center"/>
              <w:rPr>
                <w:rFonts w:ascii="Times New Roman" w:eastAsia="宋体" w:cs="Times New Roman"/>
                <w:kern w:val="2"/>
                <w:sz w:val="21"/>
                <w:szCs w:val="21"/>
              </w:rPr>
            </w:pPr>
          </w:p>
        </w:tc>
        <w:tc>
          <w:tcPr>
            <w:tcW w:w="1181"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测量前</w:t>
            </w:r>
          </w:p>
        </w:tc>
        <w:tc>
          <w:tcPr>
            <w:tcW w:w="112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测量后</w:t>
            </w:r>
          </w:p>
        </w:tc>
        <w:tc>
          <w:tcPr>
            <w:tcW w:w="112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示值偏差</w:t>
            </w:r>
          </w:p>
        </w:tc>
        <w:tc>
          <w:tcPr>
            <w:tcW w:w="1011"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ascii="Times New Roman" w:eastAsia="宋体" w:cs="Times New Roman"/>
                <w:kern w:val="2"/>
                <w:sz w:val="21"/>
                <w:szCs w:val="21"/>
              </w:rPr>
              <w:t>标准值</w:t>
            </w:r>
          </w:p>
        </w:tc>
        <w:tc>
          <w:tcPr>
            <w:tcW w:w="904" w:type="dxa"/>
            <w:vMerge w:val="continue"/>
            <w:tcBorders>
              <w:tl2br w:val="nil"/>
              <w:tr2bl w:val="nil"/>
            </w:tcBorders>
            <w:vAlign w:val="center"/>
          </w:tcPr>
          <w:p>
            <w:pPr>
              <w:pStyle w:val="270"/>
              <w:numPr>
                <w:ilvl w:val="0"/>
                <w:numId w:val="4"/>
              </w:numPr>
              <w:tabs>
                <w:tab w:val="left" w:pos="1200"/>
              </w:tabs>
              <w:ind w:left="0" w:firstLine="0"/>
              <w:jc w:val="center"/>
              <w:rPr>
                <w:rFonts w:ascii="Times New Roman" w:eastAsia="宋体" w:cs="Times New Roman"/>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180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2019年8月13日</w:t>
            </w:r>
          </w:p>
        </w:tc>
        <w:tc>
          <w:tcPr>
            <w:tcW w:w="1362" w:type="dxa"/>
            <w:vMerge w:val="restart"/>
            <w:tcBorders>
              <w:tl2br w:val="nil"/>
              <w:tr2bl w:val="nil"/>
            </w:tcBorders>
            <w:vAlign w:val="center"/>
          </w:tcPr>
          <w:p>
            <w:pPr>
              <w:pStyle w:val="270"/>
              <w:tabs>
                <w:tab w:val="left" w:pos="1200"/>
              </w:tabs>
              <w:jc w:val="center"/>
              <w:rPr>
                <w:rFonts w:hint="default" w:ascii="Times New Roman" w:hAnsi="Times New Roman" w:eastAsia="宋体" w:cs="Times New Roman"/>
                <w:szCs w:val="21"/>
              </w:rPr>
            </w:pPr>
            <w:r>
              <w:rPr>
                <w:rFonts w:hint="default" w:ascii="Times New Roman" w:hAnsi="Times New Roman" w:eastAsia="宋体" w:cs="Times New Roman"/>
                <w:szCs w:val="21"/>
              </w:rPr>
              <w:t>AWA5688多功能</w:t>
            </w:r>
          </w:p>
          <w:p>
            <w:pPr>
              <w:pStyle w:val="270"/>
              <w:tabs>
                <w:tab w:val="left" w:pos="1200"/>
              </w:tabs>
              <w:jc w:val="center"/>
              <w:rPr>
                <w:rFonts w:hint="default" w:ascii="Times New Roman" w:hAnsi="Times New Roman" w:eastAsia="宋体" w:cs="Times New Roman"/>
                <w:kern w:val="2"/>
                <w:sz w:val="21"/>
                <w:szCs w:val="21"/>
              </w:rPr>
            </w:pPr>
            <w:r>
              <w:rPr>
                <w:rFonts w:hint="default" w:ascii="Times New Roman" w:hAnsi="Times New Roman" w:eastAsia="宋体" w:cs="Times New Roman"/>
                <w:szCs w:val="21"/>
              </w:rPr>
              <w:t>声级计</w:t>
            </w:r>
          </w:p>
        </w:tc>
        <w:tc>
          <w:tcPr>
            <w:tcW w:w="1181"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93.8</w:t>
            </w:r>
          </w:p>
        </w:tc>
        <w:tc>
          <w:tcPr>
            <w:tcW w:w="112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93.7</w:t>
            </w:r>
          </w:p>
        </w:tc>
        <w:tc>
          <w:tcPr>
            <w:tcW w:w="112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0.1</w:t>
            </w:r>
          </w:p>
        </w:tc>
        <w:tc>
          <w:tcPr>
            <w:tcW w:w="1011"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94.0</w:t>
            </w:r>
          </w:p>
        </w:tc>
        <w:tc>
          <w:tcPr>
            <w:tcW w:w="904"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80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2019年8月1</w:t>
            </w:r>
            <w:r>
              <w:rPr>
                <w:rFonts w:hint="eastAsia" w:ascii="Times New Roman" w:eastAsia="宋体" w:cs="Times New Roman"/>
                <w:kern w:val="2"/>
                <w:sz w:val="21"/>
                <w:szCs w:val="21"/>
                <w:lang w:val="en-US" w:eastAsia="zh-CN"/>
              </w:rPr>
              <w:t>4</w:t>
            </w:r>
            <w:r>
              <w:rPr>
                <w:rFonts w:hint="eastAsia" w:ascii="Times New Roman" w:eastAsia="宋体" w:cs="Times New Roman"/>
                <w:kern w:val="2"/>
                <w:sz w:val="21"/>
                <w:szCs w:val="21"/>
              </w:rPr>
              <w:t>日</w:t>
            </w:r>
          </w:p>
        </w:tc>
        <w:tc>
          <w:tcPr>
            <w:tcW w:w="1362" w:type="dxa"/>
            <w:vMerge w:val="continue"/>
            <w:tcBorders>
              <w:tl2br w:val="nil"/>
              <w:tr2bl w:val="nil"/>
            </w:tcBorders>
            <w:vAlign w:val="center"/>
          </w:tcPr>
          <w:p>
            <w:pPr>
              <w:pStyle w:val="270"/>
              <w:numPr>
                <w:ilvl w:val="0"/>
                <w:numId w:val="4"/>
              </w:numPr>
              <w:tabs>
                <w:tab w:val="left" w:pos="1200"/>
              </w:tabs>
              <w:ind w:left="0" w:leftChars="0" w:firstLine="0" w:firstLineChars="0"/>
              <w:jc w:val="center"/>
              <w:rPr>
                <w:rFonts w:ascii="Times New Roman" w:eastAsia="宋体" w:cs="Times New Roman"/>
                <w:kern w:val="2"/>
                <w:sz w:val="21"/>
                <w:szCs w:val="21"/>
              </w:rPr>
            </w:pPr>
          </w:p>
        </w:tc>
        <w:tc>
          <w:tcPr>
            <w:tcW w:w="1181"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93.7</w:t>
            </w:r>
          </w:p>
        </w:tc>
        <w:tc>
          <w:tcPr>
            <w:tcW w:w="112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93.8</w:t>
            </w:r>
          </w:p>
        </w:tc>
        <w:tc>
          <w:tcPr>
            <w:tcW w:w="1128"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0.1</w:t>
            </w:r>
          </w:p>
        </w:tc>
        <w:tc>
          <w:tcPr>
            <w:tcW w:w="1011"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94.0</w:t>
            </w:r>
          </w:p>
        </w:tc>
        <w:tc>
          <w:tcPr>
            <w:tcW w:w="904" w:type="dxa"/>
            <w:tcBorders>
              <w:tl2br w:val="nil"/>
              <w:tr2bl w:val="nil"/>
            </w:tcBorders>
            <w:vAlign w:val="center"/>
          </w:tcPr>
          <w:p>
            <w:pPr>
              <w:pStyle w:val="270"/>
              <w:tabs>
                <w:tab w:val="left" w:pos="1200"/>
              </w:tabs>
              <w:jc w:val="center"/>
              <w:rPr>
                <w:rFonts w:ascii="Times New Roman" w:eastAsia="宋体" w:cs="Times New Roman"/>
                <w:kern w:val="2"/>
                <w:sz w:val="21"/>
                <w:szCs w:val="21"/>
              </w:rPr>
            </w:pPr>
            <w:r>
              <w:rPr>
                <w:rFonts w:hint="eastAsia" w:ascii="Times New Roman" w:eastAsia="宋体" w:cs="Times New Roman"/>
                <w:kern w:val="2"/>
                <w:sz w:val="21"/>
                <w:szCs w:val="21"/>
              </w:rPr>
              <w:t>是</w:t>
            </w:r>
          </w:p>
        </w:tc>
      </w:tr>
    </w:tbl>
    <w:p>
      <w:pPr>
        <w:rPr>
          <w:kern w:val="44"/>
        </w:rPr>
      </w:pPr>
      <w:r>
        <w:br w:type="page"/>
      </w:r>
    </w:p>
    <w:bookmarkEnd w:id="88"/>
    <w:bookmarkEnd w:id="89"/>
    <w:p>
      <w:pPr>
        <w:pStyle w:val="2"/>
        <w:spacing w:before="100" w:beforeAutospacing="1" w:after="100" w:afterAutospacing="1" w:line="360" w:lineRule="auto"/>
        <w:jc w:val="center"/>
        <w:rPr>
          <w:sz w:val="32"/>
          <w:szCs w:val="32"/>
        </w:rPr>
      </w:pPr>
      <w:bookmarkStart w:id="132" w:name="_Toc53941664"/>
      <w:r>
        <w:rPr>
          <w:rFonts w:hint="eastAsia"/>
          <w:sz w:val="32"/>
          <w:szCs w:val="32"/>
        </w:rPr>
        <w:t>九、监测结果</w:t>
      </w:r>
      <w:bookmarkEnd w:id="132"/>
    </w:p>
    <w:p>
      <w:pPr>
        <w:pStyle w:val="3"/>
        <w:pageBreakBefore w:val="0"/>
        <w:widowControl w:val="0"/>
        <w:kinsoku/>
        <w:wordWrap/>
        <w:overflowPunct/>
        <w:topLinePunct w:val="0"/>
        <w:autoSpaceDE/>
        <w:autoSpaceDN/>
        <w:bidi w:val="0"/>
        <w:adjustRightInd/>
        <w:spacing w:line="360" w:lineRule="auto"/>
        <w:textAlignment w:val="auto"/>
        <w:rPr>
          <w:rFonts w:ascii="Times New Roman" w:hAnsi="Times New Roman"/>
        </w:rPr>
      </w:pPr>
      <w:bookmarkStart w:id="133" w:name="_Toc466554963"/>
      <w:bookmarkStart w:id="134" w:name="_Toc466475823"/>
      <w:bookmarkStart w:id="135" w:name="_Toc419232404"/>
      <w:bookmarkStart w:id="136" w:name="_Toc400753314"/>
      <w:bookmarkStart w:id="137" w:name="_Toc53941665"/>
      <w:r>
        <w:rPr>
          <w:rFonts w:hint="eastAsia" w:ascii="Times New Roman" w:hAnsi="Times New Roman"/>
        </w:rPr>
        <w:t>9</w:t>
      </w:r>
      <w:r>
        <w:rPr>
          <w:rFonts w:ascii="Times New Roman" w:hAnsi="Times New Roman"/>
        </w:rPr>
        <w:t xml:space="preserve">.1 </w:t>
      </w:r>
      <w:bookmarkEnd w:id="133"/>
      <w:bookmarkEnd w:id="134"/>
      <w:bookmarkEnd w:id="135"/>
      <w:bookmarkEnd w:id="136"/>
      <w:r>
        <w:rPr>
          <w:rFonts w:hint="eastAsia" w:ascii="Times New Roman" w:hAnsi="Times New Roman"/>
        </w:rPr>
        <w:t>生产工况</w:t>
      </w:r>
      <w:bookmarkEnd w:id="137"/>
    </w:p>
    <w:p>
      <w:pPr>
        <w:pageBreakBefore w:val="0"/>
        <w:widowControl w:val="0"/>
        <w:kinsoku/>
        <w:wordWrap/>
        <w:overflowPunct/>
        <w:topLinePunct w:val="0"/>
        <w:autoSpaceDE/>
        <w:autoSpaceDN/>
        <w:bidi w:val="0"/>
        <w:adjustRightInd/>
        <w:snapToGrid w:val="0"/>
        <w:spacing w:line="360" w:lineRule="auto"/>
        <w:ind w:firstLine="560" w:firstLineChars="200"/>
        <w:textAlignment w:val="auto"/>
        <w:rPr>
          <w:rFonts w:cs="Arial" w:asciiTheme="minorEastAsia" w:hAnsiTheme="minorEastAsia" w:eastAsiaTheme="minorEastAsia"/>
          <w:sz w:val="28"/>
          <w:szCs w:val="28"/>
        </w:rPr>
      </w:pPr>
      <w:r>
        <w:rPr>
          <w:rFonts w:hint="eastAsia" w:cs="Arial" w:asciiTheme="minorEastAsia" w:hAnsiTheme="minorEastAsia" w:eastAsiaTheme="minorEastAsia"/>
          <w:sz w:val="28"/>
          <w:szCs w:val="28"/>
        </w:rPr>
        <w:t>2019年8月13日和14日，铜陵市第四人民医院项目的</w:t>
      </w:r>
      <w:r>
        <w:rPr>
          <w:rFonts w:hint="eastAsia" w:cs="Arial" w:asciiTheme="minorEastAsia" w:hAnsiTheme="minorEastAsia" w:eastAsiaTheme="minorEastAsia"/>
          <w:sz w:val="28"/>
          <w:szCs w:val="28"/>
          <w:lang w:eastAsia="zh-CN"/>
        </w:rPr>
        <w:t>运营</w:t>
      </w:r>
      <w:r>
        <w:rPr>
          <w:rFonts w:hint="eastAsia" w:cs="Arial" w:asciiTheme="minorEastAsia" w:hAnsiTheme="minorEastAsia" w:eastAsiaTheme="minorEastAsia"/>
          <w:sz w:val="28"/>
          <w:szCs w:val="28"/>
        </w:rPr>
        <w:t>负荷率均</w:t>
      </w:r>
      <w:r>
        <w:rPr>
          <w:rFonts w:hint="eastAsia" w:cs="Arial" w:asciiTheme="minorEastAsia" w:hAnsiTheme="minorEastAsia" w:eastAsiaTheme="minorEastAsia"/>
          <w:sz w:val="28"/>
          <w:szCs w:val="28"/>
          <w:lang w:eastAsia="zh-CN"/>
        </w:rPr>
        <w:t>超过</w:t>
      </w:r>
      <w:r>
        <w:rPr>
          <w:rFonts w:hint="eastAsia" w:cs="Arial" w:asciiTheme="minorEastAsia" w:hAnsiTheme="minorEastAsia" w:eastAsiaTheme="minorEastAsia"/>
          <w:sz w:val="28"/>
          <w:szCs w:val="28"/>
          <w:lang w:val="en-US" w:eastAsia="zh-CN"/>
        </w:rPr>
        <w:t>75</w:t>
      </w:r>
      <w:r>
        <w:rPr>
          <w:rFonts w:cs="Arial" w:asciiTheme="minorEastAsia" w:hAnsiTheme="minorEastAsia" w:eastAsiaTheme="minorEastAsia"/>
          <w:sz w:val="28"/>
          <w:szCs w:val="28"/>
        </w:rPr>
        <w:t>%</w:t>
      </w:r>
      <w:r>
        <w:rPr>
          <w:rFonts w:hint="eastAsia" w:cs="Arial" w:asciiTheme="minorEastAsia" w:hAnsiTheme="minorEastAsia" w:eastAsiaTheme="minorEastAsia"/>
          <w:sz w:val="28"/>
          <w:szCs w:val="28"/>
        </w:rPr>
        <w:t>，满足“验收监测期间生产负荷达到额定生产负荷</w:t>
      </w:r>
      <w:r>
        <w:rPr>
          <w:rFonts w:cs="Arial" w:asciiTheme="minorEastAsia" w:hAnsiTheme="minorEastAsia" w:eastAsiaTheme="minorEastAsia"/>
          <w:sz w:val="28"/>
          <w:szCs w:val="28"/>
        </w:rPr>
        <w:t>75%</w:t>
      </w:r>
      <w:r>
        <w:rPr>
          <w:rFonts w:hint="eastAsia" w:cs="Arial" w:asciiTheme="minorEastAsia" w:hAnsiTheme="minorEastAsia" w:eastAsiaTheme="minorEastAsia"/>
          <w:sz w:val="28"/>
          <w:szCs w:val="28"/>
        </w:rPr>
        <w:t>以上”的验收监测工况条件。验收监测期间</w:t>
      </w:r>
      <w:r>
        <w:rPr>
          <w:rFonts w:hint="eastAsia" w:cs="Arial" w:asciiTheme="minorEastAsia" w:hAnsiTheme="minorEastAsia" w:eastAsiaTheme="minorEastAsia"/>
          <w:sz w:val="28"/>
          <w:szCs w:val="28"/>
          <w:lang w:eastAsia="zh-CN"/>
        </w:rPr>
        <w:t>项目具体</w:t>
      </w:r>
      <w:r>
        <w:rPr>
          <w:rFonts w:hint="eastAsia" w:cs="Arial" w:asciiTheme="minorEastAsia" w:hAnsiTheme="minorEastAsia" w:eastAsiaTheme="minorEastAsia"/>
          <w:sz w:val="28"/>
          <w:szCs w:val="28"/>
        </w:rPr>
        <w:t>运行</w:t>
      </w:r>
      <w:r>
        <w:rPr>
          <w:rFonts w:hint="eastAsia" w:cs="Arial" w:asciiTheme="minorEastAsia" w:hAnsiTheme="minorEastAsia" w:eastAsiaTheme="minorEastAsia"/>
          <w:sz w:val="28"/>
          <w:szCs w:val="28"/>
          <w:lang w:eastAsia="zh-CN"/>
        </w:rPr>
        <w:t>情况</w:t>
      </w:r>
      <w:r>
        <w:rPr>
          <w:rFonts w:hint="eastAsia" w:cs="Arial" w:asciiTheme="minorEastAsia" w:hAnsiTheme="minorEastAsia" w:eastAsiaTheme="minorEastAsia"/>
          <w:sz w:val="28"/>
          <w:szCs w:val="28"/>
        </w:rPr>
        <w:t>见表9</w:t>
      </w:r>
      <w:r>
        <w:rPr>
          <w:rFonts w:cs="Arial" w:asciiTheme="minorEastAsia" w:hAnsiTheme="minorEastAsia" w:eastAsiaTheme="minorEastAsia"/>
          <w:sz w:val="28"/>
          <w:szCs w:val="28"/>
        </w:rPr>
        <w:t>-1</w:t>
      </w:r>
      <w:r>
        <w:rPr>
          <w:rFonts w:hint="eastAsia" w:cs="Arial" w:asciiTheme="minorEastAsia" w:hAnsiTheme="minorEastAsia" w:eastAsiaTheme="minorEastAsia"/>
          <w:sz w:val="28"/>
          <w:szCs w:val="28"/>
        </w:rPr>
        <w:t>。</w:t>
      </w:r>
    </w:p>
    <w:p>
      <w:pPr>
        <w:pageBreakBefore w:val="0"/>
        <w:widowControl w:val="0"/>
        <w:kinsoku/>
        <w:wordWrap/>
        <w:overflowPunct/>
        <w:topLinePunct w:val="0"/>
        <w:autoSpaceDE/>
        <w:autoSpaceDN/>
        <w:bidi w:val="0"/>
        <w:adjustRightInd/>
        <w:snapToGrid w:val="0"/>
        <w:spacing w:line="360" w:lineRule="auto"/>
        <w:jc w:val="center"/>
        <w:textAlignment w:val="auto"/>
        <w:rPr>
          <w:rFonts w:ascii="黑体" w:eastAsia="黑体"/>
          <w:sz w:val="28"/>
          <w:szCs w:val="28"/>
        </w:rPr>
      </w:pPr>
      <w:r>
        <w:rPr>
          <w:rFonts w:hint="eastAsia" w:ascii="黑体" w:eastAsia="黑体"/>
          <w:sz w:val="28"/>
          <w:szCs w:val="28"/>
        </w:rPr>
        <w:t>表9</w:t>
      </w:r>
      <w:r>
        <w:rPr>
          <w:rFonts w:ascii="黑体" w:eastAsia="黑体"/>
          <w:sz w:val="28"/>
          <w:szCs w:val="28"/>
        </w:rPr>
        <w:t xml:space="preserve">-1 </w:t>
      </w:r>
      <w:r>
        <w:rPr>
          <w:rFonts w:hint="eastAsia" w:ascii="黑体" w:eastAsia="黑体"/>
          <w:sz w:val="28"/>
          <w:szCs w:val="28"/>
        </w:rPr>
        <w:t>验收监测期间项目运行工况一览表</w:t>
      </w:r>
    </w:p>
    <w:tbl>
      <w:tblPr>
        <w:tblStyle w:val="87"/>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8"/>
        <w:gridCol w:w="1573"/>
        <w:gridCol w:w="1404"/>
        <w:gridCol w:w="2021"/>
        <w:gridCol w:w="17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808" w:type="dxa"/>
            <w:vAlign w:val="center"/>
          </w:tcPr>
          <w:p>
            <w:pPr>
              <w:snapToGrid w:val="0"/>
              <w:spacing w:line="440" w:lineRule="exact"/>
              <w:jc w:val="center"/>
              <w:rPr>
                <w:rFonts w:eastAsiaTheme="minorEastAsia"/>
                <w:b/>
                <w:sz w:val="24"/>
              </w:rPr>
            </w:pPr>
            <w:r>
              <w:rPr>
                <w:rFonts w:hAnsiTheme="minorEastAsia" w:eastAsiaTheme="minorEastAsia"/>
                <w:b/>
                <w:sz w:val="24"/>
              </w:rPr>
              <w:t>类别</w:t>
            </w:r>
          </w:p>
        </w:tc>
        <w:tc>
          <w:tcPr>
            <w:tcW w:w="1573" w:type="dxa"/>
            <w:vAlign w:val="center"/>
          </w:tcPr>
          <w:p>
            <w:pPr>
              <w:snapToGrid w:val="0"/>
              <w:spacing w:line="440" w:lineRule="exact"/>
              <w:jc w:val="center"/>
              <w:rPr>
                <w:rFonts w:eastAsiaTheme="minorEastAsia"/>
                <w:b/>
                <w:sz w:val="24"/>
              </w:rPr>
            </w:pPr>
            <w:r>
              <w:rPr>
                <w:rFonts w:hAnsiTheme="minorEastAsia" w:eastAsiaTheme="minorEastAsia"/>
                <w:b/>
                <w:sz w:val="24"/>
              </w:rPr>
              <w:t>设计量</w:t>
            </w:r>
          </w:p>
        </w:tc>
        <w:tc>
          <w:tcPr>
            <w:tcW w:w="1404" w:type="dxa"/>
            <w:vAlign w:val="center"/>
          </w:tcPr>
          <w:p>
            <w:pPr>
              <w:snapToGrid w:val="0"/>
              <w:spacing w:line="440" w:lineRule="exact"/>
              <w:jc w:val="center"/>
              <w:rPr>
                <w:rFonts w:eastAsiaTheme="minorEastAsia"/>
                <w:b/>
                <w:sz w:val="24"/>
              </w:rPr>
            </w:pPr>
            <w:r>
              <w:rPr>
                <w:rFonts w:hAnsiTheme="minorEastAsia" w:eastAsiaTheme="minorEastAsia"/>
                <w:b/>
                <w:sz w:val="24"/>
              </w:rPr>
              <w:t>监测日期</w:t>
            </w:r>
          </w:p>
        </w:tc>
        <w:tc>
          <w:tcPr>
            <w:tcW w:w="2021" w:type="dxa"/>
            <w:vAlign w:val="center"/>
          </w:tcPr>
          <w:p>
            <w:pPr>
              <w:snapToGrid w:val="0"/>
              <w:spacing w:line="440" w:lineRule="exact"/>
              <w:jc w:val="center"/>
              <w:rPr>
                <w:rFonts w:eastAsiaTheme="minorEastAsia"/>
                <w:b/>
                <w:sz w:val="24"/>
              </w:rPr>
            </w:pPr>
            <w:r>
              <w:rPr>
                <w:rFonts w:hAnsiTheme="minorEastAsia" w:eastAsiaTheme="minorEastAsia"/>
                <w:b/>
                <w:sz w:val="24"/>
              </w:rPr>
              <w:t>监测期间实际量</w:t>
            </w:r>
          </w:p>
        </w:tc>
        <w:tc>
          <w:tcPr>
            <w:tcW w:w="1716" w:type="dxa"/>
            <w:vAlign w:val="center"/>
          </w:tcPr>
          <w:p>
            <w:pPr>
              <w:snapToGrid w:val="0"/>
              <w:spacing w:line="440" w:lineRule="exact"/>
              <w:jc w:val="center"/>
              <w:rPr>
                <w:rFonts w:eastAsiaTheme="minorEastAsia"/>
                <w:b/>
                <w:sz w:val="24"/>
              </w:rPr>
            </w:pPr>
            <w:r>
              <w:rPr>
                <w:rFonts w:hAnsiTheme="minorEastAsia" w:eastAsiaTheme="minorEastAsia"/>
                <w:b/>
                <w:sz w:val="24"/>
              </w:rPr>
              <w:t>营运负荷（</w:t>
            </w:r>
            <w:r>
              <w:rPr>
                <w:rFonts w:eastAsiaTheme="minorEastAsia"/>
                <w:b/>
                <w:sz w:val="24"/>
              </w:rPr>
              <w:t>%</w:t>
            </w:r>
            <w:r>
              <w:rPr>
                <w:rFonts w:hAnsiTheme="minorEastAsia" w:eastAsiaTheme="minorEastAsia"/>
                <w:b/>
                <w:sz w:val="24"/>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2" w:hRule="atLeast"/>
        </w:trPr>
        <w:tc>
          <w:tcPr>
            <w:tcW w:w="1808" w:type="dxa"/>
            <w:vMerge w:val="restart"/>
            <w:vAlign w:val="center"/>
          </w:tcPr>
          <w:p>
            <w:pPr>
              <w:snapToGrid w:val="0"/>
              <w:spacing w:line="440" w:lineRule="exact"/>
              <w:jc w:val="center"/>
              <w:rPr>
                <w:rFonts w:eastAsiaTheme="minorEastAsia"/>
                <w:sz w:val="24"/>
              </w:rPr>
            </w:pPr>
            <w:r>
              <w:rPr>
                <w:rFonts w:hAnsiTheme="minorEastAsia" w:eastAsiaTheme="minorEastAsia"/>
                <w:sz w:val="24"/>
              </w:rPr>
              <w:t>门诊量</w:t>
            </w:r>
          </w:p>
        </w:tc>
        <w:tc>
          <w:tcPr>
            <w:tcW w:w="1573" w:type="dxa"/>
            <w:vMerge w:val="restart"/>
            <w:vAlign w:val="center"/>
          </w:tcPr>
          <w:p>
            <w:pPr>
              <w:snapToGrid w:val="0"/>
              <w:spacing w:line="440" w:lineRule="exact"/>
              <w:jc w:val="center"/>
              <w:rPr>
                <w:rFonts w:eastAsiaTheme="minorEastAsia"/>
                <w:sz w:val="24"/>
              </w:rPr>
            </w:pPr>
            <w:r>
              <w:rPr>
                <w:rFonts w:hint="eastAsia" w:eastAsiaTheme="minorEastAsia"/>
                <w:sz w:val="24"/>
                <w:lang w:val="en-US" w:eastAsia="zh-CN"/>
              </w:rPr>
              <w:t>959</w:t>
            </w:r>
            <w:r>
              <w:rPr>
                <w:rFonts w:hAnsiTheme="minorEastAsia" w:eastAsiaTheme="minorEastAsia"/>
                <w:sz w:val="24"/>
              </w:rPr>
              <w:t>人</w:t>
            </w:r>
            <w:r>
              <w:rPr>
                <w:rFonts w:eastAsiaTheme="minorEastAsia"/>
                <w:sz w:val="24"/>
              </w:rPr>
              <w:t>/</w:t>
            </w:r>
            <w:r>
              <w:rPr>
                <w:rFonts w:hAnsiTheme="minorEastAsia" w:eastAsiaTheme="minorEastAsia"/>
                <w:sz w:val="24"/>
              </w:rPr>
              <w:t>天</w:t>
            </w: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13</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1122</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808" w:type="dxa"/>
            <w:vMerge w:val="continue"/>
            <w:vAlign w:val="center"/>
          </w:tcPr>
          <w:p>
            <w:pPr>
              <w:snapToGrid w:val="0"/>
              <w:spacing w:line="440" w:lineRule="exact"/>
              <w:jc w:val="center"/>
              <w:rPr>
                <w:rFonts w:eastAsiaTheme="minorEastAsia"/>
                <w:sz w:val="24"/>
              </w:rPr>
            </w:pPr>
          </w:p>
        </w:tc>
        <w:tc>
          <w:tcPr>
            <w:tcW w:w="1573" w:type="dxa"/>
            <w:vMerge w:val="continue"/>
            <w:vAlign w:val="center"/>
          </w:tcPr>
          <w:p>
            <w:pPr>
              <w:snapToGrid w:val="0"/>
              <w:spacing w:line="440" w:lineRule="exact"/>
              <w:jc w:val="center"/>
              <w:rPr>
                <w:rFonts w:eastAsiaTheme="minorEastAsia"/>
                <w:sz w:val="24"/>
              </w:rPr>
            </w:pP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14</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1015</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106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808" w:type="dxa"/>
            <w:vMerge w:val="restart"/>
            <w:vAlign w:val="center"/>
          </w:tcPr>
          <w:p>
            <w:pPr>
              <w:snapToGrid w:val="0"/>
              <w:spacing w:line="440" w:lineRule="exact"/>
              <w:jc w:val="center"/>
              <w:rPr>
                <w:rFonts w:hint="eastAsia" w:eastAsiaTheme="minorEastAsia"/>
                <w:sz w:val="24"/>
                <w:lang w:eastAsia="zh-CN"/>
              </w:rPr>
            </w:pPr>
            <w:r>
              <w:rPr>
                <w:rFonts w:hint="eastAsia" w:eastAsiaTheme="minorEastAsia"/>
                <w:sz w:val="24"/>
                <w:lang w:eastAsia="zh-CN"/>
              </w:rPr>
              <w:t>急诊量</w:t>
            </w:r>
          </w:p>
        </w:tc>
        <w:tc>
          <w:tcPr>
            <w:tcW w:w="1573" w:type="dxa"/>
            <w:vMerge w:val="restart"/>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50</w:t>
            </w:r>
            <w:r>
              <w:rPr>
                <w:rFonts w:hAnsiTheme="minorEastAsia" w:eastAsiaTheme="minorEastAsia"/>
                <w:sz w:val="24"/>
              </w:rPr>
              <w:t>人</w:t>
            </w:r>
            <w:r>
              <w:rPr>
                <w:rFonts w:eastAsiaTheme="minorEastAsia"/>
                <w:sz w:val="24"/>
              </w:rPr>
              <w:t>/</w:t>
            </w:r>
            <w:r>
              <w:rPr>
                <w:rFonts w:hAnsiTheme="minorEastAsia" w:eastAsiaTheme="minorEastAsia"/>
                <w:sz w:val="24"/>
              </w:rPr>
              <w:t>天</w:t>
            </w:r>
          </w:p>
        </w:tc>
        <w:tc>
          <w:tcPr>
            <w:tcW w:w="1404" w:type="dxa"/>
            <w:vAlign w:val="center"/>
          </w:tcPr>
          <w:p>
            <w:pPr>
              <w:snapToGrid w:val="0"/>
              <w:spacing w:line="440" w:lineRule="exact"/>
              <w:jc w:val="center"/>
              <w:rPr>
                <w:rFonts w:ascii="Times New Roman" w:hAnsi="Times New Roman" w:cs="Times New Roman" w:eastAsiaTheme="minorEastAsia"/>
                <w:kern w:val="2"/>
                <w:sz w:val="24"/>
                <w:szCs w:val="24"/>
                <w:lang w:val="en-US" w:eastAsia="zh-CN" w:bidi="ar-SA"/>
              </w:rPr>
            </w:pPr>
            <w:r>
              <w:rPr>
                <w:rFonts w:eastAsiaTheme="minorEastAsia"/>
                <w:sz w:val="24"/>
              </w:rPr>
              <w:t>8</w:t>
            </w:r>
            <w:r>
              <w:rPr>
                <w:rFonts w:hAnsiTheme="minorEastAsia" w:eastAsiaTheme="minorEastAsia"/>
                <w:sz w:val="24"/>
              </w:rPr>
              <w:t>月</w:t>
            </w:r>
            <w:r>
              <w:rPr>
                <w:rFonts w:eastAsiaTheme="minorEastAsia"/>
                <w:sz w:val="24"/>
              </w:rPr>
              <w:t>13</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46</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808" w:type="dxa"/>
            <w:vMerge w:val="continue"/>
            <w:vAlign w:val="center"/>
          </w:tcPr>
          <w:p>
            <w:pPr>
              <w:snapToGrid w:val="0"/>
              <w:spacing w:line="440" w:lineRule="exact"/>
              <w:jc w:val="center"/>
              <w:rPr>
                <w:rFonts w:eastAsiaTheme="minorEastAsia"/>
                <w:sz w:val="24"/>
              </w:rPr>
            </w:pPr>
          </w:p>
        </w:tc>
        <w:tc>
          <w:tcPr>
            <w:tcW w:w="1573" w:type="dxa"/>
            <w:vMerge w:val="continue"/>
            <w:vAlign w:val="center"/>
          </w:tcPr>
          <w:p>
            <w:pPr>
              <w:snapToGrid w:val="0"/>
              <w:spacing w:line="440" w:lineRule="exact"/>
              <w:jc w:val="center"/>
              <w:rPr>
                <w:rFonts w:eastAsiaTheme="minorEastAsia"/>
                <w:sz w:val="24"/>
              </w:rPr>
            </w:pPr>
          </w:p>
        </w:tc>
        <w:tc>
          <w:tcPr>
            <w:tcW w:w="1404" w:type="dxa"/>
            <w:vAlign w:val="center"/>
          </w:tcPr>
          <w:p>
            <w:pPr>
              <w:snapToGrid w:val="0"/>
              <w:spacing w:line="440" w:lineRule="exact"/>
              <w:jc w:val="center"/>
              <w:rPr>
                <w:rFonts w:ascii="Times New Roman" w:hAnsi="Times New Roman" w:cs="Times New Roman" w:eastAsiaTheme="minorEastAsia"/>
                <w:kern w:val="2"/>
                <w:sz w:val="24"/>
                <w:szCs w:val="24"/>
                <w:lang w:val="en-US" w:eastAsia="zh-CN" w:bidi="ar-SA"/>
              </w:rPr>
            </w:pPr>
            <w:r>
              <w:rPr>
                <w:rFonts w:eastAsiaTheme="minorEastAsia"/>
                <w:sz w:val="24"/>
              </w:rPr>
              <w:t>8</w:t>
            </w:r>
            <w:r>
              <w:rPr>
                <w:rFonts w:hAnsiTheme="minorEastAsia" w:eastAsiaTheme="minorEastAsia"/>
                <w:sz w:val="24"/>
              </w:rPr>
              <w:t>月</w:t>
            </w:r>
            <w:r>
              <w:rPr>
                <w:rFonts w:eastAsiaTheme="minorEastAsia"/>
                <w:sz w:val="24"/>
              </w:rPr>
              <w:t>14</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52</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104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0" w:hRule="atLeast"/>
        </w:trPr>
        <w:tc>
          <w:tcPr>
            <w:tcW w:w="1808" w:type="dxa"/>
            <w:vMerge w:val="restart"/>
            <w:vAlign w:val="center"/>
          </w:tcPr>
          <w:p>
            <w:pPr>
              <w:snapToGrid w:val="0"/>
              <w:spacing w:line="440" w:lineRule="exact"/>
              <w:jc w:val="center"/>
              <w:rPr>
                <w:rFonts w:eastAsiaTheme="minorEastAsia"/>
                <w:sz w:val="24"/>
              </w:rPr>
            </w:pPr>
            <w:r>
              <w:rPr>
                <w:rFonts w:hAnsiTheme="minorEastAsia" w:eastAsiaTheme="minorEastAsia"/>
                <w:sz w:val="24"/>
              </w:rPr>
              <w:t>医务人员数量</w:t>
            </w:r>
          </w:p>
        </w:tc>
        <w:tc>
          <w:tcPr>
            <w:tcW w:w="1573" w:type="dxa"/>
            <w:vMerge w:val="restart"/>
            <w:vAlign w:val="center"/>
          </w:tcPr>
          <w:p>
            <w:pPr>
              <w:snapToGrid w:val="0"/>
              <w:spacing w:line="440" w:lineRule="exact"/>
              <w:jc w:val="center"/>
              <w:rPr>
                <w:rFonts w:eastAsiaTheme="minorEastAsia"/>
                <w:sz w:val="24"/>
              </w:rPr>
            </w:pPr>
            <w:r>
              <w:rPr>
                <w:rFonts w:hint="eastAsia" w:eastAsiaTheme="minorEastAsia"/>
                <w:sz w:val="24"/>
                <w:lang w:val="en-US" w:eastAsia="zh-CN"/>
              </w:rPr>
              <w:t>320</w:t>
            </w:r>
            <w:r>
              <w:rPr>
                <w:rFonts w:hAnsiTheme="minorEastAsia" w:eastAsiaTheme="minorEastAsia"/>
                <w:sz w:val="24"/>
              </w:rPr>
              <w:t>人</w:t>
            </w:r>
            <w:r>
              <w:rPr>
                <w:rFonts w:eastAsiaTheme="minorEastAsia"/>
                <w:sz w:val="24"/>
              </w:rPr>
              <w:t>/</w:t>
            </w:r>
            <w:r>
              <w:rPr>
                <w:rFonts w:hAnsiTheme="minorEastAsia" w:eastAsiaTheme="minorEastAsia"/>
                <w:sz w:val="24"/>
              </w:rPr>
              <w:t>天</w:t>
            </w: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13</w:t>
            </w:r>
            <w:r>
              <w:rPr>
                <w:rFonts w:hAnsiTheme="minorEastAsia" w:eastAsiaTheme="minorEastAsia"/>
                <w:sz w:val="24"/>
              </w:rPr>
              <w:t>日</w:t>
            </w:r>
          </w:p>
        </w:tc>
        <w:tc>
          <w:tcPr>
            <w:tcW w:w="2021" w:type="dxa"/>
            <w:vAlign w:val="center"/>
          </w:tcPr>
          <w:p>
            <w:pPr>
              <w:snapToGrid w:val="0"/>
              <w:spacing w:line="440" w:lineRule="exact"/>
              <w:jc w:val="center"/>
              <w:rPr>
                <w:rFonts w:eastAsiaTheme="minorEastAsia"/>
                <w:sz w:val="24"/>
              </w:rPr>
            </w:pPr>
            <w:r>
              <w:rPr>
                <w:rFonts w:hint="eastAsia" w:eastAsiaTheme="minorEastAsia"/>
                <w:sz w:val="24"/>
                <w:lang w:val="en-US" w:eastAsia="zh-CN"/>
              </w:rPr>
              <w:t>276</w:t>
            </w:r>
          </w:p>
        </w:tc>
        <w:tc>
          <w:tcPr>
            <w:tcW w:w="1716" w:type="dxa"/>
            <w:vAlign w:val="center"/>
          </w:tcPr>
          <w:p>
            <w:pPr>
              <w:snapToGrid w:val="0"/>
              <w:spacing w:line="440" w:lineRule="exact"/>
              <w:jc w:val="center"/>
              <w:rPr>
                <w:rFonts w:eastAsiaTheme="minorEastAsia"/>
                <w:sz w:val="24"/>
              </w:rPr>
            </w:pPr>
            <w:r>
              <w:rPr>
                <w:rFonts w:hint="eastAsia" w:eastAsiaTheme="minorEastAsia"/>
                <w:sz w:val="24"/>
                <w:lang w:val="en-US" w:eastAsia="zh-CN"/>
              </w:rPr>
              <w:t>86.3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5" w:hRule="atLeast"/>
        </w:trPr>
        <w:tc>
          <w:tcPr>
            <w:tcW w:w="1808" w:type="dxa"/>
            <w:vMerge w:val="continue"/>
            <w:vAlign w:val="center"/>
          </w:tcPr>
          <w:p>
            <w:pPr>
              <w:snapToGrid w:val="0"/>
              <w:spacing w:line="440" w:lineRule="exact"/>
              <w:jc w:val="center"/>
              <w:rPr>
                <w:rFonts w:eastAsiaTheme="minorEastAsia"/>
                <w:sz w:val="24"/>
              </w:rPr>
            </w:pPr>
          </w:p>
        </w:tc>
        <w:tc>
          <w:tcPr>
            <w:tcW w:w="1573" w:type="dxa"/>
            <w:vMerge w:val="continue"/>
            <w:vAlign w:val="center"/>
          </w:tcPr>
          <w:p>
            <w:pPr>
              <w:snapToGrid w:val="0"/>
              <w:spacing w:line="440" w:lineRule="exact"/>
              <w:jc w:val="center"/>
              <w:rPr>
                <w:rFonts w:eastAsiaTheme="minorEastAsia"/>
                <w:sz w:val="24"/>
              </w:rPr>
            </w:pP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14</w:t>
            </w:r>
            <w:r>
              <w:rPr>
                <w:rFonts w:hAnsiTheme="minorEastAsia" w:eastAsiaTheme="minorEastAsia"/>
                <w:sz w:val="24"/>
              </w:rPr>
              <w:t>日</w:t>
            </w:r>
          </w:p>
        </w:tc>
        <w:tc>
          <w:tcPr>
            <w:tcW w:w="2021" w:type="dxa"/>
            <w:vAlign w:val="center"/>
          </w:tcPr>
          <w:p>
            <w:pPr>
              <w:snapToGrid w:val="0"/>
              <w:spacing w:line="440" w:lineRule="exact"/>
              <w:jc w:val="center"/>
              <w:rPr>
                <w:rFonts w:eastAsiaTheme="minorEastAsia"/>
                <w:sz w:val="24"/>
              </w:rPr>
            </w:pPr>
            <w:r>
              <w:rPr>
                <w:rFonts w:hint="eastAsia" w:eastAsiaTheme="minorEastAsia"/>
                <w:sz w:val="24"/>
                <w:lang w:val="en-US" w:eastAsia="zh-CN"/>
              </w:rPr>
              <w:t>279</w:t>
            </w:r>
          </w:p>
        </w:tc>
        <w:tc>
          <w:tcPr>
            <w:tcW w:w="1716" w:type="dxa"/>
            <w:vAlign w:val="center"/>
          </w:tcPr>
          <w:p>
            <w:pPr>
              <w:snapToGrid w:val="0"/>
              <w:spacing w:line="440" w:lineRule="exact"/>
              <w:jc w:val="center"/>
              <w:rPr>
                <w:rFonts w:eastAsiaTheme="minorEastAsia"/>
                <w:sz w:val="24"/>
              </w:rPr>
            </w:pPr>
            <w:r>
              <w:rPr>
                <w:rFonts w:hint="eastAsia" w:eastAsiaTheme="minorEastAsia"/>
                <w:sz w:val="24"/>
                <w:lang w:val="en-US" w:eastAsia="zh-CN"/>
              </w:rPr>
              <w:t>87.2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808" w:type="dxa"/>
            <w:vMerge w:val="restart"/>
            <w:vAlign w:val="center"/>
          </w:tcPr>
          <w:p>
            <w:pPr>
              <w:snapToGrid w:val="0"/>
              <w:spacing w:line="440" w:lineRule="exact"/>
              <w:jc w:val="center"/>
              <w:rPr>
                <w:rFonts w:eastAsiaTheme="minorEastAsia"/>
                <w:sz w:val="24"/>
              </w:rPr>
            </w:pPr>
            <w:r>
              <w:rPr>
                <w:rFonts w:hAnsiTheme="minorEastAsia" w:eastAsiaTheme="minorEastAsia"/>
                <w:sz w:val="24"/>
              </w:rPr>
              <w:t>住院床数</w:t>
            </w:r>
          </w:p>
        </w:tc>
        <w:tc>
          <w:tcPr>
            <w:tcW w:w="1573" w:type="dxa"/>
            <w:vMerge w:val="restart"/>
            <w:vAlign w:val="center"/>
          </w:tcPr>
          <w:p>
            <w:pPr>
              <w:snapToGrid w:val="0"/>
              <w:spacing w:line="440" w:lineRule="exact"/>
              <w:jc w:val="center"/>
              <w:rPr>
                <w:rFonts w:eastAsiaTheme="minorEastAsia"/>
                <w:sz w:val="24"/>
              </w:rPr>
            </w:pPr>
            <w:r>
              <w:rPr>
                <w:rFonts w:hint="eastAsia" w:eastAsiaTheme="minorEastAsia"/>
                <w:sz w:val="24"/>
                <w:lang w:val="en-US" w:eastAsia="zh-CN"/>
              </w:rPr>
              <w:t>400</w:t>
            </w:r>
            <w:r>
              <w:rPr>
                <w:rFonts w:hAnsiTheme="minorEastAsia" w:eastAsiaTheme="minorEastAsia"/>
                <w:sz w:val="24"/>
              </w:rPr>
              <w:t>张</w:t>
            </w: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13</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320</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50" w:hRule="atLeast"/>
        </w:trPr>
        <w:tc>
          <w:tcPr>
            <w:tcW w:w="1808" w:type="dxa"/>
            <w:vMerge w:val="continue"/>
            <w:vAlign w:val="center"/>
          </w:tcPr>
          <w:p>
            <w:pPr>
              <w:snapToGrid w:val="0"/>
              <w:spacing w:line="440" w:lineRule="exact"/>
              <w:jc w:val="center"/>
              <w:rPr>
                <w:rFonts w:eastAsiaTheme="minorEastAsia"/>
                <w:sz w:val="24"/>
              </w:rPr>
            </w:pPr>
          </w:p>
        </w:tc>
        <w:tc>
          <w:tcPr>
            <w:tcW w:w="1573" w:type="dxa"/>
            <w:vMerge w:val="continue"/>
            <w:vAlign w:val="center"/>
          </w:tcPr>
          <w:p>
            <w:pPr>
              <w:snapToGrid w:val="0"/>
              <w:spacing w:line="440" w:lineRule="exact"/>
              <w:jc w:val="center"/>
              <w:rPr>
                <w:rFonts w:eastAsiaTheme="minorEastAsia"/>
                <w:sz w:val="24"/>
              </w:rPr>
            </w:pP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14</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330</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82.5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trPr>
        <w:tc>
          <w:tcPr>
            <w:tcW w:w="1808" w:type="dxa"/>
            <w:vMerge w:val="restart"/>
            <w:vAlign w:val="center"/>
          </w:tcPr>
          <w:p>
            <w:pPr>
              <w:snapToGrid w:val="0"/>
              <w:spacing w:line="440" w:lineRule="exact"/>
              <w:jc w:val="center"/>
              <w:rPr>
                <w:rFonts w:eastAsiaTheme="minorEastAsia"/>
                <w:sz w:val="24"/>
              </w:rPr>
            </w:pPr>
            <w:r>
              <w:rPr>
                <w:rFonts w:hAnsiTheme="minorEastAsia" w:eastAsiaTheme="minorEastAsia"/>
                <w:sz w:val="24"/>
              </w:rPr>
              <w:t>环保设施</w:t>
            </w:r>
          </w:p>
          <w:p>
            <w:pPr>
              <w:snapToGrid w:val="0"/>
              <w:spacing w:line="440" w:lineRule="exact"/>
              <w:jc w:val="center"/>
              <w:rPr>
                <w:rFonts w:eastAsiaTheme="minorEastAsia"/>
                <w:sz w:val="24"/>
              </w:rPr>
            </w:pPr>
            <w:r>
              <w:rPr>
                <w:rFonts w:hAnsiTheme="minorEastAsia" w:eastAsiaTheme="minorEastAsia"/>
                <w:sz w:val="24"/>
              </w:rPr>
              <w:t>（污水处理站）</w:t>
            </w:r>
          </w:p>
        </w:tc>
        <w:tc>
          <w:tcPr>
            <w:tcW w:w="1573" w:type="dxa"/>
            <w:vMerge w:val="restart"/>
            <w:vAlign w:val="center"/>
          </w:tcPr>
          <w:p>
            <w:pPr>
              <w:snapToGrid w:val="0"/>
              <w:spacing w:line="440" w:lineRule="exact"/>
              <w:jc w:val="center"/>
              <w:rPr>
                <w:rFonts w:eastAsiaTheme="minorEastAsia"/>
                <w:sz w:val="24"/>
              </w:rPr>
            </w:pPr>
            <w:r>
              <w:rPr>
                <w:rFonts w:hint="eastAsia" w:eastAsiaTheme="minorEastAsia"/>
                <w:sz w:val="24"/>
                <w:lang w:val="en-US" w:eastAsia="zh-CN"/>
              </w:rPr>
              <w:t>350</w:t>
            </w:r>
            <w:r>
              <w:rPr>
                <w:rFonts w:eastAsiaTheme="minorEastAsia"/>
                <w:sz w:val="24"/>
              </w:rPr>
              <w:t>m</w:t>
            </w:r>
            <w:r>
              <w:rPr>
                <w:rFonts w:eastAsiaTheme="minorEastAsia"/>
                <w:sz w:val="24"/>
                <w:vertAlign w:val="superscript"/>
              </w:rPr>
              <w:t>3</w:t>
            </w:r>
            <w:r>
              <w:rPr>
                <w:rFonts w:eastAsiaTheme="minorEastAsia"/>
                <w:sz w:val="24"/>
              </w:rPr>
              <w:t>/d</w:t>
            </w: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13</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316</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94.3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80" w:hRule="atLeast"/>
        </w:trPr>
        <w:tc>
          <w:tcPr>
            <w:tcW w:w="1808" w:type="dxa"/>
            <w:vMerge w:val="continue"/>
            <w:vAlign w:val="center"/>
          </w:tcPr>
          <w:p>
            <w:pPr>
              <w:snapToGrid w:val="0"/>
              <w:spacing w:line="440" w:lineRule="exact"/>
              <w:jc w:val="center"/>
              <w:rPr>
                <w:rFonts w:eastAsiaTheme="minorEastAsia"/>
                <w:sz w:val="24"/>
              </w:rPr>
            </w:pPr>
          </w:p>
        </w:tc>
        <w:tc>
          <w:tcPr>
            <w:tcW w:w="1573" w:type="dxa"/>
            <w:vMerge w:val="continue"/>
            <w:vAlign w:val="center"/>
          </w:tcPr>
          <w:p>
            <w:pPr>
              <w:snapToGrid w:val="0"/>
              <w:spacing w:line="440" w:lineRule="exact"/>
              <w:jc w:val="center"/>
              <w:rPr>
                <w:rFonts w:eastAsiaTheme="minorEastAsia"/>
                <w:sz w:val="24"/>
              </w:rPr>
            </w:pPr>
          </w:p>
        </w:tc>
        <w:tc>
          <w:tcPr>
            <w:tcW w:w="1404" w:type="dxa"/>
            <w:vAlign w:val="center"/>
          </w:tcPr>
          <w:p>
            <w:pPr>
              <w:snapToGrid w:val="0"/>
              <w:spacing w:line="440" w:lineRule="exact"/>
              <w:jc w:val="center"/>
              <w:rPr>
                <w:rFonts w:eastAsiaTheme="minorEastAsia"/>
                <w:sz w:val="24"/>
              </w:rPr>
            </w:pPr>
            <w:r>
              <w:rPr>
                <w:rFonts w:eastAsiaTheme="minorEastAsia"/>
                <w:sz w:val="24"/>
              </w:rPr>
              <w:t>8</w:t>
            </w:r>
            <w:r>
              <w:rPr>
                <w:rFonts w:hAnsiTheme="minorEastAsia" w:eastAsiaTheme="minorEastAsia"/>
                <w:sz w:val="24"/>
              </w:rPr>
              <w:t>月</w:t>
            </w:r>
            <w:r>
              <w:rPr>
                <w:rFonts w:eastAsiaTheme="minorEastAsia"/>
                <w:sz w:val="24"/>
              </w:rPr>
              <w:t>14</w:t>
            </w:r>
            <w:r>
              <w:rPr>
                <w:rFonts w:hAnsiTheme="minorEastAsia" w:eastAsiaTheme="minorEastAsia"/>
                <w:sz w:val="24"/>
              </w:rPr>
              <w:t>日</w:t>
            </w:r>
          </w:p>
        </w:tc>
        <w:tc>
          <w:tcPr>
            <w:tcW w:w="2021"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309</w:t>
            </w:r>
          </w:p>
        </w:tc>
        <w:tc>
          <w:tcPr>
            <w:tcW w:w="1716" w:type="dxa"/>
            <w:vAlign w:val="center"/>
          </w:tcPr>
          <w:p>
            <w:pPr>
              <w:snapToGrid w:val="0"/>
              <w:spacing w:line="440" w:lineRule="exact"/>
              <w:jc w:val="center"/>
              <w:rPr>
                <w:rFonts w:hint="default" w:eastAsiaTheme="minorEastAsia"/>
                <w:sz w:val="24"/>
                <w:lang w:val="en-US" w:eastAsia="zh-CN"/>
              </w:rPr>
            </w:pPr>
            <w:r>
              <w:rPr>
                <w:rFonts w:hint="eastAsia" w:eastAsiaTheme="minorEastAsia"/>
                <w:sz w:val="24"/>
                <w:lang w:val="en-US" w:eastAsia="zh-CN"/>
              </w:rPr>
              <w:t>88.3</w:t>
            </w:r>
          </w:p>
        </w:tc>
      </w:tr>
    </w:tbl>
    <w:p>
      <w:pPr>
        <w:pStyle w:val="3"/>
        <w:pageBreakBefore w:val="0"/>
        <w:widowControl w:val="0"/>
        <w:kinsoku/>
        <w:wordWrap/>
        <w:overflowPunct/>
        <w:topLinePunct w:val="0"/>
        <w:autoSpaceDE/>
        <w:autoSpaceDN/>
        <w:bidi w:val="0"/>
        <w:spacing w:line="360" w:lineRule="auto"/>
        <w:textAlignment w:val="auto"/>
        <w:rPr>
          <w:rFonts w:hint="eastAsia" w:ascii="黑体" w:hAnsi="黑体" w:eastAsia="黑体"/>
          <w:b w:val="0"/>
        </w:rPr>
      </w:pPr>
      <w:bookmarkStart w:id="138" w:name="_Toc53941666"/>
      <w:bookmarkStart w:id="139" w:name="_Toc341275957"/>
      <w:bookmarkStart w:id="140" w:name="_Toc400753315"/>
      <w:bookmarkStart w:id="141" w:name="_Toc466554964"/>
      <w:bookmarkStart w:id="142" w:name="_Toc466475824"/>
      <w:bookmarkStart w:id="143" w:name="_Toc419232405"/>
      <w:bookmarkStart w:id="144" w:name="_Toc311555419"/>
    </w:p>
    <w:p>
      <w:pPr>
        <w:pStyle w:val="3"/>
        <w:pageBreakBefore w:val="0"/>
        <w:widowControl w:val="0"/>
        <w:kinsoku/>
        <w:wordWrap/>
        <w:overflowPunct/>
        <w:topLinePunct w:val="0"/>
        <w:autoSpaceDE/>
        <w:autoSpaceDN/>
        <w:bidi w:val="0"/>
        <w:spacing w:line="360" w:lineRule="auto"/>
        <w:textAlignment w:val="auto"/>
        <w:rPr>
          <w:rFonts w:ascii="黑体" w:hAnsi="黑体" w:eastAsia="黑体"/>
          <w:b w:val="0"/>
        </w:rPr>
      </w:pPr>
      <w:r>
        <w:rPr>
          <w:rFonts w:hint="eastAsia" w:ascii="黑体" w:hAnsi="黑体" w:eastAsia="黑体"/>
          <w:b w:val="0"/>
        </w:rPr>
        <w:t>9.2 环保设施调试运行效果</w:t>
      </w:r>
      <w:bookmarkEnd w:id="138"/>
    </w:p>
    <w:p>
      <w:pPr>
        <w:pageBreakBefore w:val="0"/>
        <w:widowControl w:val="0"/>
        <w:kinsoku/>
        <w:wordWrap/>
        <w:overflowPunct/>
        <w:topLinePunct w:val="0"/>
        <w:autoSpaceDE/>
        <w:autoSpaceDN/>
        <w:bidi w:val="0"/>
        <w:spacing w:line="360" w:lineRule="auto"/>
        <w:textAlignment w:val="auto"/>
        <w:outlineLvl w:val="2"/>
        <w:rPr>
          <w:rFonts w:ascii="黑体" w:hAnsi="宋体" w:eastAsia="黑体" w:cs="宋体"/>
          <w:color w:val="000000"/>
          <w:sz w:val="28"/>
          <w:szCs w:val="28"/>
        </w:rPr>
      </w:pPr>
      <w:r>
        <w:rPr>
          <w:rFonts w:hint="eastAsia" w:ascii="黑体" w:hAnsi="宋体" w:eastAsia="黑体" w:cs="宋体"/>
          <w:color w:val="000000"/>
          <w:sz w:val="28"/>
          <w:szCs w:val="28"/>
        </w:rPr>
        <w:t>9.2.1 环保设施处理效率监测结果</w:t>
      </w:r>
    </w:p>
    <w:p>
      <w:pPr>
        <w:pageBreakBefore w:val="0"/>
        <w:widowControl w:val="0"/>
        <w:kinsoku/>
        <w:wordWrap/>
        <w:overflowPunct/>
        <w:topLinePunct w:val="0"/>
        <w:autoSpaceDE/>
        <w:autoSpaceDN/>
        <w:bidi w:val="0"/>
        <w:adjustRightInd w:val="0"/>
        <w:snapToGrid w:val="0"/>
        <w:spacing w:line="360" w:lineRule="auto"/>
        <w:textAlignment w:val="auto"/>
        <w:rPr>
          <w:rFonts w:ascii="宋体" w:hAnsi="宋体" w:cs="宋体"/>
          <w:bCs/>
          <w:color w:val="000000"/>
          <w:sz w:val="28"/>
          <w:szCs w:val="28"/>
        </w:rPr>
      </w:pPr>
      <w:r>
        <w:rPr>
          <w:rFonts w:hint="eastAsia" w:ascii="宋体" w:hAnsi="宋体" w:cs="宋体"/>
          <w:bCs/>
          <w:color w:val="000000"/>
          <w:sz w:val="28"/>
          <w:szCs w:val="28"/>
        </w:rPr>
        <w:t>9.2.1.1 废水治理设施</w:t>
      </w:r>
    </w:p>
    <w:p>
      <w:pPr>
        <w:pageBreakBefore w:val="0"/>
        <w:widowControl w:val="0"/>
        <w:kinsoku/>
        <w:wordWrap/>
        <w:overflowPunct/>
        <w:topLinePunct w:val="0"/>
        <w:autoSpaceDE/>
        <w:autoSpaceDN/>
        <w:bidi w:val="0"/>
        <w:snapToGrid w:val="0"/>
        <w:spacing w:line="360" w:lineRule="auto"/>
        <w:ind w:firstLine="560" w:firstLineChars="200"/>
        <w:textAlignment w:val="auto"/>
        <w:rPr>
          <w:rFonts w:cs="Arial" w:asciiTheme="minorEastAsia" w:hAnsiTheme="minorEastAsia" w:eastAsiaTheme="minorEastAsia"/>
          <w:sz w:val="28"/>
          <w:szCs w:val="28"/>
        </w:rPr>
      </w:pPr>
      <w:r>
        <w:rPr>
          <w:rFonts w:hint="eastAsia" w:cs="Arial" w:asciiTheme="minorEastAsia" w:hAnsiTheme="minorEastAsia" w:eastAsiaTheme="minorEastAsia"/>
          <w:sz w:val="28"/>
          <w:szCs w:val="28"/>
        </w:rPr>
        <w:t>本次验收监测主要针对污水处理站进口和总排口水质进行监测，主要考核污水处理设施的处理效率，验收监测期间，污水处理站进口的监测结果见表9-2，总排口的监测结果见表9-3，污水处理设施处理效率统计表见表9-4。</w:t>
      </w:r>
    </w:p>
    <w:p>
      <w:pPr>
        <w:pStyle w:val="270"/>
        <w:spacing w:line="360" w:lineRule="exact"/>
        <w:jc w:val="center"/>
        <w:rPr>
          <w:rFonts w:hAnsi="黑体" w:cs="Times New Roman"/>
          <w:sz w:val="28"/>
          <w:szCs w:val="28"/>
        </w:rPr>
      </w:pPr>
      <w:r>
        <w:rPr>
          <w:rFonts w:hAnsi="黑体" w:cs="Times New Roman"/>
          <w:sz w:val="28"/>
          <w:szCs w:val="28"/>
        </w:rPr>
        <w:t>表</w:t>
      </w:r>
      <w:r>
        <w:rPr>
          <w:rFonts w:hint="eastAsia" w:hAnsi="黑体" w:cs="Times New Roman"/>
          <w:sz w:val="28"/>
          <w:szCs w:val="28"/>
        </w:rPr>
        <w:t>9-2</w:t>
      </w:r>
      <w:r>
        <w:rPr>
          <w:rFonts w:hAnsi="黑体" w:cs="Times New Roman"/>
          <w:sz w:val="28"/>
          <w:szCs w:val="28"/>
        </w:rPr>
        <w:t xml:space="preserve">  </w:t>
      </w:r>
      <w:r>
        <w:rPr>
          <w:rFonts w:hint="eastAsia" w:hAnsi="黑体" w:cs="Times New Roman"/>
          <w:sz w:val="28"/>
          <w:szCs w:val="28"/>
        </w:rPr>
        <w:t>污水处理站进口废水</w:t>
      </w:r>
      <w:r>
        <w:rPr>
          <w:rFonts w:hAnsi="黑体" w:cs="Times New Roman"/>
          <w:sz w:val="28"/>
          <w:szCs w:val="28"/>
        </w:rPr>
        <w:t>监测结果统计表</w:t>
      </w:r>
    </w:p>
    <w:p>
      <w:pPr>
        <w:pStyle w:val="270"/>
        <w:spacing w:line="360" w:lineRule="exact"/>
        <w:jc w:val="right"/>
        <w:rPr>
          <w:rFonts w:ascii="Times New Roman" w:cs="Times New Roman"/>
          <w:bCs/>
          <w:sz w:val="21"/>
          <w:szCs w:val="21"/>
        </w:rPr>
      </w:pPr>
      <w:r>
        <w:rPr>
          <w:rFonts w:hint="eastAsia" w:ascii="Times New Roman" w:cs="Times New Roman"/>
          <w:b/>
          <w:sz w:val="21"/>
          <w:szCs w:val="21"/>
        </w:rPr>
        <w:t>单位：mg/L，pH无量纲</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7"/>
        <w:gridCol w:w="1277"/>
        <w:gridCol w:w="1162"/>
        <w:gridCol w:w="852"/>
        <w:gridCol w:w="966"/>
        <w:gridCol w:w="847"/>
        <w:gridCol w:w="718"/>
        <w:gridCol w:w="857"/>
        <w:gridCol w:w="102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监测</w:t>
            </w:r>
          </w:p>
          <w:p>
            <w:pPr>
              <w:spacing w:line="280" w:lineRule="exact"/>
              <w:jc w:val="center"/>
              <w:rPr>
                <w:rFonts w:eastAsiaTheme="minorEastAsia"/>
                <w:bCs/>
                <w:szCs w:val="21"/>
              </w:rPr>
            </w:pPr>
            <w:r>
              <w:rPr>
                <w:rFonts w:hAnsiTheme="minorEastAsia" w:eastAsiaTheme="minorEastAsia"/>
                <w:bCs/>
                <w:szCs w:val="21"/>
              </w:rPr>
              <w:t>时间</w:t>
            </w:r>
          </w:p>
        </w:tc>
        <w:tc>
          <w:tcPr>
            <w:tcW w:w="1277"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监测批次</w:t>
            </w:r>
          </w:p>
        </w:tc>
        <w:tc>
          <w:tcPr>
            <w:tcW w:w="1162" w:type="dxa"/>
            <w:tcBorders>
              <w:top w:val="single" w:color="auto" w:sz="12" w:space="0"/>
            </w:tcBorders>
            <w:vAlign w:val="center"/>
          </w:tcPr>
          <w:p>
            <w:pPr>
              <w:spacing w:line="280" w:lineRule="exact"/>
              <w:jc w:val="center"/>
              <w:rPr>
                <w:rFonts w:eastAsiaTheme="minorEastAsia"/>
                <w:bCs/>
                <w:szCs w:val="21"/>
              </w:rPr>
            </w:pPr>
            <w:r>
              <w:rPr>
                <w:rFonts w:eastAsiaTheme="minorEastAsia"/>
                <w:bCs/>
                <w:szCs w:val="21"/>
              </w:rPr>
              <w:t>pH</w:t>
            </w:r>
          </w:p>
        </w:tc>
        <w:tc>
          <w:tcPr>
            <w:tcW w:w="852" w:type="dxa"/>
            <w:tcBorders>
              <w:top w:val="single" w:color="auto" w:sz="12" w:space="0"/>
            </w:tcBorders>
            <w:vAlign w:val="center"/>
          </w:tcPr>
          <w:p>
            <w:pPr>
              <w:spacing w:line="280" w:lineRule="exact"/>
              <w:jc w:val="center"/>
              <w:rPr>
                <w:rFonts w:eastAsiaTheme="minorEastAsia"/>
                <w:bCs/>
                <w:szCs w:val="21"/>
              </w:rPr>
            </w:pPr>
            <w:r>
              <w:rPr>
                <w:rFonts w:eastAsiaTheme="minorEastAsia"/>
                <w:bCs/>
                <w:szCs w:val="21"/>
              </w:rPr>
              <w:t>CODcr</w:t>
            </w:r>
          </w:p>
        </w:tc>
        <w:tc>
          <w:tcPr>
            <w:tcW w:w="966" w:type="dxa"/>
            <w:tcBorders>
              <w:top w:val="single" w:color="auto" w:sz="12" w:space="0"/>
            </w:tcBorders>
            <w:vAlign w:val="center"/>
          </w:tcPr>
          <w:p>
            <w:pPr>
              <w:spacing w:line="280" w:lineRule="exact"/>
              <w:jc w:val="center"/>
              <w:rPr>
                <w:rFonts w:eastAsiaTheme="minorEastAsia"/>
                <w:bCs/>
                <w:szCs w:val="21"/>
              </w:rPr>
            </w:pPr>
            <w:r>
              <w:rPr>
                <w:rFonts w:eastAsiaTheme="minorEastAsia"/>
                <w:bCs/>
                <w:szCs w:val="21"/>
              </w:rPr>
              <w:t>BOD</w:t>
            </w:r>
            <w:r>
              <w:rPr>
                <w:rFonts w:eastAsiaTheme="minorEastAsia"/>
                <w:bCs/>
                <w:szCs w:val="21"/>
                <w:vertAlign w:val="subscript"/>
              </w:rPr>
              <w:t>5</w:t>
            </w:r>
          </w:p>
        </w:tc>
        <w:tc>
          <w:tcPr>
            <w:tcW w:w="847"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色度（倍）</w:t>
            </w:r>
          </w:p>
        </w:tc>
        <w:tc>
          <w:tcPr>
            <w:tcW w:w="718"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悬浮物</w:t>
            </w:r>
          </w:p>
        </w:tc>
        <w:tc>
          <w:tcPr>
            <w:tcW w:w="857" w:type="dxa"/>
            <w:tcBorders>
              <w:top w:val="single" w:color="auto" w:sz="12" w:space="0"/>
              <w:right w:val="single" w:color="auto" w:sz="4" w:space="0"/>
            </w:tcBorders>
            <w:vAlign w:val="center"/>
          </w:tcPr>
          <w:p>
            <w:pPr>
              <w:spacing w:line="280" w:lineRule="exact"/>
              <w:jc w:val="center"/>
              <w:rPr>
                <w:rFonts w:eastAsiaTheme="minorEastAsia"/>
                <w:bCs/>
                <w:szCs w:val="21"/>
              </w:rPr>
            </w:pPr>
            <w:r>
              <w:rPr>
                <w:rFonts w:hAnsiTheme="minorEastAsia" w:eastAsiaTheme="minorEastAsia"/>
                <w:bCs/>
                <w:szCs w:val="21"/>
              </w:rPr>
              <w:t>石油类</w:t>
            </w:r>
          </w:p>
        </w:tc>
        <w:tc>
          <w:tcPr>
            <w:tcW w:w="1026" w:type="dxa"/>
            <w:tcBorders>
              <w:top w:val="single" w:color="auto" w:sz="12" w:space="0"/>
              <w:left w:val="single" w:color="auto" w:sz="4" w:space="0"/>
            </w:tcBorders>
            <w:vAlign w:val="center"/>
          </w:tcPr>
          <w:p>
            <w:pPr>
              <w:widowControl/>
              <w:spacing w:line="280" w:lineRule="exact"/>
              <w:jc w:val="center"/>
              <w:rPr>
                <w:rFonts w:eastAsiaTheme="minorEastAsia"/>
                <w:bCs/>
                <w:szCs w:val="21"/>
              </w:rPr>
            </w:pPr>
            <w:r>
              <w:rPr>
                <w:rFonts w:hAnsiTheme="minorEastAsia" w:eastAsiaTheme="minorEastAsia"/>
                <w:bCs/>
                <w:szCs w:val="21"/>
              </w:rPr>
              <w:t>动植物油</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restart"/>
            <w:vAlign w:val="center"/>
          </w:tcPr>
          <w:p>
            <w:pPr>
              <w:spacing w:line="280" w:lineRule="exact"/>
              <w:jc w:val="center"/>
              <w:rPr>
                <w:rFonts w:eastAsiaTheme="minorEastAsia"/>
                <w:bCs/>
                <w:szCs w:val="21"/>
              </w:rPr>
            </w:pPr>
            <w:r>
              <w:rPr>
                <w:rFonts w:eastAsiaTheme="minorEastAsia"/>
                <w:bCs/>
                <w:szCs w:val="21"/>
              </w:rPr>
              <w:t>2019.</w:t>
            </w:r>
          </w:p>
          <w:p>
            <w:pPr>
              <w:spacing w:line="280" w:lineRule="exact"/>
              <w:jc w:val="center"/>
              <w:rPr>
                <w:rFonts w:eastAsiaTheme="minorEastAsia"/>
                <w:bCs/>
                <w:szCs w:val="21"/>
              </w:rPr>
            </w:pPr>
            <w:r>
              <w:rPr>
                <w:rFonts w:eastAsiaTheme="minorEastAsia"/>
                <w:bCs/>
                <w:szCs w:val="21"/>
              </w:rPr>
              <w:t>8.13</w:t>
            </w:r>
          </w:p>
        </w:tc>
        <w:tc>
          <w:tcPr>
            <w:tcW w:w="1277" w:type="dxa"/>
            <w:vAlign w:val="center"/>
          </w:tcPr>
          <w:p>
            <w:pPr>
              <w:spacing w:line="280" w:lineRule="exact"/>
              <w:jc w:val="center"/>
              <w:rPr>
                <w:rFonts w:eastAsiaTheme="minorEastAsia"/>
                <w:bCs/>
                <w:szCs w:val="21"/>
              </w:rPr>
            </w:pPr>
            <w:r>
              <w:rPr>
                <w:rFonts w:eastAsiaTheme="minorEastAsia"/>
                <w:bCs/>
                <w:szCs w:val="21"/>
              </w:rPr>
              <w:t>1</w:t>
            </w:r>
          </w:p>
        </w:tc>
        <w:tc>
          <w:tcPr>
            <w:tcW w:w="1162" w:type="dxa"/>
            <w:vAlign w:val="center"/>
          </w:tcPr>
          <w:p>
            <w:pPr>
              <w:spacing w:line="280" w:lineRule="exact"/>
              <w:jc w:val="center"/>
              <w:rPr>
                <w:rFonts w:eastAsiaTheme="minorEastAsia"/>
                <w:bCs/>
                <w:szCs w:val="21"/>
              </w:rPr>
            </w:pPr>
            <w:r>
              <w:rPr>
                <w:rFonts w:eastAsiaTheme="minorEastAsia"/>
                <w:bCs/>
                <w:szCs w:val="21"/>
              </w:rPr>
              <w:t>7.24</w:t>
            </w:r>
          </w:p>
        </w:tc>
        <w:tc>
          <w:tcPr>
            <w:tcW w:w="852" w:type="dxa"/>
            <w:vAlign w:val="center"/>
          </w:tcPr>
          <w:p>
            <w:pPr>
              <w:jc w:val="center"/>
              <w:rPr>
                <w:color w:val="000000"/>
                <w:szCs w:val="21"/>
              </w:rPr>
            </w:pPr>
            <w:r>
              <w:rPr>
                <w:color w:val="000000"/>
                <w:szCs w:val="21"/>
              </w:rPr>
              <w:t>133</w:t>
            </w:r>
          </w:p>
        </w:tc>
        <w:tc>
          <w:tcPr>
            <w:tcW w:w="966" w:type="dxa"/>
            <w:vAlign w:val="center"/>
          </w:tcPr>
          <w:p>
            <w:pPr>
              <w:jc w:val="center"/>
              <w:rPr>
                <w:color w:val="000000"/>
                <w:szCs w:val="21"/>
              </w:rPr>
            </w:pPr>
            <w:r>
              <w:rPr>
                <w:color w:val="000000"/>
                <w:szCs w:val="21"/>
              </w:rPr>
              <w:t>40.1</w:t>
            </w:r>
          </w:p>
        </w:tc>
        <w:tc>
          <w:tcPr>
            <w:tcW w:w="847" w:type="dxa"/>
            <w:vAlign w:val="center"/>
          </w:tcPr>
          <w:p>
            <w:pPr>
              <w:spacing w:line="280" w:lineRule="exact"/>
              <w:jc w:val="center"/>
              <w:rPr>
                <w:rFonts w:eastAsiaTheme="minorEastAsia"/>
                <w:bCs/>
                <w:szCs w:val="21"/>
              </w:rPr>
            </w:pPr>
            <w:r>
              <w:rPr>
                <w:rFonts w:eastAsiaTheme="minorEastAsia"/>
                <w:bCs/>
                <w:szCs w:val="21"/>
              </w:rPr>
              <w:t>64</w:t>
            </w:r>
          </w:p>
        </w:tc>
        <w:tc>
          <w:tcPr>
            <w:tcW w:w="718" w:type="dxa"/>
            <w:vAlign w:val="center"/>
          </w:tcPr>
          <w:p>
            <w:pPr>
              <w:jc w:val="center"/>
              <w:rPr>
                <w:color w:val="000000"/>
                <w:szCs w:val="21"/>
              </w:rPr>
            </w:pPr>
            <w:r>
              <w:rPr>
                <w:color w:val="000000"/>
                <w:szCs w:val="21"/>
              </w:rPr>
              <w:t>50</w:t>
            </w:r>
          </w:p>
        </w:tc>
        <w:tc>
          <w:tcPr>
            <w:tcW w:w="857" w:type="dxa"/>
            <w:tcBorders>
              <w:right w:val="single" w:color="auto" w:sz="4" w:space="0"/>
            </w:tcBorders>
            <w:vAlign w:val="center"/>
          </w:tcPr>
          <w:p>
            <w:pPr>
              <w:spacing w:line="280" w:lineRule="exact"/>
              <w:jc w:val="center"/>
              <w:rPr>
                <w:rFonts w:eastAsiaTheme="minorEastAsia"/>
                <w:bCs/>
                <w:szCs w:val="21"/>
              </w:rPr>
            </w:pPr>
            <w:r>
              <w:rPr>
                <w:rFonts w:eastAsiaTheme="minorEastAsia"/>
                <w:bCs/>
                <w:szCs w:val="21"/>
              </w:rPr>
              <w:t>1.38</w:t>
            </w:r>
          </w:p>
        </w:tc>
        <w:tc>
          <w:tcPr>
            <w:tcW w:w="1026" w:type="dxa"/>
            <w:tcBorders>
              <w:left w:val="single" w:color="auto" w:sz="4" w:space="0"/>
            </w:tcBorders>
            <w:vAlign w:val="center"/>
          </w:tcPr>
          <w:p>
            <w:pPr>
              <w:spacing w:line="280" w:lineRule="exact"/>
              <w:jc w:val="center"/>
              <w:rPr>
                <w:rFonts w:eastAsiaTheme="minorEastAsia"/>
                <w:bCs/>
                <w:szCs w:val="21"/>
              </w:rPr>
            </w:pPr>
            <w:r>
              <w:rPr>
                <w:rFonts w:eastAsiaTheme="minorEastAsia"/>
                <w:bCs/>
                <w:szCs w:val="21"/>
              </w:rPr>
              <w:t>2.64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eastAsiaTheme="minorEastAsia"/>
                <w:bCs/>
                <w:szCs w:val="21"/>
              </w:rPr>
              <w:t>2</w:t>
            </w:r>
          </w:p>
        </w:tc>
        <w:tc>
          <w:tcPr>
            <w:tcW w:w="1162" w:type="dxa"/>
            <w:vAlign w:val="center"/>
          </w:tcPr>
          <w:p>
            <w:pPr>
              <w:spacing w:line="280" w:lineRule="exact"/>
              <w:jc w:val="center"/>
              <w:rPr>
                <w:rFonts w:eastAsiaTheme="minorEastAsia"/>
                <w:bCs/>
                <w:szCs w:val="21"/>
              </w:rPr>
            </w:pPr>
            <w:r>
              <w:rPr>
                <w:rFonts w:eastAsiaTheme="minorEastAsia"/>
                <w:bCs/>
                <w:szCs w:val="21"/>
              </w:rPr>
              <w:t>7.20</w:t>
            </w:r>
          </w:p>
        </w:tc>
        <w:tc>
          <w:tcPr>
            <w:tcW w:w="852" w:type="dxa"/>
            <w:vAlign w:val="center"/>
          </w:tcPr>
          <w:p>
            <w:pPr>
              <w:jc w:val="center"/>
              <w:rPr>
                <w:color w:val="000000"/>
                <w:szCs w:val="21"/>
              </w:rPr>
            </w:pPr>
            <w:r>
              <w:rPr>
                <w:color w:val="000000"/>
                <w:szCs w:val="21"/>
              </w:rPr>
              <w:t>142</w:t>
            </w:r>
          </w:p>
        </w:tc>
        <w:tc>
          <w:tcPr>
            <w:tcW w:w="966" w:type="dxa"/>
            <w:vAlign w:val="center"/>
          </w:tcPr>
          <w:p>
            <w:pPr>
              <w:jc w:val="center"/>
              <w:rPr>
                <w:color w:val="000000"/>
                <w:szCs w:val="21"/>
              </w:rPr>
            </w:pPr>
            <w:r>
              <w:rPr>
                <w:color w:val="000000"/>
                <w:szCs w:val="21"/>
              </w:rPr>
              <w:t>39.7</w:t>
            </w:r>
          </w:p>
        </w:tc>
        <w:tc>
          <w:tcPr>
            <w:tcW w:w="847" w:type="dxa"/>
            <w:vAlign w:val="center"/>
          </w:tcPr>
          <w:p>
            <w:pPr>
              <w:spacing w:line="280" w:lineRule="exact"/>
              <w:jc w:val="center"/>
              <w:rPr>
                <w:rFonts w:eastAsiaTheme="minorEastAsia"/>
                <w:szCs w:val="21"/>
              </w:rPr>
            </w:pPr>
            <w:r>
              <w:rPr>
                <w:rFonts w:eastAsiaTheme="minorEastAsia"/>
                <w:szCs w:val="21"/>
              </w:rPr>
              <w:t>64</w:t>
            </w:r>
          </w:p>
        </w:tc>
        <w:tc>
          <w:tcPr>
            <w:tcW w:w="718" w:type="dxa"/>
            <w:vAlign w:val="center"/>
          </w:tcPr>
          <w:p>
            <w:pPr>
              <w:jc w:val="center"/>
              <w:rPr>
                <w:color w:val="000000"/>
                <w:szCs w:val="21"/>
              </w:rPr>
            </w:pPr>
            <w:r>
              <w:rPr>
                <w:color w:val="000000"/>
                <w:szCs w:val="21"/>
              </w:rPr>
              <w:t>48</w:t>
            </w:r>
          </w:p>
        </w:tc>
        <w:tc>
          <w:tcPr>
            <w:tcW w:w="857" w:type="dxa"/>
            <w:tcBorders>
              <w:right w:val="single" w:color="auto" w:sz="4" w:space="0"/>
            </w:tcBorders>
            <w:vAlign w:val="center"/>
          </w:tcPr>
          <w:p>
            <w:pPr>
              <w:spacing w:line="280" w:lineRule="exact"/>
              <w:jc w:val="center"/>
              <w:rPr>
                <w:rFonts w:eastAsiaTheme="minorEastAsia"/>
                <w:szCs w:val="21"/>
              </w:rPr>
            </w:pPr>
            <w:r>
              <w:rPr>
                <w:rFonts w:eastAsiaTheme="minorEastAsia"/>
                <w:szCs w:val="21"/>
              </w:rPr>
              <w:t>1.57</w:t>
            </w:r>
          </w:p>
        </w:tc>
        <w:tc>
          <w:tcPr>
            <w:tcW w:w="1026" w:type="dxa"/>
            <w:tcBorders>
              <w:left w:val="single" w:color="auto" w:sz="4" w:space="0"/>
            </w:tcBorders>
            <w:vAlign w:val="center"/>
          </w:tcPr>
          <w:p>
            <w:pPr>
              <w:spacing w:line="280" w:lineRule="exact"/>
              <w:jc w:val="center"/>
              <w:rPr>
                <w:rFonts w:eastAsiaTheme="minorEastAsia"/>
                <w:szCs w:val="21"/>
              </w:rPr>
            </w:pPr>
            <w:r>
              <w:rPr>
                <w:rFonts w:eastAsiaTheme="minorEastAsia"/>
                <w:szCs w:val="21"/>
              </w:rPr>
              <w:t>3.93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eastAsiaTheme="minorEastAsia"/>
                <w:bCs/>
                <w:szCs w:val="21"/>
              </w:rPr>
              <w:t>3</w:t>
            </w:r>
          </w:p>
        </w:tc>
        <w:tc>
          <w:tcPr>
            <w:tcW w:w="1162" w:type="dxa"/>
            <w:vAlign w:val="center"/>
          </w:tcPr>
          <w:p>
            <w:pPr>
              <w:spacing w:line="280" w:lineRule="exact"/>
              <w:jc w:val="center"/>
              <w:rPr>
                <w:rFonts w:eastAsiaTheme="minorEastAsia"/>
                <w:bCs/>
                <w:szCs w:val="21"/>
              </w:rPr>
            </w:pPr>
            <w:r>
              <w:rPr>
                <w:rFonts w:eastAsiaTheme="minorEastAsia"/>
                <w:bCs/>
                <w:szCs w:val="21"/>
              </w:rPr>
              <w:t>7.18</w:t>
            </w:r>
          </w:p>
        </w:tc>
        <w:tc>
          <w:tcPr>
            <w:tcW w:w="852" w:type="dxa"/>
            <w:vAlign w:val="center"/>
          </w:tcPr>
          <w:p>
            <w:pPr>
              <w:jc w:val="center"/>
              <w:rPr>
                <w:color w:val="000000"/>
                <w:szCs w:val="21"/>
              </w:rPr>
            </w:pPr>
            <w:r>
              <w:rPr>
                <w:color w:val="000000"/>
                <w:szCs w:val="21"/>
              </w:rPr>
              <w:t>135</w:t>
            </w:r>
          </w:p>
        </w:tc>
        <w:tc>
          <w:tcPr>
            <w:tcW w:w="966" w:type="dxa"/>
            <w:vAlign w:val="center"/>
          </w:tcPr>
          <w:p>
            <w:pPr>
              <w:jc w:val="center"/>
              <w:rPr>
                <w:color w:val="000000"/>
                <w:szCs w:val="21"/>
              </w:rPr>
            </w:pPr>
            <w:r>
              <w:rPr>
                <w:color w:val="000000"/>
                <w:szCs w:val="21"/>
              </w:rPr>
              <w:t>40</w:t>
            </w:r>
          </w:p>
        </w:tc>
        <w:tc>
          <w:tcPr>
            <w:tcW w:w="847" w:type="dxa"/>
            <w:vAlign w:val="center"/>
          </w:tcPr>
          <w:p>
            <w:pPr>
              <w:spacing w:line="280" w:lineRule="exact"/>
              <w:jc w:val="center"/>
              <w:rPr>
                <w:rFonts w:eastAsiaTheme="minorEastAsia"/>
                <w:szCs w:val="21"/>
              </w:rPr>
            </w:pPr>
            <w:r>
              <w:rPr>
                <w:rFonts w:eastAsiaTheme="minorEastAsia"/>
                <w:szCs w:val="21"/>
              </w:rPr>
              <w:t>64</w:t>
            </w:r>
          </w:p>
        </w:tc>
        <w:tc>
          <w:tcPr>
            <w:tcW w:w="718" w:type="dxa"/>
            <w:vAlign w:val="center"/>
          </w:tcPr>
          <w:p>
            <w:pPr>
              <w:jc w:val="center"/>
              <w:rPr>
                <w:color w:val="000000"/>
                <w:szCs w:val="21"/>
              </w:rPr>
            </w:pPr>
            <w:r>
              <w:rPr>
                <w:color w:val="000000"/>
                <w:szCs w:val="21"/>
              </w:rPr>
              <w:t>39</w:t>
            </w:r>
          </w:p>
        </w:tc>
        <w:tc>
          <w:tcPr>
            <w:tcW w:w="857" w:type="dxa"/>
            <w:tcBorders>
              <w:right w:val="single" w:color="auto" w:sz="4" w:space="0"/>
            </w:tcBorders>
            <w:vAlign w:val="center"/>
          </w:tcPr>
          <w:p>
            <w:pPr>
              <w:spacing w:line="280" w:lineRule="exact"/>
              <w:jc w:val="center"/>
              <w:rPr>
                <w:rFonts w:eastAsiaTheme="minorEastAsia"/>
                <w:szCs w:val="21"/>
              </w:rPr>
            </w:pPr>
            <w:r>
              <w:rPr>
                <w:rFonts w:eastAsiaTheme="minorEastAsia"/>
                <w:szCs w:val="21"/>
              </w:rPr>
              <w:t>1.44</w:t>
            </w:r>
          </w:p>
        </w:tc>
        <w:tc>
          <w:tcPr>
            <w:tcW w:w="1026" w:type="dxa"/>
            <w:tcBorders>
              <w:left w:val="single" w:color="auto" w:sz="4" w:space="0"/>
            </w:tcBorders>
            <w:vAlign w:val="center"/>
          </w:tcPr>
          <w:p>
            <w:pPr>
              <w:spacing w:line="280" w:lineRule="exact"/>
              <w:jc w:val="center"/>
              <w:rPr>
                <w:rFonts w:eastAsiaTheme="minorEastAsia"/>
                <w:szCs w:val="21"/>
              </w:rPr>
            </w:pPr>
            <w:r>
              <w:rPr>
                <w:rFonts w:eastAsiaTheme="minorEastAsia"/>
                <w:szCs w:val="21"/>
              </w:rPr>
              <w:t>3.11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eastAsiaTheme="minorEastAsia"/>
                <w:bCs/>
                <w:szCs w:val="21"/>
              </w:rPr>
              <w:t>4</w:t>
            </w:r>
          </w:p>
        </w:tc>
        <w:tc>
          <w:tcPr>
            <w:tcW w:w="1162" w:type="dxa"/>
            <w:vAlign w:val="center"/>
          </w:tcPr>
          <w:p>
            <w:pPr>
              <w:spacing w:line="280" w:lineRule="exact"/>
              <w:jc w:val="center"/>
              <w:rPr>
                <w:rFonts w:eastAsiaTheme="minorEastAsia"/>
                <w:bCs/>
                <w:szCs w:val="21"/>
              </w:rPr>
            </w:pPr>
            <w:r>
              <w:rPr>
                <w:rFonts w:eastAsiaTheme="minorEastAsia"/>
                <w:bCs/>
                <w:szCs w:val="21"/>
              </w:rPr>
              <w:t>7.22</w:t>
            </w:r>
          </w:p>
        </w:tc>
        <w:tc>
          <w:tcPr>
            <w:tcW w:w="852" w:type="dxa"/>
            <w:vAlign w:val="center"/>
          </w:tcPr>
          <w:p>
            <w:pPr>
              <w:jc w:val="center"/>
              <w:rPr>
                <w:color w:val="000000"/>
                <w:szCs w:val="21"/>
              </w:rPr>
            </w:pPr>
            <w:r>
              <w:rPr>
                <w:color w:val="000000"/>
                <w:szCs w:val="21"/>
              </w:rPr>
              <w:t>139</w:t>
            </w:r>
          </w:p>
        </w:tc>
        <w:tc>
          <w:tcPr>
            <w:tcW w:w="966" w:type="dxa"/>
            <w:vAlign w:val="center"/>
          </w:tcPr>
          <w:p>
            <w:pPr>
              <w:jc w:val="center"/>
              <w:rPr>
                <w:color w:val="000000"/>
                <w:szCs w:val="21"/>
              </w:rPr>
            </w:pPr>
            <w:r>
              <w:rPr>
                <w:color w:val="000000"/>
                <w:szCs w:val="21"/>
              </w:rPr>
              <w:t>39.8</w:t>
            </w:r>
          </w:p>
        </w:tc>
        <w:tc>
          <w:tcPr>
            <w:tcW w:w="847" w:type="dxa"/>
            <w:vAlign w:val="center"/>
          </w:tcPr>
          <w:p>
            <w:pPr>
              <w:spacing w:line="280" w:lineRule="exact"/>
              <w:jc w:val="center"/>
              <w:rPr>
                <w:rFonts w:eastAsiaTheme="minorEastAsia"/>
                <w:szCs w:val="21"/>
              </w:rPr>
            </w:pPr>
            <w:r>
              <w:rPr>
                <w:rFonts w:eastAsiaTheme="minorEastAsia"/>
                <w:szCs w:val="21"/>
              </w:rPr>
              <w:t>64</w:t>
            </w:r>
          </w:p>
        </w:tc>
        <w:tc>
          <w:tcPr>
            <w:tcW w:w="718" w:type="dxa"/>
            <w:vAlign w:val="center"/>
          </w:tcPr>
          <w:p>
            <w:pPr>
              <w:jc w:val="center"/>
              <w:rPr>
                <w:color w:val="000000"/>
                <w:szCs w:val="21"/>
              </w:rPr>
            </w:pPr>
            <w:r>
              <w:rPr>
                <w:color w:val="000000"/>
                <w:szCs w:val="21"/>
              </w:rPr>
              <w:t>45</w:t>
            </w:r>
          </w:p>
        </w:tc>
        <w:tc>
          <w:tcPr>
            <w:tcW w:w="857" w:type="dxa"/>
            <w:tcBorders>
              <w:right w:val="single" w:color="auto" w:sz="4" w:space="0"/>
            </w:tcBorders>
            <w:vAlign w:val="center"/>
          </w:tcPr>
          <w:p>
            <w:pPr>
              <w:spacing w:line="280" w:lineRule="exact"/>
              <w:jc w:val="center"/>
              <w:rPr>
                <w:rFonts w:eastAsiaTheme="minorEastAsia"/>
                <w:szCs w:val="21"/>
              </w:rPr>
            </w:pPr>
            <w:r>
              <w:rPr>
                <w:rFonts w:eastAsiaTheme="minorEastAsia"/>
                <w:szCs w:val="21"/>
              </w:rPr>
              <w:t>1.53</w:t>
            </w:r>
          </w:p>
        </w:tc>
        <w:tc>
          <w:tcPr>
            <w:tcW w:w="1026" w:type="dxa"/>
            <w:tcBorders>
              <w:left w:val="single" w:color="auto" w:sz="4" w:space="0"/>
            </w:tcBorders>
            <w:vAlign w:val="center"/>
          </w:tcPr>
          <w:p>
            <w:pPr>
              <w:spacing w:line="280" w:lineRule="exact"/>
              <w:jc w:val="center"/>
              <w:rPr>
                <w:rFonts w:eastAsiaTheme="minorEastAsia"/>
                <w:szCs w:val="21"/>
              </w:rPr>
            </w:pPr>
            <w:r>
              <w:rPr>
                <w:rFonts w:eastAsiaTheme="minorEastAsia"/>
                <w:szCs w:val="21"/>
              </w:rPr>
              <w:t>3.27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bottom w:val="single" w:color="auto" w:sz="4" w:space="0"/>
            </w:tcBorders>
            <w:vAlign w:val="center"/>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hAnsiTheme="minorEastAsia" w:eastAsiaTheme="minorEastAsia"/>
                <w:bCs/>
                <w:szCs w:val="21"/>
              </w:rPr>
              <w:t>均值或范围</w:t>
            </w:r>
          </w:p>
        </w:tc>
        <w:tc>
          <w:tcPr>
            <w:tcW w:w="1162" w:type="dxa"/>
            <w:vAlign w:val="center"/>
          </w:tcPr>
          <w:p>
            <w:pPr>
              <w:spacing w:line="280" w:lineRule="exact"/>
              <w:jc w:val="center"/>
              <w:rPr>
                <w:rFonts w:eastAsiaTheme="minorEastAsia"/>
                <w:b/>
                <w:bCs/>
                <w:szCs w:val="21"/>
              </w:rPr>
            </w:pPr>
            <w:r>
              <w:rPr>
                <w:rFonts w:eastAsiaTheme="minorEastAsia"/>
                <w:b/>
                <w:bCs/>
                <w:szCs w:val="21"/>
              </w:rPr>
              <w:t>7.18-7.24</w:t>
            </w:r>
          </w:p>
        </w:tc>
        <w:tc>
          <w:tcPr>
            <w:tcW w:w="852" w:type="dxa"/>
            <w:vAlign w:val="center"/>
          </w:tcPr>
          <w:p>
            <w:pPr>
              <w:jc w:val="center"/>
              <w:rPr>
                <w:b/>
                <w:bCs/>
                <w:color w:val="000000"/>
                <w:szCs w:val="21"/>
              </w:rPr>
            </w:pPr>
            <w:r>
              <w:rPr>
                <w:b/>
                <w:bCs/>
                <w:color w:val="000000"/>
                <w:szCs w:val="21"/>
              </w:rPr>
              <w:t xml:space="preserve">137 </w:t>
            </w:r>
          </w:p>
        </w:tc>
        <w:tc>
          <w:tcPr>
            <w:tcW w:w="966" w:type="dxa"/>
            <w:vAlign w:val="center"/>
          </w:tcPr>
          <w:p>
            <w:pPr>
              <w:jc w:val="center"/>
              <w:rPr>
                <w:b/>
                <w:bCs/>
                <w:color w:val="000000"/>
                <w:szCs w:val="21"/>
              </w:rPr>
            </w:pPr>
            <w:r>
              <w:rPr>
                <w:b/>
                <w:bCs/>
                <w:color w:val="000000"/>
                <w:szCs w:val="21"/>
              </w:rPr>
              <w:t xml:space="preserve">39.9 </w:t>
            </w:r>
          </w:p>
        </w:tc>
        <w:tc>
          <w:tcPr>
            <w:tcW w:w="847" w:type="dxa"/>
            <w:vAlign w:val="center"/>
          </w:tcPr>
          <w:p>
            <w:pPr>
              <w:spacing w:line="280" w:lineRule="exact"/>
              <w:jc w:val="center"/>
              <w:rPr>
                <w:rFonts w:eastAsiaTheme="minorEastAsia"/>
                <w:b/>
                <w:bCs/>
                <w:color w:val="000000"/>
                <w:szCs w:val="21"/>
              </w:rPr>
            </w:pPr>
            <w:r>
              <w:rPr>
                <w:rFonts w:eastAsiaTheme="minorEastAsia"/>
                <w:b/>
                <w:bCs/>
                <w:color w:val="000000"/>
                <w:szCs w:val="21"/>
              </w:rPr>
              <w:t>64</w:t>
            </w:r>
          </w:p>
        </w:tc>
        <w:tc>
          <w:tcPr>
            <w:tcW w:w="718" w:type="dxa"/>
            <w:vAlign w:val="center"/>
          </w:tcPr>
          <w:p>
            <w:pPr>
              <w:jc w:val="center"/>
              <w:rPr>
                <w:b/>
                <w:bCs/>
                <w:color w:val="000000"/>
                <w:szCs w:val="21"/>
              </w:rPr>
            </w:pPr>
            <w:r>
              <w:rPr>
                <w:b/>
                <w:bCs/>
                <w:color w:val="000000"/>
                <w:szCs w:val="21"/>
              </w:rPr>
              <w:t xml:space="preserve">46 </w:t>
            </w:r>
          </w:p>
        </w:tc>
        <w:tc>
          <w:tcPr>
            <w:tcW w:w="857" w:type="dxa"/>
            <w:tcBorders>
              <w:right w:val="single" w:color="auto" w:sz="4" w:space="0"/>
            </w:tcBorders>
            <w:vAlign w:val="center"/>
          </w:tcPr>
          <w:p>
            <w:pPr>
              <w:spacing w:line="280" w:lineRule="exact"/>
              <w:jc w:val="center"/>
              <w:rPr>
                <w:rFonts w:eastAsiaTheme="minorEastAsia"/>
                <w:b/>
                <w:bCs/>
                <w:color w:val="000000"/>
                <w:szCs w:val="21"/>
              </w:rPr>
            </w:pPr>
            <w:r>
              <w:rPr>
                <w:rFonts w:eastAsiaTheme="minorEastAsia"/>
                <w:b/>
                <w:bCs/>
                <w:color w:val="000000"/>
                <w:szCs w:val="21"/>
              </w:rPr>
              <w:t>1.48</w:t>
            </w:r>
          </w:p>
        </w:tc>
        <w:tc>
          <w:tcPr>
            <w:tcW w:w="1026" w:type="dxa"/>
            <w:tcBorders>
              <w:left w:val="single" w:color="auto" w:sz="4" w:space="0"/>
            </w:tcBorders>
            <w:vAlign w:val="center"/>
          </w:tcPr>
          <w:p>
            <w:pPr>
              <w:spacing w:line="280" w:lineRule="exact"/>
              <w:jc w:val="center"/>
              <w:rPr>
                <w:rFonts w:eastAsiaTheme="minorEastAsia"/>
                <w:b/>
                <w:bCs/>
                <w:color w:val="000000"/>
                <w:szCs w:val="21"/>
              </w:rPr>
            </w:pPr>
            <w:r>
              <w:rPr>
                <w:rFonts w:eastAsiaTheme="minorEastAsia"/>
                <w:b/>
                <w:bCs/>
                <w:color w:val="000000"/>
                <w:szCs w:val="21"/>
              </w:rPr>
              <w:t>3.24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restart"/>
            <w:vAlign w:val="center"/>
          </w:tcPr>
          <w:p>
            <w:pPr>
              <w:spacing w:line="280" w:lineRule="exact"/>
              <w:jc w:val="center"/>
              <w:rPr>
                <w:rFonts w:eastAsiaTheme="minorEastAsia"/>
                <w:bCs/>
                <w:szCs w:val="21"/>
              </w:rPr>
            </w:pPr>
            <w:r>
              <w:rPr>
                <w:rFonts w:eastAsiaTheme="minorEastAsia"/>
                <w:bCs/>
                <w:szCs w:val="21"/>
              </w:rPr>
              <w:t>2019.</w:t>
            </w:r>
          </w:p>
          <w:p>
            <w:pPr>
              <w:spacing w:line="280" w:lineRule="exact"/>
              <w:jc w:val="center"/>
              <w:rPr>
                <w:rFonts w:eastAsiaTheme="minorEastAsia"/>
                <w:bCs/>
                <w:szCs w:val="21"/>
              </w:rPr>
            </w:pPr>
            <w:r>
              <w:rPr>
                <w:rFonts w:eastAsiaTheme="minorEastAsia"/>
                <w:bCs/>
                <w:szCs w:val="21"/>
              </w:rPr>
              <w:t>8.14</w:t>
            </w:r>
          </w:p>
        </w:tc>
        <w:tc>
          <w:tcPr>
            <w:tcW w:w="1277" w:type="dxa"/>
            <w:vAlign w:val="center"/>
          </w:tcPr>
          <w:p>
            <w:pPr>
              <w:spacing w:line="280" w:lineRule="exact"/>
              <w:jc w:val="center"/>
              <w:rPr>
                <w:rFonts w:eastAsiaTheme="minorEastAsia"/>
                <w:bCs/>
                <w:szCs w:val="21"/>
              </w:rPr>
            </w:pPr>
            <w:r>
              <w:rPr>
                <w:rFonts w:eastAsiaTheme="minorEastAsia"/>
                <w:bCs/>
                <w:szCs w:val="21"/>
              </w:rPr>
              <w:t>1</w:t>
            </w:r>
          </w:p>
        </w:tc>
        <w:tc>
          <w:tcPr>
            <w:tcW w:w="1162" w:type="dxa"/>
            <w:vAlign w:val="center"/>
          </w:tcPr>
          <w:p>
            <w:pPr>
              <w:spacing w:line="280" w:lineRule="exact"/>
              <w:jc w:val="center"/>
              <w:rPr>
                <w:rFonts w:eastAsiaTheme="minorEastAsia"/>
                <w:color w:val="000000"/>
                <w:szCs w:val="21"/>
              </w:rPr>
            </w:pPr>
            <w:r>
              <w:rPr>
                <w:rFonts w:eastAsiaTheme="minorEastAsia"/>
                <w:color w:val="000000"/>
                <w:szCs w:val="21"/>
              </w:rPr>
              <w:t>7.11</w:t>
            </w:r>
          </w:p>
        </w:tc>
        <w:tc>
          <w:tcPr>
            <w:tcW w:w="852" w:type="dxa"/>
            <w:vAlign w:val="center"/>
          </w:tcPr>
          <w:p>
            <w:pPr>
              <w:jc w:val="center"/>
              <w:rPr>
                <w:color w:val="000000"/>
                <w:szCs w:val="21"/>
              </w:rPr>
            </w:pPr>
            <w:r>
              <w:rPr>
                <w:color w:val="000000"/>
                <w:szCs w:val="21"/>
              </w:rPr>
              <w:t>136</w:t>
            </w:r>
          </w:p>
        </w:tc>
        <w:tc>
          <w:tcPr>
            <w:tcW w:w="966" w:type="dxa"/>
            <w:vAlign w:val="center"/>
          </w:tcPr>
          <w:p>
            <w:pPr>
              <w:jc w:val="center"/>
              <w:rPr>
                <w:color w:val="000000"/>
                <w:szCs w:val="21"/>
              </w:rPr>
            </w:pPr>
            <w:r>
              <w:rPr>
                <w:color w:val="000000"/>
                <w:szCs w:val="21"/>
              </w:rPr>
              <w:t>39.8</w:t>
            </w:r>
          </w:p>
        </w:tc>
        <w:tc>
          <w:tcPr>
            <w:tcW w:w="847" w:type="dxa"/>
            <w:vAlign w:val="center"/>
          </w:tcPr>
          <w:p>
            <w:pPr>
              <w:spacing w:line="280" w:lineRule="exact"/>
              <w:jc w:val="center"/>
              <w:rPr>
                <w:rFonts w:eastAsiaTheme="minorEastAsia"/>
                <w:bCs/>
                <w:szCs w:val="21"/>
              </w:rPr>
            </w:pPr>
            <w:r>
              <w:rPr>
                <w:rFonts w:eastAsiaTheme="minorEastAsia"/>
                <w:bCs/>
                <w:szCs w:val="21"/>
              </w:rPr>
              <w:t>64</w:t>
            </w:r>
          </w:p>
        </w:tc>
        <w:tc>
          <w:tcPr>
            <w:tcW w:w="718" w:type="dxa"/>
            <w:vAlign w:val="center"/>
          </w:tcPr>
          <w:p>
            <w:pPr>
              <w:jc w:val="center"/>
              <w:rPr>
                <w:color w:val="000000"/>
                <w:szCs w:val="21"/>
              </w:rPr>
            </w:pPr>
            <w:r>
              <w:rPr>
                <w:color w:val="000000"/>
                <w:szCs w:val="21"/>
              </w:rPr>
              <w:t>49</w:t>
            </w:r>
          </w:p>
        </w:tc>
        <w:tc>
          <w:tcPr>
            <w:tcW w:w="857"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1.51</w:t>
            </w:r>
          </w:p>
        </w:tc>
        <w:tc>
          <w:tcPr>
            <w:tcW w:w="1026"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3.86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eastAsiaTheme="minorEastAsia"/>
                <w:bCs/>
                <w:szCs w:val="21"/>
              </w:rPr>
              <w:t>2</w:t>
            </w:r>
          </w:p>
        </w:tc>
        <w:tc>
          <w:tcPr>
            <w:tcW w:w="1162" w:type="dxa"/>
            <w:vAlign w:val="center"/>
          </w:tcPr>
          <w:p>
            <w:pPr>
              <w:spacing w:line="280" w:lineRule="exact"/>
              <w:jc w:val="center"/>
              <w:rPr>
                <w:rFonts w:eastAsiaTheme="minorEastAsia"/>
                <w:color w:val="000000"/>
                <w:szCs w:val="21"/>
              </w:rPr>
            </w:pPr>
            <w:r>
              <w:rPr>
                <w:rFonts w:eastAsiaTheme="minorEastAsia"/>
                <w:color w:val="000000"/>
                <w:szCs w:val="21"/>
              </w:rPr>
              <w:t>7.17</w:t>
            </w:r>
          </w:p>
        </w:tc>
        <w:tc>
          <w:tcPr>
            <w:tcW w:w="852" w:type="dxa"/>
            <w:vAlign w:val="center"/>
          </w:tcPr>
          <w:p>
            <w:pPr>
              <w:jc w:val="center"/>
              <w:rPr>
                <w:color w:val="000000"/>
                <w:szCs w:val="21"/>
              </w:rPr>
            </w:pPr>
            <w:r>
              <w:rPr>
                <w:color w:val="000000"/>
                <w:szCs w:val="21"/>
              </w:rPr>
              <w:t>138</w:t>
            </w:r>
          </w:p>
        </w:tc>
        <w:tc>
          <w:tcPr>
            <w:tcW w:w="966" w:type="dxa"/>
            <w:vAlign w:val="center"/>
          </w:tcPr>
          <w:p>
            <w:pPr>
              <w:jc w:val="center"/>
              <w:rPr>
                <w:color w:val="000000"/>
                <w:szCs w:val="21"/>
              </w:rPr>
            </w:pPr>
            <w:r>
              <w:rPr>
                <w:color w:val="000000"/>
                <w:szCs w:val="21"/>
              </w:rPr>
              <w:t>40.4</w:t>
            </w:r>
          </w:p>
        </w:tc>
        <w:tc>
          <w:tcPr>
            <w:tcW w:w="847" w:type="dxa"/>
            <w:vAlign w:val="center"/>
          </w:tcPr>
          <w:p>
            <w:pPr>
              <w:spacing w:line="280" w:lineRule="exact"/>
              <w:jc w:val="center"/>
              <w:rPr>
                <w:rFonts w:eastAsiaTheme="minorEastAsia"/>
                <w:szCs w:val="21"/>
              </w:rPr>
            </w:pPr>
            <w:r>
              <w:rPr>
                <w:rFonts w:eastAsiaTheme="minorEastAsia"/>
                <w:szCs w:val="21"/>
              </w:rPr>
              <w:t>64</w:t>
            </w:r>
          </w:p>
        </w:tc>
        <w:tc>
          <w:tcPr>
            <w:tcW w:w="718" w:type="dxa"/>
            <w:vAlign w:val="center"/>
          </w:tcPr>
          <w:p>
            <w:pPr>
              <w:jc w:val="center"/>
              <w:rPr>
                <w:color w:val="000000"/>
                <w:szCs w:val="21"/>
              </w:rPr>
            </w:pPr>
            <w:r>
              <w:rPr>
                <w:color w:val="000000"/>
                <w:szCs w:val="21"/>
              </w:rPr>
              <w:t>50</w:t>
            </w:r>
          </w:p>
        </w:tc>
        <w:tc>
          <w:tcPr>
            <w:tcW w:w="857"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1.4</w:t>
            </w:r>
          </w:p>
        </w:tc>
        <w:tc>
          <w:tcPr>
            <w:tcW w:w="1026"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3.63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eastAsiaTheme="minorEastAsia"/>
                <w:bCs/>
                <w:szCs w:val="21"/>
              </w:rPr>
              <w:t>3</w:t>
            </w:r>
          </w:p>
        </w:tc>
        <w:tc>
          <w:tcPr>
            <w:tcW w:w="1162" w:type="dxa"/>
            <w:vAlign w:val="center"/>
          </w:tcPr>
          <w:p>
            <w:pPr>
              <w:spacing w:line="280" w:lineRule="exact"/>
              <w:jc w:val="center"/>
              <w:rPr>
                <w:rFonts w:eastAsiaTheme="minorEastAsia"/>
                <w:color w:val="000000"/>
                <w:szCs w:val="21"/>
              </w:rPr>
            </w:pPr>
            <w:r>
              <w:rPr>
                <w:rFonts w:eastAsiaTheme="minorEastAsia"/>
                <w:color w:val="000000"/>
                <w:szCs w:val="21"/>
              </w:rPr>
              <w:t>7.26</w:t>
            </w:r>
          </w:p>
        </w:tc>
        <w:tc>
          <w:tcPr>
            <w:tcW w:w="852" w:type="dxa"/>
            <w:vAlign w:val="center"/>
          </w:tcPr>
          <w:p>
            <w:pPr>
              <w:jc w:val="center"/>
              <w:rPr>
                <w:color w:val="000000"/>
                <w:szCs w:val="21"/>
              </w:rPr>
            </w:pPr>
            <w:r>
              <w:rPr>
                <w:color w:val="000000"/>
                <w:szCs w:val="21"/>
              </w:rPr>
              <w:t>142</w:t>
            </w:r>
          </w:p>
        </w:tc>
        <w:tc>
          <w:tcPr>
            <w:tcW w:w="966" w:type="dxa"/>
            <w:vAlign w:val="center"/>
          </w:tcPr>
          <w:p>
            <w:pPr>
              <w:jc w:val="center"/>
              <w:rPr>
                <w:color w:val="000000"/>
                <w:szCs w:val="21"/>
              </w:rPr>
            </w:pPr>
            <w:r>
              <w:rPr>
                <w:color w:val="000000"/>
                <w:szCs w:val="21"/>
              </w:rPr>
              <w:t>40</w:t>
            </w:r>
          </w:p>
        </w:tc>
        <w:tc>
          <w:tcPr>
            <w:tcW w:w="847" w:type="dxa"/>
            <w:vAlign w:val="center"/>
          </w:tcPr>
          <w:p>
            <w:pPr>
              <w:spacing w:line="280" w:lineRule="exact"/>
              <w:jc w:val="center"/>
              <w:rPr>
                <w:rFonts w:eastAsiaTheme="minorEastAsia"/>
                <w:szCs w:val="21"/>
              </w:rPr>
            </w:pPr>
            <w:r>
              <w:rPr>
                <w:rFonts w:eastAsiaTheme="minorEastAsia"/>
                <w:szCs w:val="21"/>
              </w:rPr>
              <w:t>64</w:t>
            </w:r>
          </w:p>
        </w:tc>
        <w:tc>
          <w:tcPr>
            <w:tcW w:w="718" w:type="dxa"/>
            <w:vAlign w:val="center"/>
          </w:tcPr>
          <w:p>
            <w:pPr>
              <w:jc w:val="center"/>
              <w:rPr>
                <w:color w:val="000000"/>
                <w:szCs w:val="21"/>
              </w:rPr>
            </w:pPr>
            <w:r>
              <w:rPr>
                <w:color w:val="000000"/>
                <w:szCs w:val="21"/>
              </w:rPr>
              <w:t>46</w:t>
            </w:r>
          </w:p>
        </w:tc>
        <w:tc>
          <w:tcPr>
            <w:tcW w:w="857"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1.59</w:t>
            </w:r>
          </w:p>
        </w:tc>
        <w:tc>
          <w:tcPr>
            <w:tcW w:w="1026"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3.97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tcPr>
          <w:p>
            <w:pPr>
              <w:spacing w:line="280" w:lineRule="exact"/>
              <w:jc w:val="center"/>
              <w:rPr>
                <w:rFonts w:eastAsiaTheme="minorEastAsia"/>
                <w:bCs/>
                <w:szCs w:val="21"/>
              </w:rPr>
            </w:pPr>
          </w:p>
        </w:tc>
        <w:tc>
          <w:tcPr>
            <w:tcW w:w="1277" w:type="dxa"/>
            <w:vAlign w:val="center"/>
          </w:tcPr>
          <w:p>
            <w:pPr>
              <w:spacing w:line="280" w:lineRule="exact"/>
              <w:jc w:val="center"/>
              <w:rPr>
                <w:rFonts w:eastAsiaTheme="minorEastAsia"/>
                <w:bCs/>
                <w:szCs w:val="21"/>
              </w:rPr>
            </w:pPr>
            <w:r>
              <w:rPr>
                <w:rFonts w:eastAsiaTheme="minorEastAsia"/>
                <w:bCs/>
                <w:szCs w:val="21"/>
              </w:rPr>
              <w:t>4</w:t>
            </w:r>
          </w:p>
        </w:tc>
        <w:tc>
          <w:tcPr>
            <w:tcW w:w="1162" w:type="dxa"/>
            <w:vAlign w:val="center"/>
          </w:tcPr>
          <w:p>
            <w:pPr>
              <w:spacing w:line="280" w:lineRule="exact"/>
              <w:jc w:val="center"/>
              <w:rPr>
                <w:rFonts w:eastAsiaTheme="minorEastAsia"/>
                <w:color w:val="000000"/>
                <w:szCs w:val="21"/>
              </w:rPr>
            </w:pPr>
            <w:r>
              <w:rPr>
                <w:rFonts w:eastAsiaTheme="minorEastAsia"/>
                <w:color w:val="000000"/>
                <w:szCs w:val="21"/>
              </w:rPr>
              <w:t>7.15</w:t>
            </w:r>
          </w:p>
        </w:tc>
        <w:tc>
          <w:tcPr>
            <w:tcW w:w="852" w:type="dxa"/>
            <w:vAlign w:val="center"/>
          </w:tcPr>
          <w:p>
            <w:pPr>
              <w:jc w:val="center"/>
              <w:rPr>
                <w:color w:val="000000"/>
                <w:szCs w:val="21"/>
              </w:rPr>
            </w:pPr>
            <w:r>
              <w:rPr>
                <w:color w:val="000000"/>
                <w:szCs w:val="21"/>
              </w:rPr>
              <w:t>132</w:t>
            </w:r>
          </w:p>
        </w:tc>
        <w:tc>
          <w:tcPr>
            <w:tcW w:w="966" w:type="dxa"/>
            <w:vAlign w:val="center"/>
          </w:tcPr>
          <w:p>
            <w:pPr>
              <w:jc w:val="center"/>
              <w:rPr>
                <w:color w:val="000000"/>
                <w:szCs w:val="21"/>
              </w:rPr>
            </w:pPr>
            <w:r>
              <w:rPr>
                <w:color w:val="000000"/>
                <w:szCs w:val="21"/>
              </w:rPr>
              <w:t>39.6</w:t>
            </w:r>
          </w:p>
        </w:tc>
        <w:tc>
          <w:tcPr>
            <w:tcW w:w="847" w:type="dxa"/>
            <w:vAlign w:val="center"/>
          </w:tcPr>
          <w:p>
            <w:pPr>
              <w:spacing w:line="280" w:lineRule="exact"/>
              <w:jc w:val="center"/>
              <w:rPr>
                <w:rFonts w:eastAsiaTheme="minorEastAsia"/>
                <w:szCs w:val="21"/>
              </w:rPr>
            </w:pPr>
            <w:r>
              <w:rPr>
                <w:rFonts w:eastAsiaTheme="minorEastAsia"/>
                <w:szCs w:val="21"/>
              </w:rPr>
              <w:t>64</w:t>
            </w:r>
          </w:p>
        </w:tc>
        <w:tc>
          <w:tcPr>
            <w:tcW w:w="718" w:type="dxa"/>
            <w:vAlign w:val="center"/>
          </w:tcPr>
          <w:p>
            <w:pPr>
              <w:jc w:val="center"/>
              <w:rPr>
                <w:color w:val="000000"/>
                <w:szCs w:val="21"/>
              </w:rPr>
            </w:pPr>
            <w:r>
              <w:rPr>
                <w:color w:val="000000"/>
                <w:szCs w:val="21"/>
              </w:rPr>
              <w:t>48</w:t>
            </w:r>
          </w:p>
        </w:tc>
        <w:tc>
          <w:tcPr>
            <w:tcW w:w="857"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1.48</w:t>
            </w:r>
          </w:p>
        </w:tc>
        <w:tc>
          <w:tcPr>
            <w:tcW w:w="1026"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3.21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tcBorders>
              <w:bottom w:val="single" w:color="auto" w:sz="12" w:space="0"/>
            </w:tcBorders>
            <w:vAlign w:val="center"/>
          </w:tcPr>
          <w:p>
            <w:pPr>
              <w:spacing w:line="280" w:lineRule="exact"/>
              <w:jc w:val="center"/>
              <w:rPr>
                <w:rFonts w:eastAsiaTheme="minorEastAsia"/>
                <w:bCs/>
                <w:szCs w:val="21"/>
              </w:rPr>
            </w:pPr>
          </w:p>
        </w:tc>
        <w:tc>
          <w:tcPr>
            <w:tcW w:w="1277" w:type="dxa"/>
            <w:tcBorders>
              <w:bottom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均值或范围</w:t>
            </w:r>
          </w:p>
        </w:tc>
        <w:tc>
          <w:tcPr>
            <w:tcW w:w="1162" w:type="dxa"/>
            <w:vAlign w:val="center"/>
          </w:tcPr>
          <w:p>
            <w:pPr>
              <w:spacing w:line="280" w:lineRule="exact"/>
              <w:jc w:val="center"/>
              <w:rPr>
                <w:rFonts w:eastAsiaTheme="minorEastAsia"/>
                <w:b/>
                <w:bCs/>
                <w:szCs w:val="21"/>
              </w:rPr>
            </w:pPr>
            <w:r>
              <w:rPr>
                <w:rFonts w:eastAsiaTheme="minorEastAsia"/>
                <w:b/>
                <w:bCs/>
                <w:szCs w:val="21"/>
              </w:rPr>
              <w:t>7.11-7.26</w:t>
            </w:r>
          </w:p>
        </w:tc>
        <w:tc>
          <w:tcPr>
            <w:tcW w:w="852" w:type="dxa"/>
            <w:vAlign w:val="center"/>
          </w:tcPr>
          <w:p>
            <w:pPr>
              <w:jc w:val="center"/>
              <w:rPr>
                <w:b/>
                <w:bCs/>
                <w:color w:val="000000"/>
                <w:szCs w:val="21"/>
              </w:rPr>
            </w:pPr>
            <w:r>
              <w:rPr>
                <w:b/>
                <w:bCs/>
                <w:color w:val="000000"/>
                <w:szCs w:val="21"/>
              </w:rPr>
              <w:t>137</w:t>
            </w:r>
          </w:p>
        </w:tc>
        <w:tc>
          <w:tcPr>
            <w:tcW w:w="966" w:type="dxa"/>
            <w:vAlign w:val="center"/>
          </w:tcPr>
          <w:p>
            <w:pPr>
              <w:jc w:val="center"/>
              <w:rPr>
                <w:b/>
                <w:bCs/>
                <w:color w:val="000000"/>
                <w:szCs w:val="21"/>
              </w:rPr>
            </w:pPr>
            <w:r>
              <w:rPr>
                <w:b/>
                <w:bCs/>
                <w:color w:val="000000"/>
                <w:szCs w:val="21"/>
              </w:rPr>
              <w:t xml:space="preserve">40.0 </w:t>
            </w:r>
          </w:p>
        </w:tc>
        <w:tc>
          <w:tcPr>
            <w:tcW w:w="847" w:type="dxa"/>
            <w:vAlign w:val="center"/>
          </w:tcPr>
          <w:p>
            <w:pPr>
              <w:spacing w:line="280" w:lineRule="exact"/>
              <w:jc w:val="center"/>
              <w:rPr>
                <w:rFonts w:eastAsiaTheme="minorEastAsia"/>
                <w:b/>
                <w:color w:val="000000"/>
                <w:szCs w:val="21"/>
              </w:rPr>
            </w:pPr>
            <w:r>
              <w:rPr>
                <w:rFonts w:eastAsiaTheme="minorEastAsia"/>
                <w:b/>
                <w:color w:val="000000"/>
                <w:szCs w:val="21"/>
              </w:rPr>
              <w:t>64</w:t>
            </w:r>
          </w:p>
        </w:tc>
        <w:tc>
          <w:tcPr>
            <w:tcW w:w="718" w:type="dxa"/>
            <w:vAlign w:val="center"/>
          </w:tcPr>
          <w:p>
            <w:pPr>
              <w:jc w:val="center"/>
              <w:rPr>
                <w:b/>
                <w:bCs/>
                <w:color w:val="000000"/>
                <w:szCs w:val="21"/>
              </w:rPr>
            </w:pPr>
            <w:r>
              <w:rPr>
                <w:b/>
                <w:bCs/>
                <w:color w:val="000000"/>
                <w:szCs w:val="21"/>
              </w:rPr>
              <w:t xml:space="preserve">48 </w:t>
            </w:r>
          </w:p>
        </w:tc>
        <w:tc>
          <w:tcPr>
            <w:tcW w:w="857" w:type="dxa"/>
            <w:tcBorders>
              <w:right w:val="single" w:color="auto" w:sz="4" w:space="0"/>
            </w:tcBorders>
            <w:vAlign w:val="center"/>
          </w:tcPr>
          <w:p>
            <w:pPr>
              <w:spacing w:line="280" w:lineRule="exact"/>
              <w:jc w:val="center"/>
              <w:rPr>
                <w:rFonts w:eastAsiaTheme="minorEastAsia"/>
                <w:b/>
                <w:color w:val="000000"/>
                <w:szCs w:val="21"/>
              </w:rPr>
            </w:pPr>
            <w:r>
              <w:rPr>
                <w:rFonts w:eastAsiaTheme="minorEastAsia"/>
                <w:b/>
                <w:color w:val="000000"/>
                <w:szCs w:val="21"/>
              </w:rPr>
              <w:t>1.50</w:t>
            </w:r>
          </w:p>
        </w:tc>
        <w:tc>
          <w:tcPr>
            <w:tcW w:w="1026" w:type="dxa"/>
            <w:tcBorders>
              <w:left w:val="single" w:color="auto" w:sz="4" w:space="0"/>
            </w:tcBorders>
            <w:vAlign w:val="center"/>
          </w:tcPr>
          <w:p>
            <w:pPr>
              <w:spacing w:line="280" w:lineRule="exact"/>
              <w:jc w:val="center"/>
              <w:rPr>
                <w:rFonts w:eastAsiaTheme="minorEastAsia"/>
                <w:b/>
                <w:bCs/>
                <w:szCs w:val="21"/>
              </w:rPr>
            </w:pPr>
            <w:r>
              <w:rPr>
                <w:rFonts w:eastAsiaTheme="minorEastAsia"/>
                <w:b/>
                <w:bCs/>
                <w:szCs w:val="21"/>
              </w:rPr>
              <w:t>3.67</w:t>
            </w:r>
          </w:p>
        </w:tc>
      </w:tr>
    </w:tbl>
    <w:p>
      <w:pPr>
        <w:pStyle w:val="270"/>
        <w:spacing w:line="360" w:lineRule="exact"/>
        <w:jc w:val="center"/>
        <w:rPr>
          <w:rFonts w:hAnsi="黑体" w:cs="Times New Roman"/>
          <w:sz w:val="28"/>
          <w:szCs w:val="28"/>
        </w:rPr>
      </w:pPr>
      <w:r>
        <w:rPr>
          <w:rFonts w:hint="eastAsia" w:hAnsi="黑体" w:cs="Times New Roman"/>
          <w:sz w:val="28"/>
          <w:szCs w:val="28"/>
        </w:rPr>
        <w:t>续</w:t>
      </w:r>
      <w:r>
        <w:rPr>
          <w:rFonts w:hAnsi="黑体" w:cs="Times New Roman"/>
          <w:sz w:val="28"/>
          <w:szCs w:val="28"/>
        </w:rPr>
        <w:t>表</w:t>
      </w:r>
      <w:r>
        <w:rPr>
          <w:rFonts w:hint="eastAsia" w:hAnsi="黑体" w:cs="Times New Roman"/>
          <w:sz w:val="28"/>
          <w:szCs w:val="28"/>
        </w:rPr>
        <w:t>9-2  污水处理站进口废水</w:t>
      </w:r>
      <w:r>
        <w:rPr>
          <w:rFonts w:hAnsi="黑体" w:cs="Times New Roman"/>
          <w:sz w:val="28"/>
          <w:szCs w:val="28"/>
        </w:rPr>
        <w:t>监测结果统计表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4"/>
        <w:gridCol w:w="1278"/>
        <w:gridCol w:w="919"/>
        <w:gridCol w:w="919"/>
        <w:gridCol w:w="919"/>
        <w:gridCol w:w="787"/>
        <w:gridCol w:w="1052"/>
        <w:gridCol w:w="919"/>
        <w:gridCol w:w="91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监测</w:t>
            </w:r>
          </w:p>
          <w:p>
            <w:pPr>
              <w:spacing w:line="280" w:lineRule="exact"/>
              <w:jc w:val="center"/>
              <w:rPr>
                <w:rFonts w:eastAsiaTheme="minorEastAsia"/>
                <w:bCs/>
                <w:szCs w:val="21"/>
              </w:rPr>
            </w:pPr>
            <w:r>
              <w:rPr>
                <w:rFonts w:hAnsiTheme="minorEastAsia" w:eastAsiaTheme="minorEastAsia"/>
                <w:bCs/>
                <w:szCs w:val="21"/>
              </w:rPr>
              <w:t>时间</w:t>
            </w:r>
          </w:p>
        </w:tc>
        <w:tc>
          <w:tcPr>
            <w:tcW w:w="1278"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监测批次</w:t>
            </w:r>
          </w:p>
        </w:tc>
        <w:tc>
          <w:tcPr>
            <w:tcW w:w="919" w:type="dxa"/>
            <w:tcBorders>
              <w:top w:val="single" w:color="auto" w:sz="12" w:space="0"/>
            </w:tcBorders>
            <w:vAlign w:val="center"/>
          </w:tcPr>
          <w:p>
            <w:pPr>
              <w:spacing w:line="280" w:lineRule="exact"/>
              <w:jc w:val="center"/>
              <w:rPr>
                <w:rFonts w:eastAsiaTheme="minorEastAsia"/>
                <w:bCs/>
                <w:szCs w:val="21"/>
              </w:rPr>
            </w:pPr>
            <w:r>
              <w:rPr>
                <w:rFonts w:eastAsiaTheme="minorEastAsia"/>
                <w:bCs/>
                <w:szCs w:val="21"/>
              </w:rPr>
              <w:t>LAS</w:t>
            </w:r>
          </w:p>
        </w:tc>
        <w:tc>
          <w:tcPr>
            <w:tcW w:w="919"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挥发酚</w:t>
            </w:r>
          </w:p>
        </w:tc>
        <w:tc>
          <w:tcPr>
            <w:tcW w:w="919"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总氰化物</w:t>
            </w:r>
          </w:p>
        </w:tc>
        <w:tc>
          <w:tcPr>
            <w:tcW w:w="787"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氨氮</w:t>
            </w:r>
          </w:p>
        </w:tc>
        <w:tc>
          <w:tcPr>
            <w:tcW w:w="1052"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粪大肠菌群</w:t>
            </w:r>
            <w:r>
              <w:rPr>
                <w:rFonts w:eastAsiaTheme="minorEastAsia"/>
                <w:bCs/>
                <w:szCs w:val="21"/>
              </w:rPr>
              <w:t>(</w:t>
            </w:r>
            <w:r>
              <w:rPr>
                <w:rFonts w:hAnsiTheme="minorEastAsia" w:eastAsiaTheme="minorEastAsia"/>
                <w:bCs/>
                <w:szCs w:val="21"/>
              </w:rPr>
              <w:t>个</w:t>
            </w:r>
            <w:r>
              <w:rPr>
                <w:rFonts w:eastAsiaTheme="minorEastAsia"/>
                <w:bCs/>
                <w:szCs w:val="21"/>
              </w:rPr>
              <w:t>/L)</w:t>
            </w:r>
          </w:p>
        </w:tc>
        <w:tc>
          <w:tcPr>
            <w:tcW w:w="919" w:type="dxa"/>
            <w:tcBorders>
              <w:top w:val="single" w:color="auto" w:sz="12" w:space="0"/>
              <w:right w:val="single" w:color="auto" w:sz="4" w:space="0"/>
            </w:tcBorders>
            <w:vAlign w:val="center"/>
          </w:tcPr>
          <w:p>
            <w:pPr>
              <w:spacing w:line="280" w:lineRule="exact"/>
              <w:jc w:val="center"/>
              <w:rPr>
                <w:rFonts w:eastAsiaTheme="minorEastAsia"/>
                <w:bCs/>
                <w:szCs w:val="21"/>
              </w:rPr>
            </w:pPr>
            <w:r>
              <w:rPr>
                <w:rFonts w:hAnsiTheme="minorEastAsia" w:eastAsiaTheme="minorEastAsia"/>
                <w:bCs/>
                <w:szCs w:val="21"/>
              </w:rPr>
              <w:t>总汞（</w:t>
            </w:r>
            <w:r>
              <w:rPr>
                <w:rFonts w:eastAsiaTheme="minorEastAsia"/>
                <w:bCs/>
                <w:szCs w:val="21"/>
              </w:rPr>
              <w:t>µg/L</w:t>
            </w:r>
            <w:r>
              <w:rPr>
                <w:rFonts w:hAnsiTheme="minorEastAsia" w:eastAsiaTheme="minorEastAsia"/>
                <w:bCs/>
                <w:szCs w:val="21"/>
              </w:rPr>
              <w:t>）</w:t>
            </w:r>
          </w:p>
        </w:tc>
        <w:tc>
          <w:tcPr>
            <w:tcW w:w="915" w:type="dxa"/>
            <w:tcBorders>
              <w:top w:val="single" w:color="auto" w:sz="12" w:space="0"/>
              <w:left w:val="single" w:color="auto" w:sz="4" w:space="0"/>
            </w:tcBorders>
            <w:vAlign w:val="center"/>
          </w:tcPr>
          <w:p>
            <w:pPr>
              <w:widowControl/>
              <w:spacing w:line="280" w:lineRule="exact"/>
              <w:jc w:val="center"/>
              <w:rPr>
                <w:rFonts w:eastAsiaTheme="minorEastAsia"/>
                <w:bCs/>
                <w:szCs w:val="21"/>
              </w:rPr>
            </w:pPr>
            <w:r>
              <w:rPr>
                <w:rFonts w:hAnsiTheme="minorEastAsia" w:eastAsiaTheme="minorEastAsia"/>
                <w:bCs/>
                <w:szCs w:val="21"/>
              </w:rPr>
              <w:t>总砷（</w:t>
            </w:r>
            <w:r>
              <w:rPr>
                <w:rFonts w:eastAsiaTheme="minorEastAsia"/>
                <w:bCs/>
                <w:szCs w:val="21"/>
              </w:rPr>
              <w:t>µg/L</w:t>
            </w:r>
            <w:r>
              <w:rPr>
                <w:rFonts w:hAnsiTheme="minorEastAsia" w:eastAsiaTheme="minorEastAsia"/>
                <w:bCs/>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restart"/>
            <w:vAlign w:val="center"/>
          </w:tcPr>
          <w:p>
            <w:pPr>
              <w:spacing w:line="320" w:lineRule="exact"/>
              <w:jc w:val="center"/>
              <w:rPr>
                <w:rFonts w:eastAsiaTheme="minorEastAsia"/>
                <w:bCs/>
                <w:szCs w:val="21"/>
              </w:rPr>
            </w:pPr>
            <w:r>
              <w:rPr>
                <w:rFonts w:eastAsiaTheme="minorEastAsia"/>
                <w:bCs/>
                <w:szCs w:val="21"/>
              </w:rPr>
              <w:t>2019.</w:t>
            </w:r>
          </w:p>
          <w:p>
            <w:pPr>
              <w:spacing w:line="320" w:lineRule="exact"/>
              <w:jc w:val="center"/>
              <w:rPr>
                <w:rFonts w:eastAsiaTheme="minorEastAsia"/>
                <w:bCs/>
                <w:szCs w:val="21"/>
              </w:rPr>
            </w:pPr>
            <w:r>
              <w:rPr>
                <w:rFonts w:eastAsiaTheme="minorEastAsia"/>
                <w:bCs/>
                <w:szCs w:val="21"/>
              </w:rPr>
              <w:t>8.13</w:t>
            </w:r>
          </w:p>
        </w:tc>
        <w:tc>
          <w:tcPr>
            <w:tcW w:w="1278" w:type="dxa"/>
            <w:vAlign w:val="center"/>
          </w:tcPr>
          <w:p>
            <w:pPr>
              <w:spacing w:line="280" w:lineRule="exact"/>
              <w:jc w:val="center"/>
              <w:rPr>
                <w:rFonts w:eastAsiaTheme="minorEastAsia"/>
                <w:bCs/>
                <w:szCs w:val="21"/>
              </w:rPr>
            </w:pPr>
            <w:r>
              <w:rPr>
                <w:rFonts w:eastAsiaTheme="minorEastAsia"/>
                <w:bCs/>
                <w:szCs w:val="21"/>
              </w:rPr>
              <w:t>1</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0.80</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0.0764</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0.008</w:t>
            </w:r>
          </w:p>
        </w:tc>
        <w:tc>
          <w:tcPr>
            <w:tcW w:w="787" w:type="dxa"/>
            <w:vAlign w:val="center"/>
          </w:tcPr>
          <w:p>
            <w:pPr>
              <w:jc w:val="center"/>
              <w:rPr>
                <w:color w:val="000000"/>
                <w:szCs w:val="21"/>
              </w:rPr>
            </w:pPr>
            <w:r>
              <w:rPr>
                <w:color w:val="000000"/>
                <w:szCs w:val="21"/>
              </w:rPr>
              <w:t>27.5</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9200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0.672</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7.4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vAlign w:val="center"/>
          </w:tcPr>
          <w:p>
            <w:pPr>
              <w:spacing w:line="32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eastAsiaTheme="minorEastAsia"/>
                <w:bCs/>
                <w:szCs w:val="21"/>
              </w:rPr>
              <w:t>2</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0.77</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0.007</w:t>
            </w:r>
          </w:p>
        </w:tc>
        <w:tc>
          <w:tcPr>
            <w:tcW w:w="787" w:type="dxa"/>
            <w:vAlign w:val="center"/>
          </w:tcPr>
          <w:p>
            <w:pPr>
              <w:jc w:val="center"/>
              <w:rPr>
                <w:color w:val="000000"/>
                <w:szCs w:val="21"/>
              </w:rPr>
            </w:pPr>
            <w:r>
              <w:rPr>
                <w:color w:val="000000"/>
                <w:szCs w:val="21"/>
              </w:rPr>
              <w:t>28</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16000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0.668</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7.3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vAlign w:val="center"/>
          </w:tcPr>
          <w:p>
            <w:pPr>
              <w:spacing w:line="32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eastAsiaTheme="minorEastAsia"/>
                <w:bCs/>
                <w:szCs w:val="21"/>
              </w:rPr>
              <w:t>3</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0.78</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0.073</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0.008</w:t>
            </w:r>
          </w:p>
        </w:tc>
        <w:tc>
          <w:tcPr>
            <w:tcW w:w="787" w:type="dxa"/>
            <w:vAlign w:val="center"/>
          </w:tcPr>
          <w:p>
            <w:pPr>
              <w:jc w:val="center"/>
              <w:rPr>
                <w:color w:val="000000"/>
                <w:szCs w:val="21"/>
              </w:rPr>
            </w:pPr>
            <w:r>
              <w:rPr>
                <w:color w:val="000000"/>
                <w:szCs w:val="21"/>
              </w:rPr>
              <w:t>27.7</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16000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0.665</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7.2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vAlign w:val="center"/>
          </w:tcPr>
          <w:p>
            <w:pPr>
              <w:spacing w:line="32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eastAsiaTheme="minorEastAsia"/>
                <w:bCs/>
                <w:szCs w:val="21"/>
              </w:rPr>
              <w:t>4</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0.8</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0.081</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0.006</w:t>
            </w:r>
          </w:p>
        </w:tc>
        <w:tc>
          <w:tcPr>
            <w:tcW w:w="787" w:type="dxa"/>
            <w:vAlign w:val="center"/>
          </w:tcPr>
          <w:p>
            <w:pPr>
              <w:jc w:val="center"/>
              <w:rPr>
                <w:color w:val="000000"/>
                <w:szCs w:val="21"/>
              </w:rPr>
            </w:pPr>
            <w:r>
              <w:rPr>
                <w:color w:val="000000"/>
                <w:szCs w:val="21"/>
              </w:rPr>
              <w:t>27.9</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16000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0.668</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7.2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tcBorders>
              <w:bottom w:val="single" w:color="auto" w:sz="4" w:space="0"/>
            </w:tcBorders>
            <w:vAlign w:val="center"/>
          </w:tcPr>
          <w:p>
            <w:pPr>
              <w:spacing w:line="32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hAnsiTheme="minorEastAsia" w:eastAsiaTheme="minorEastAsia"/>
                <w:bCs/>
                <w:szCs w:val="21"/>
              </w:rPr>
              <w:t>均值或范围</w:t>
            </w:r>
          </w:p>
        </w:tc>
        <w:tc>
          <w:tcPr>
            <w:tcW w:w="919" w:type="dxa"/>
            <w:vAlign w:val="center"/>
          </w:tcPr>
          <w:p>
            <w:pPr>
              <w:spacing w:line="280" w:lineRule="exact"/>
              <w:jc w:val="center"/>
              <w:rPr>
                <w:rFonts w:eastAsiaTheme="minorEastAsia"/>
                <w:b/>
                <w:bCs/>
                <w:color w:val="000000"/>
                <w:szCs w:val="21"/>
              </w:rPr>
            </w:pPr>
            <w:r>
              <w:rPr>
                <w:rFonts w:eastAsiaTheme="minorEastAsia"/>
                <w:b/>
                <w:bCs/>
                <w:color w:val="000000"/>
                <w:szCs w:val="21"/>
              </w:rPr>
              <w:t>0.79</w:t>
            </w:r>
          </w:p>
        </w:tc>
        <w:tc>
          <w:tcPr>
            <w:tcW w:w="919" w:type="dxa"/>
            <w:vAlign w:val="center"/>
          </w:tcPr>
          <w:p>
            <w:pPr>
              <w:spacing w:line="280" w:lineRule="exact"/>
              <w:jc w:val="center"/>
              <w:rPr>
                <w:rFonts w:eastAsiaTheme="minorEastAsia"/>
                <w:b/>
                <w:bCs/>
                <w:color w:val="000000"/>
                <w:szCs w:val="21"/>
              </w:rPr>
            </w:pPr>
            <w:r>
              <w:rPr>
                <w:rFonts w:eastAsiaTheme="minorEastAsia"/>
                <w:b/>
                <w:bCs/>
                <w:color w:val="000000"/>
                <w:szCs w:val="21"/>
              </w:rPr>
              <w:t>0.075</w:t>
            </w:r>
          </w:p>
        </w:tc>
        <w:tc>
          <w:tcPr>
            <w:tcW w:w="919" w:type="dxa"/>
            <w:vAlign w:val="center"/>
          </w:tcPr>
          <w:p>
            <w:pPr>
              <w:spacing w:line="280" w:lineRule="exact"/>
              <w:jc w:val="center"/>
              <w:rPr>
                <w:rFonts w:eastAsiaTheme="minorEastAsia"/>
                <w:b/>
                <w:bCs/>
                <w:color w:val="000000"/>
                <w:szCs w:val="21"/>
              </w:rPr>
            </w:pPr>
            <w:r>
              <w:rPr>
                <w:rFonts w:eastAsiaTheme="minorEastAsia"/>
                <w:b/>
                <w:bCs/>
                <w:color w:val="000000"/>
                <w:szCs w:val="21"/>
              </w:rPr>
              <w:t>0.007</w:t>
            </w:r>
          </w:p>
        </w:tc>
        <w:tc>
          <w:tcPr>
            <w:tcW w:w="787" w:type="dxa"/>
            <w:vAlign w:val="center"/>
          </w:tcPr>
          <w:p>
            <w:pPr>
              <w:jc w:val="center"/>
              <w:rPr>
                <w:b/>
                <w:bCs/>
                <w:color w:val="000000"/>
                <w:szCs w:val="21"/>
              </w:rPr>
            </w:pPr>
            <w:r>
              <w:rPr>
                <w:b/>
                <w:bCs/>
                <w:color w:val="000000"/>
                <w:szCs w:val="21"/>
              </w:rPr>
              <w:t xml:space="preserve">27.8 </w:t>
            </w:r>
          </w:p>
        </w:tc>
        <w:tc>
          <w:tcPr>
            <w:tcW w:w="1052" w:type="dxa"/>
            <w:vAlign w:val="center"/>
          </w:tcPr>
          <w:p>
            <w:pPr>
              <w:spacing w:line="280" w:lineRule="exact"/>
              <w:jc w:val="center"/>
              <w:rPr>
                <w:rFonts w:eastAsiaTheme="minorEastAsia"/>
                <w:b/>
                <w:bCs/>
                <w:color w:val="000000"/>
                <w:szCs w:val="21"/>
              </w:rPr>
            </w:pPr>
            <w:r>
              <w:rPr>
                <w:rFonts w:eastAsiaTheme="minorEastAsia"/>
                <w:b/>
                <w:bCs/>
                <w:color w:val="000000"/>
                <w:szCs w:val="21"/>
              </w:rPr>
              <w:t>14300</w:t>
            </w:r>
          </w:p>
        </w:tc>
        <w:tc>
          <w:tcPr>
            <w:tcW w:w="919" w:type="dxa"/>
            <w:tcBorders>
              <w:right w:val="single" w:color="auto" w:sz="4" w:space="0"/>
            </w:tcBorders>
            <w:vAlign w:val="center"/>
          </w:tcPr>
          <w:p>
            <w:pPr>
              <w:spacing w:line="280" w:lineRule="exact"/>
              <w:jc w:val="center"/>
              <w:rPr>
                <w:rFonts w:eastAsiaTheme="minorEastAsia"/>
                <w:b/>
                <w:bCs/>
                <w:color w:val="000000"/>
                <w:szCs w:val="21"/>
              </w:rPr>
            </w:pPr>
            <w:r>
              <w:rPr>
                <w:rFonts w:eastAsiaTheme="minorEastAsia"/>
                <w:b/>
                <w:bCs/>
                <w:color w:val="000000"/>
                <w:szCs w:val="21"/>
              </w:rPr>
              <w:t>0.668</w:t>
            </w:r>
          </w:p>
        </w:tc>
        <w:tc>
          <w:tcPr>
            <w:tcW w:w="915" w:type="dxa"/>
            <w:tcBorders>
              <w:left w:val="single" w:color="auto" w:sz="4" w:space="0"/>
            </w:tcBorders>
            <w:vAlign w:val="center"/>
          </w:tcPr>
          <w:p>
            <w:pPr>
              <w:spacing w:line="280" w:lineRule="exact"/>
              <w:jc w:val="center"/>
              <w:rPr>
                <w:rFonts w:eastAsiaTheme="minorEastAsia"/>
                <w:b/>
                <w:bCs/>
                <w:color w:val="000000"/>
                <w:szCs w:val="21"/>
              </w:rPr>
            </w:pPr>
            <w:r>
              <w:rPr>
                <w:rFonts w:eastAsiaTheme="minorEastAsia"/>
                <w:b/>
                <w:bCs/>
                <w:color w:val="000000"/>
                <w:szCs w:val="21"/>
              </w:rPr>
              <w:t>7.3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restart"/>
            <w:vAlign w:val="center"/>
          </w:tcPr>
          <w:p>
            <w:pPr>
              <w:spacing w:line="320" w:lineRule="exact"/>
              <w:jc w:val="center"/>
              <w:rPr>
                <w:rFonts w:eastAsiaTheme="minorEastAsia"/>
                <w:bCs/>
                <w:szCs w:val="21"/>
              </w:rPr>
            </w:pPr>
            <w:r>
              <w:rPr>
                <w:rFonts w:eastAsiaTheme="minorEastAsia"/>
                <w:bCs/>
                <w:szCs w:val="21"/>
              </w:rPr>
              <w:t>2019.</w:t>
            </w:r>
          </w:p>
          <w:p>
            <w:pPr>
              <w:spacing w:line="320" w:lineRule="exact"/>
              <w:jc w:val="center"/>
              <w:rPr>
                <w:rFonts w:eastAsiaTheme="minorEastAsia"/>
                <w:bCs/>
                <w:szCs w:val="21"/>
              </w:rPr>
            </w:pPr>
            <w:r>
              <w:rPr>
                <w:rFonts w:eastAsiaTheme="minorEastAsia"/>
                <w:bCs/>
                <w:szCs w:val="21"/>
              </w:rPr>
              <w:t>8.14</w:t>
            </w:r>
          </w:p>
        </w:tc>
        <w:tc>
          <w:tcPr>
            <w:tcW w:w="1278" w:type="dxa"/>
            <w:vAlign w:val="center"/>
          </w:tcPr>
          <w:p>
            <w:pPr>
              <w:spacing w:line="280" w:lineRule="exact"/>
              <w:jc w:val="center"/>
              <w:rPr>
                <w:rFonts w:eastAsiaTheme="minorEastAsia"/>
                <w:bCs/>
                <w:szCs w:val="21"/>
              </w:rPr>
            </w:pPr>
            <w:r>
              <w:rPr>
                <w:rFonts w:eastAsiaTheme="minorEastAsia"/>
                <w:bCs/>
                <w:szCs w:val="21"/>
              </w:rPr>
              <w:t>1</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0.77</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0.073</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0.007</w:t>
            </w:r>
          </w:p>
        </w:tc>
        <w:tc>
          <w:tcPr>
            <w:tcW w:w="787" w:type="dxa"/>
            <w:vAlign w:val="center"/>
          </w:tcPr>
          <w:p>
            <w:pPr>
              <w:jc w:val="center"/>
              <w:rPr>
                <w:color w:val="000000"/>
                <w:szCs w:val="21"/>
              </w:rPr>
            </w:pPr>
            <w:r>
              <w:rPr>
                <w:color w:val="000000"/>
                <w:szCs w:val="21"/>
              </w:rPr>
              <w:t>28.2</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16000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0.493</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vAlign w:val="center"/>
          </w:tcPr>
          <w:p>
            <w:pPr>
              <w:spacing w:line="44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eastAsiaTheme="minorEastAsia"/>
                <w:bCs/>
                <w:szCs w:val="21"/>
              </w:rPr>
              <w:t>2</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0.75</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0.0764</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0.008</w:t>
            </w:r>
          </w:p>
        </w:tc>
        <w:tc>
          <w:tcPr>
            <w:tcW w:w="787" w:type="dxa"/>
            <w:vAlign w:val="center"/>
          </w:tcPr>
          <w:p>
            <w:pPr>
              <w:jc w:val="center"/>
              <w:rPr>
                <w:color w:val="000000"/>
                <w:szCs w:val="21"/>
              </w:rPr>
            </w:pPr>
            <w:r>
              <w:rPr>
                <w:color w:val="000000"/>
                <w:szCs w:val="21"/>
              </w:rPr>
              <w:t>27.9</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&gt;24000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0.512</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vAlign w:val="center"/>
          </w:tcPr>
          <w:p>
            <w:pPr>
              <w:spacing w:line="44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eastAsiaTheme="minorEastAsia"/>
                <w:bCs/>
                <w:szCs w:val="21"/>
              </w:rPr>
              <w:t>3</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0.77</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0.0798</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0.009</w:t>
            </w:r>
          </w:p>
        </w:tc>
        <w:tc>
          <w:tcPr>
            <w:tcW w:w="787" w:type="dxa"/>
            <w:vAlign w:val="center"/>
          </w:tcPr>
          <w:p>
            <w:pPr>
              <w:jc w:val="center"/>
              <w:rPr>
                <w:color w:val="000000"/>
                <w:szCs w:val="21"/>
              </w:rPr>
            </w:pPr>
            <w:r>
              <w:rPr>
                <w:color w:val="000000"/>
                <w:szCs w:val="21"/>
              </w:rPr>
              <w:t>28</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&gt;24000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0.5</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vAlign w:val="center"/>
          </w:tcPr>
          <w:p>
            <w:pPr>
              <w:spacing w:line="44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eastAsiaTheme="minorEastAsia"/>
                <w:bCs/>
                <w:szCs w:val="21"/>
              </w:rPr>
              <w:t>4</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0.78</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0.0707</w:t>
            </w:r>
          </w:p>
        </w:tc>
        <w:tc>
          <w:tcPr>
            <w:tcW w:w="919" w:type="dxa"/>
            <w:vAlign w:val="center"/>
          </w:tcPr>
          <w:p>
            <w:pPr>
              <w:spacing w:line="280" w:lineRule="exact"/>
              <w:jc w:val="center"/>
              <w:rPr>
                <w:rFonts w:eastAsiaTheme="minorEastAsia"/>
                <w:color w:val="000000"/>
                <w:szCs w:val="21"/>
              </w:rPr>
            </w:pPr>
            <w:r>
              <w:rPr>
                <w:rFonts w:eastAsiaTheme="minorEastAsia"/>
                <w:color w:val="000000"/>
                <w:szCs w:val="21"/>
              </w:rPr>
              <w:t>0.007</w:t>
            </w:r>
          </w:p>
        </w:tc>
        <w:tc>
          <w:tcPr>
            <w:tcW w:w="787" w:type="dxa"/>
            <w:vAlign w:val="center"/>
          </w:tcPr>
          <w:p>
            <w:pPr>
              <w:jc w:val="center"/>
              <w:rPr>
                <w:color w:val="000000"/>
                <w:szCs w:val="21"/>
              </w:rPr>
            </w:pPr>
            <w:r>
              <w:rPr>
                <w:color w:val="000000"/>
                <w:szCs w:val="21"/>
              </w:rPr>
              <w:t>27.9</w:t>
            </w:r>
          </w:p>
        </w:tc>
        <w:tc>
          <w:tcPr>
            <w:tcW w:w="1052" w:type="dxa"/>
            <w:vAlign w:val="center"/>
          </w:tcPr>
          <w:p>
            <w:pPr>
              <w:spacing w:line="280" w:lineRule="exact"/>
              <w:jc w:val="center"/>
              <w:rPr>
                <w:rFonts w:eastAsiaTheme="minorEastAsia"/>
                <w:color w:val="000000"/>
                <w:szCs w:val="21"/>
              </w:rPr>
            </w:pPr>
            <w:r>
              <w:rPr>
                <w:rFonts w:eastAsiaTheme="minorEastAsia"/>
                <w:color w:val="000000"/>
                <w:szCs w:val="21"/>
              </w:rPr>
              <w:t>&gt;24000</w:t>
            </w:r>
          </w:p>
        </w:tc>
        <w:tc>
          <w:tcPr>
            <w:tcW w:w="91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0.513</w:t>
            </w:r>
          </w:p>
        </w:tc>
        <w:tc>
          <w:tcPr>
            <w:tcW w:w="915" w:type="dxa"/>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3.7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4" w:type="dxa"/>
            <w:vMerge w:val="continue"/>
            <w:tcBorders>
              <w:bottom w:val="single" w:color="auto" w:sz="12" w:space="0"/>
            </w:tcBorders>
            <w:vAlign w:val="center"/>
          </w:tcPr>
          <w:p>
            <w:pPr>
              <w:spacing w:line="440" w:lineRule="exact"/>
              <w:jc w:val="center"/>
              <w:rPr>
                <w:rFonts w:eastAsiaTheme="minorEastAsia"/>
                <w:bCs/>
                <w:szCs w:val="21"/>
              </w:rPr>
            </w:pPr>
          </w:p>
        </w:tc>
        <w:tc>
          <w:tcPr>
            <w:tcW w:w="1278" w:type="dxa"/>
            <w:vAlign w:val="center"/>
          </w:tcPr>
          <w:p>
            <w:pPr>
              <w:spacing w:line="280" w:lineRule="exact"/>
              <w:jc w:val="center"/>
              <w:rPr>
                <w:rFonts w:eastAsiaTheme="minorEastAsia"/>
                <w:bCs/>
                <w:szCs w:val="21"/>
              </w:rPr>
            </w:pPr>
            <w:r>
              <w:rPr>
                <w:rFonts w:hAnsiTheme="minorEastAsia" w:eastAsiaTheme="minorEastAsia"/>
                <w:bCs/>
                <w:szCs w:val="21"/>
              </w:rPr>
              <w:t>均值或范围</w:t>
            </w:r>
          </w:p>
        </w:tc>
        <w:tc>
          <w:tcPr>
            <w:tcW w:w="919" w:type="dxa"/>
            <w:vAlign w:val="center"/>
          </w:tcPr>
          <w:p>
            <w:pPr>
              <w:spacing w:line="280" w:lineRule="exact"/>
              <w:jc w:val="center"/>
              <w:rPr>
                <w:rFonts w:eastAsiaTheme="minorEastAsia"/>
                <w:b/>
                <w:bCs/>
                <w:color w:val="000000"/>
                <w:szCs w:val="21"/>
              </w:rPr>
            </w:pPr>
            <w:r>
              <w:rPr>
                <w:rFonts w:eastAsiaTheme="minorEastAsia"/>
                <w:b/>
                <w:bCs/>
                <w:color w:val="000000"/>
                <w:szCs w:val="21"/>
              </w:rPr>
              <w:t>0.77</w:t>
            </w:r>
          </w:p>
        </w:tc>
        <w:tc>
          <w:tcPr>
            <w:tcW w:w="919" w:type="dxa"/>
            <w:vAlign w:val="center"/>
          </w:tcPr>
          <w:p>
            <w:pPr>
              <w:spacing w:line="280" w:lineRule="exact"/>
              <w:jc w:val="center"/>
              <w:rPr>
                <w:rFonts w:eastAsiaTheme="minorEastAsia"/>
                <w:b/>
                <w:bCs/>
                <w:color w:val="000000"/>
                <w:szCs w:val="21"/>
              </w:rPr>
            </w:pPr>
            <w:r>
              <w:rPr>
                <w:rFonts w:eastAsiaTheme="minorEastAsia"/>
                <w:b/>
                <w:bCs/>
                <w:color w:val="000000"/>
                <w:szCs w:val="21"/>
              </w:rPr>
              <w:t>0.075</w:t>
            </w:r>
          </w:p>
        </w:tc>
        <w:tc>
          <w:tcPr>
            <w:tcW w:w="919" w:type="dxa"/>
            <w:vAlign w:val="center"/>
          </w:tcPr>
          <w:p>
            <w:pPr>
              <w:spacing w:line="280" w:lineRule="exact"/>
              <w:jc w:val="center"/>
              <w:rPr>
                <w:rFonts w:eastAsiaTheme="minorEastAsia"/>
                <w:b/>
                <w:bCs/>
                <w:color w:val="000000"/>
                <w:szCs w:val="21"/>
              </w:rPr>
            </w:pPr>
            <w:r>
              <w:rPr>
                <w:rFonts w:eastAsiaTheme="minorEastAsia"/>
                <w:b/>
                <w:bCs/>
                <w:color w:val="000000"/>
                <w:szCs w:val="21"/>
              </w:rPr>
              <w:t>0.008</w:t>
            </w:r>
          </w:p>
        </w:tc>
        <w:tc>
          <w:tcPr>
            <w:tcW w:w="787" w:type="dxa"/>
            <w:vAlign w:val="center"/>
          </w:tcPr>
          <w:p>
            <w:pPr>
              <w:jc w:val="center"/>
              <w:rPr>
                <w:b/>
                <w:bCs/>
                <w:color w:val="000000"/>
                <w:szCs w:val="21"/>
              </w:rPr>
            </w:pPr>
            <w:r>
              <w:rPr>
                <w:b/>
                <w:bCs/>
                <w:color w:val="000000"/>
                <w:szCs w:val="21"/>
              </w:rPr>
              <w:t xml:space="preserve">28.0 </w:t>
            </w:r>
          </w:p>
        </w:tc>
        <w:tc>
          <w:tcPr>
            <w:tcW w:w="1052" w:type="dxa"/>
            <w:vAlign w:val="center"/>
          </w:tcPr>
          <w:p>
            <w:pPr>
              <w:spacing w:line="280" w:lineRule="exact"/>
              <w:jc w:val="center"/>
              <w:rPr>
                <w:rFonts w:eastAsiaTheme="minorEastAsia"/>
                <w:b/>
                <w:bCs/>
                <w:color w:val="000000"/>
                <w:szCs w:val="21"/>
              </w:rPr>
            </w:pPr>
            <w:r>
              <w:rPr>
                <w:rFonts w:eastAsiaTheme="minorEastAsia"/>
                <w:b/>
                <w:bCs/>
                <w:color w:val="000000"/>
                <w:szCs w:val="21"/>
              </w:rPr>
              <w:t>22000</w:t>
            </w:r>
          </w:p>
        </w:tc>
        <w:tc>
          <w:tcPr>
            <w:tcW w:w="919" w:type="dxa"/>
            <w:tcBorders>
              <w:right w:val="single" w:color="auto" w:sz="4" w:space="0"/>
            </w:tcBorders>
            <w:vAlign w:val="center"/>
          </w:tcPr>
          <w:p>
            <w:pPr>
              <w:spacing w:line="280" w:lineRule="exact"/>
              <w:jc w:val="center"/>
              <w:rPr>
                <w:rFonts w:eastAsiaTheme="minorEastAsia"/>
                <w:b/>
                <w:bCs/>
                <w:color w:val="000000"/>
                <w:szCs w:val="21"/>
              </w:rPr>
            </w:pPr>
            <w:r>
              <w:rPr>
                <w:rFonts w:eastAsiaTheme="minorEastAsia"/>
                <w:b/>
                <w:bCs/>
                <w:color w:val="000000"/>
                <w:szCs w:val="21"/>
              </w:rPr>
              <w:t>0.505</w:t>
            </w:r>
          </w:p>
        </w:tc>
        <w:tc>
          <w:tcPr>
            <w:tcW w:w="915" w:type="dxa"/>
            <w:tcBorders>
              <w:left w:val="single" w:color="auto" w:sz="4" w:space="0"/>
            </w:tcBorders>
            <w:vAlign w:val="center"/>
          </w:tcPr>
          <w:p>
            <w:pPr>
              <w:spacing w:line="280" w:lineRule="exact"/>
              <w:jc w:val="center"/>
              <w:rPr>
                <w:rFonts w:eastAsiaTheme="minorEastAsia"/>
                <w:b/>
                <w:bCs/>
                <w:color w:val="000000"/>
                <w:szCs w:val="21"/>
              </w:rPr>
            </w:pPr>
            <w:r>
              <w:rPr>
                <w:rFonts w:eastAsiaTheme="minorEastAsia"/>
                <w:b/>
                <w:bCs/>
                <w:color w:val="000000"/>
                <w:szCs w:val="21"/>
              </w:rPr>
              <w:t>3.9</w:t>
            </w:r>
          </w:p>
        </w:tc>
      </w:tr>
    </w:tbl>
    <w:p>
      <w:pPr>
        <w:pStyle w:val="270"/>
        <w:spacing w:line="360" w:lineRule="exact"/>
        <w:jc w:val="center"/>
        <w:rPr>
          <w:rFonts w:hAnsi="黑体" w:cs="Times New Roman"/>
          <w:sz w:val="28"/>
          <w:szCs w:val="28"/>
        </w:rPr>
      </w:pPr>
      <w:r>
        <w:rPr>
          <w:rFonts w:hint="eastAsia" w:hAnsi="黑体" w:cs="Times New Roman"/>
          <w:sz w:val="28"/>
          <w:szCs w:val="28"/>
        </w:rPr>
        <w:t>续</w:t>
      </w:r>
      <w:r>
        <w:rPr>
          <w:rFonts w:hAnsi="黑体" w:cs="Times New Roman"/>
          <w:sz w:val="28"/>
          <w:szCs w:val="28"/>
        </w:rPr>
        <w:t>表</w:t>
      </w:r>
      <w:r>
        <w:rPr>
          <w:rFonts w:hint="eastAsia" w:hAnsi="黑体" w:cs="Times New Roman"/>
          <w:sz w:val="28"/>
          <w:szCs w:val="28"/>
        </w:rPr>
        <w:t>9-2  污水处理站进口废水</w:t>
      </w:r>
      <w:r>
        <w:rPr>
          <w:rFonts w:hAnsi="黑体" w:cs="Times New Roman"/>
          <w:sz w:val="28"/>
          <w:szCs w:val="28"/>
        </w:rPr>
        <w:t>监测结果统计表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02"/>
        <w:gridCol w:w="1290"/>
        <w:gridCol w:w="1168"/>
        <w:gridCol w:w="832"/>
        <w:gridCol w:w="820"/>
        <w:gridCol w:w="827"/>
        <w:gridCol w:w="1086"/>
        <w:gridCol w:w="839"/>
        <w:gridCol w:w="85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监测</w:t>
            </w:r>
          </w:p>
          <w:p>
            <w:pPr>
              <w:spacing w:line="280" w:lineRule="exact"/>
              <w:ind w:right="36" w:rightChars="17"/>
              <w:jc w:val="center"/>
              <w:rPr>
                <w:rFonts w:eastAsiaTheme="minorEastAsia"/>
                <w:bCs/>
                <w:szCs w:val="21"/>
              </w:rPr>
            </w:pPr>
            <w:r>
              <w:rPr>
                <w:rFonts w:hAnsiTheme="minorEastAsia" w:eastAsiaTheme="minorEastAsia"/>
                <w:bCs/>
                <w:szCs w:val="21"/>
              </w:rPr>
              <w:t>时间</w:t>
            </w:r>
          </w:p>
        </w:tc>
        <w:tc>
          <w:tcPr>
            <w:tcW w:w="1290"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监测批次</w:t>
            </w:r>
          </w:p>
        </w:tc>
        <w:tc>
          <w:tcPr>
            <w:tcW w:w="1168"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总银</w:t>
            </w:r>
          </w:p>
        </w:tc>
        <w:tc>
          <w:tcPr>
            <w:tcW w:w="832"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总余氯</w:t>
            </w:r>
          </w:p>
        </w:tc>
        <w:tc>
          <w:tcPr>
            <w:tcW w:w="820"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总铬</w:t>
            </w:r>
          </w:p>
        </w:tc>
        <w:tc>
          <w:tcPr>
            <w:tcW w:w="827"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六价铬</w:t>
            </w:r>
          </w:p>
        </w:tc>
        <w:tc>
          <w:tcPr>
            <w:tcW w:w="1086" w:type="dxa"/>
            <w:tcBorders>
              <w:top w:val="single" w:color="auto" w:sz="12" w:space="0"/>
            </w:tcBorders>
            <w:vAlign w:val="center"/>
          </w:tcPr>
          <w:p>
            <w:pPr>
              <w:spacing w:line="280" w:lineRule="exact"/>
              <w:jc w:val="center"/>
              <w:rPr>
                <w:rFonts w:eastAsiaTheme="minorEastAsia"/>
                <w:bCs/>
                <w:szCs w:val="21"/>
              </w:rPr>
            </w:pPr>
            <w:r>
              <w:rPr>
                <w:rFonts w:hAnsiTheme="minorEastAsia" w:eastAsiaTheme="minorEastAsia"/>
                <w:bCs/>
                <w:szCs w:val="21"/>
              </w:rPr>
              <w:t>总镉</w:t>
            </w:r>
          </w:p>
        </w:tc>
        <w:tc>
          <w:tcPr>
            <w:tcW w:w="839" w:type="dxa"/>
            <w:tcBorders>
              <w:top w:val="single" w:color="auto" w:sz="12" w:space="0"/>
              <w:right w:val="single" w:color="auto" w:sz="4" w:space="0"/>
            </w:tcBorders>
            <w:vAlign w:val="center"/>
          </w:tcPr>
          <w:p>
            <w:pPr>
              <w:spacing w:line="280" w:lineRule="exact"/>
              <w:jc w:val="center"/>
              <w:rPr>
                <w:rFonts w:eastAsiaTheme="minorEastAsia"/>
                <w:bCs/>
                <w:szCs w:val="21"/>
              </w:rPr>
            </w:pPr>
            <w:r>
              <w:rPr>
                <w:rFonts w:hAnsiTheme="minorEastAsia" w:eastAsiaTheme="minorEastAsia"/>
                <w:bCs/>
                <w:szCs w:val="21"/>
              </w:rPr>
              <w:t>总铅</w:t>
            </w:r>
          </w:p>
        </w:tc>
        <w:tc>
          <w:tcPr>
            <w:tcW w:w="858" w:type="dxa"/>
            <w:tcBorders>
              <w:top w:val="single" w:color="auto" w:sz="12" w:space="0"/>
              <w:left w:val="single" w:color="auto" w:sz="4" w:space="0"/>
            </w:tcBorders>
            <w:vAlign w:val="center"/>
          </w:tcPr>
          <w:p>
            <w:pPr>
              <w:widowControl/>
              <w:spacing w:line="280" w:lineRule="exact"/>
              <w:jc w:val="left"/>
              <w:rPr>
                <w:rFonts w:eastAsiaTheme="minorEastAsia"/>
                <w:bCs/>
                <w:szCs w:val="21"/>
              </w:rPr>
            </w:pPr>
            <w:r>
              <w:rPr>
                <w:rFonts w:hAnsiTheme="minorEastAsia" w:eastAsiaTheme="minorEastAsia"/>
                <w:bCs/>
                <w:szCs w:val="21"/>
              </w:rPr>
              <w:t>流量（</w:t>
            </w:r>
            <w:r>
              <w:rPr>
                <w:rFonts w:eastAsiaTheme="minorEastAsia"/>
                <w:bCs/>
                <w:szCs w:val="21"/>
              </w:rPr>
              <w:t>t/d</w:t>
            </w:r>
            <w:r>
              <w:rPr>
                <w:rFonts w:hAnsiTheme="minorEastAsia" w:eastAsiaTheme="minorEastAsia"/>
                <w:bCs/>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restart"/>
            <w:vAlign w:val="center"/>
          </w:tcPr>
          <w:p>
            <w:pPr>
              <w:spacing w:line="280" w:lineRule="exact"/>
              <w:jc w:val="center"/>
              <w:rPr>
                <w:rFonts w:eastAsiaTheme="minorEastAsia"/>
                <w:bCs/>
                <w:szCs w:val="21"/>
              </w:rPr>
            </w:pPr>
            <w:r>
              <w:rPr>
                <w:rFonts w:eastAsiaTheme="minorEastAsia"/>
                <w:bCs/>
                <w:szCs w:val="21"/>
              </w:rPr>
              <w:t>2019.</w:t>
            </w:r>
          </w:p>
          <w:p>
            <w:pPr>
              <w:spacing w:line="280" w:lineRule="exact"/>
              <w:jc w:val="center"/>
              <w:rPr>
                <w:rFonts w:eastAsiaTheme="minorEastAsia"/>
                <w:bCs/>
                <w:szCs w:val="21"/>
              </w:rPr>
            </w:pPr>
            <w:r>
              <w:rPr>
                <w:rFonts w:eastAsiaTheme="minorEastAsia"/>
                <w:bCs/>
                <w:szCs w:val="21"/>
              </w:rPr>
              <w:t>8.13</w:t>
            </w:r>
          </w:p>
        </w:tc>
        <w:tc>
          <w:tcPr>
            <w:tcW w:w="1290" w:type="dxa"/>
            <w:vAlign w:val="center"/>
          </w:tcPr>
          <w:p>
            <w:pPr>
              <w:spacing w:line="280" w:lineRule="exact"/>
              <w:ind w:left="-393" w:leftChars="-187" w:firstLine="392" w:firstLineChars="187"/>
              <w:jc w:val="center"/>
              <w:rPr>
                <w:rFonts w:eastAsiaTheme="minorEastAsia"/>
                <w:bCs/>
                <w:szCs w:val="21"/>
              </w:rPr>
            </w:pPr>
            <w:r>
              <w:rPr>
                <w:rFonts w:eastAsiaTheme="minorEastAsia"/>
                <w:bCs/>
                <w:szCs w:val="21"/>
              </w:rPr>
              <w:t>1</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0.015</w:t>
            </w:r>
          </w:p>
        </w:tc>
        <w:tc>
          <w:tcPr>
            <w:tcW w:w="858" w:type="dxa"/>
            <w:vMerge w:val="restart"/>
            <w:tcBorders>
              <w:left w:val="single" w:color="auto" w:sz="4" w:space="0"/>
            </w:tcBorders>
            <w:vAlign w:val="center"/>
          </w:tcPr>
          <w:p>
            <w:pPr>
              <w:spacing w:line="280" w:lineRule="exact"/>
              <w:jc w:val="center"/>
              <w:rPr>
                <w:rFonts w:eastAsiaTheme="minorEastAsia"/>
                <w:bCs/>
                <w:szCs w:val="21"/>
              </w:rPr>
            </w:pPr>
            <w:r>
              <w:rPr>
                <w:rFonts w:eastAsiaTheme="minorEastAsia"/>
                <w:bCs/>
                <w:szCs w:val="21"/>
              </w:rPr>
              <w:t>195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eastAsiaTheme="minorEastAsia"/>
                <w:bCs/>
                <w:szCs w:val="21"/>
              </w:rPr>
              <w:t>2</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0.04</w:t>
            </w:r>
          </w:p>
        </w:tc>
        <w:tc>
          <w:tcPr>
            <w:tcW w:w="858" w:type="dxa"/>
            <w:vMerge w:val="continue"/>
            <w:tcBorders>
              <w:left w:val="single" w:color="auto" w:sz="4" w:space="0"/>
            </w:tcBorders>
            <w:vAlign w:val="center"/>
          </w:tcPr>
          <w:p>
            <w:pPr>
              <w:spacing w:line="280" w:lineRule="exact"/>
              <w:jc w:val="center"/>
              <w:rPr>
                <w:rFonts w:eastAsiaTheme="minorEastAsia"/>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eastAsiaTheme="minorEastAsia"/>
                <w:bCs/>
                <w:szCs w:val="21"/>
              </w:rPr>
              <w:t>3</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0.015</w:t>
            </w:r>
          </w:p>
        </w:tc>
        <w:tc>
          <w:tcPr>
            <w:tcW w:w="858" w:type="dxa"/>
            <w:vMerge w:val="continue"/>
            <w:tcBorders>
              <w:left w:val="single" w:color="auto" w:sz="4" w:space="0"/>
            </w:tcBorders>
            <w:vAlign w:val="center"/>
          </w:tcPr>
          <w:p>
            <w:pPr>
              <w:spacing w:line="280" w:lineRule="exact"/>
              <w:jc w:val="center"/>
              <w:rPr>
                <w:rFonts w:eastAsiaTheme="minorEastAsia"/>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eastAsiaTheme="minorEastAsia"/>
                <w:bCs/>
                <w:szCs w:val="21"/>
              </w:rPr>
              <w:t>4</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0.015</w:t>
            </w:r>
          </w:p>
        </w:tc>
        <w:tc>
          <w:tcPr>
            <w:tcW w:w="858" w:type="dxa"/>
            <w:vMerge w:val="continue"/>
            <w:tcBorders>
              <w:left w:val="single" w:color="auto" w:sz="4" w:space="0"/>
            </w:tcBorders>
            <w:vAlign w:val="center"/>
          </w:tcPr>
          <w:p>
            <w:pPr>
              <w:spacing w:line="280" w:lineRule="exact"/>
              <w:jc w:val="center"/>
              <w:rPr>
                <w:rFonts w:eastAsiaTheme="minorEastAsia"/>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tcBorders>
              <w:bottom w:val="single" w:color="auto" w:sz="4" w:space="0"/>
            </w:tcBorders>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hAnsiTheme="minorEastAsia" w:eastAsiaTheme="minorEastAsia"/>
                <w:bCs/>
                <w:szCs w:val="21"/>
              </w:rPr>
              <w:t>均值或范围</w:t>
            </w:r>
          </w:p>
        </w:tc>
        <w:tc>
          <w:tcPr>
            <w:tcW w:w="1168" w:type="dxa"/>
            <w:vAlign w:val="center"/>
          </w:tcPr>
          <w:p>
            <w:pPr>
              <w:spacing w:line="280" w:lineRule="exact"/>
              <w:jc w:val="center"/>
              <w:rPr>
                <w:rFonts w:eastAsiaTheme="minorEastAsia"/>
                <w:b/>
                <w:color w:val="000000"/>
                <w:szCs w:val="21"/>
              </w:rPr>
            </w:pPr>
            <w:r>
              <w:rPr>
                <w:rFonts w:eastAsiaTheme="minorEastAsia"/>
                <w:b/>
                <w:color w:val="000000"/>
                <w:szCs w:val="21"/>
              </w:rPr>
              <w:t>0.015</w:t>
            </w:r>
          </w:p>
        </w:tc>
        <w:tc>
          <w:tcPr>
            <w:tcW w:w="832" w:type="dxa"/>
            <w:vAlign w:val="center"/>
          </w:tcPr>
          <w:p>
            <w:pPr>
              <w:spacing w:line="280" w:lineRule="exact"/>
              <w:jc w:val="center"/>
              <w:rPr>
                <w:rFonts w:eastAsiaTheme="minorEastAsia"/>
                <w:b/>
                <w:color w:val="000000"/>
                <w:szCs w:val="21"/>
              </w:rPr>
            </w:pPr>
            <w:r>
              <w:rPr>
                <w:rFonts w:eastAsiaTheme="minorEastAsia"/>
                <w:b/>
                <w:color w:val="000000"/>
                <w:szCs w:val="21"/>
              </w:rPr>
              <w:t>0.25</w:t>
            </w:r>
          </w:p>
        </w:tc>
        <w:tc>
          <w:tcPr>
            <w:tcW w:w="820" w:type="dxa"/>
            <w:vAlign w:val="center"/>
          </w:tcPr>
          <w:p>
            <w:pPr>
              <w:spacing w:line="280" w:lineRule="exact"/>
              <w:jc w:val="center"/>
              <w:rPr>
                <w:rFonts w:eastAsiaTheme="minorEastAsia"/>
                <w:b/>
                <w:color w:val="000000"/>
                <w:szCs w:val="21"/>
              </w:rPr>
            </w:pPr>
            <w:r>
              <w:rPr>
                <w:rFonts w:eastAsiaTheme="minorEastAsia"/>
                <w:b/>
                <w:color w:val="000000"/>
                <w:szCs w:val="21"/>
              </w:rPr>
              <w:t>0.0015</w:t>
            </w:r>
          </w:p>
        </w:tc>
        <w:tc>
          <w:tcPr>
            <w:tcW w:w="827" w:type="dxa"/>
            <w:vAlign w:val="center"/>
          </w:tcPr>
          <w:p>
            <w:pPr>
              <w:spacing w:line="280" w:lineRule="exact"/>
              <w:jc w:val="center"/>
              <w:rPr>
                <w:rFonts w:eastAsiaTheme="minorEastAsia"/>
                <w:b/>
                <w:color w:val="000000"/>
                <w:szCs w:val="21"/>
              </w:rPr>
            </w:pPr>
            <w:r>
              <w:rPr>
                <w:rFonts w:eastAsiaTheme="minorEastAsia"/>
                <w:b/>
                <w:color w:val="000000"/>
                <w:szCs w:val="21"/>
              </w:rPr>
              <w:t>0.002</w:t>
            </w:r>
          </w:p>
        </w:tc>
        <w:tc>
          <w:tcPr>
            <w:tcW w:w="1086" w:type="dxa"/>
            <w:vAlign w:val="center"/>
          </w:tcPr>
          <w:p>
            <w:pPr>
              <w:spacing w:line="280" w:lineRule="exact"/>
              <w:jc w:val="center"/>
              <w:rPr>
                <w:rFonts w:eastAsiaTheme="minorEastAsia"/>
                <w:b/>
                <w:color w:val="000000"/>
                <w:szCs w:val="21"/>
              </w:rPr>
            </w:pPr>
            <w:r>
              <w:rPr>
                <w:rFonts w:eastAsiaTheme="minorEastAsia"/>
                <w:b/>
                <w:color w:val="000000"/>
                <w:szCs w:val="21"/>
              </w:rPr>
              <w:t>0.0025</w:t>
            </w:r>
          </w:p>
        </w:tc>
        <w:tc>
          <w:tcPr>
            <w:tcW w:w="839" w:type="dxa"/>
            <w:tcBorders>
              <w:right w:val="single" w:color="auto" w:sz="4" w:space="0"/>
            </w:tcBorders>
            <w:vAlign w:val="center"/>
          </w:tcPr>
          <w:p>
            <w:pPr>
              <w:spacing w:line="280" w:lineRule="exact"/>
              <w:jc w:val="center"/>
              <w:rPr>
                <w:rFonts w:eastAsiaTheme="minorEastAsia"/>
                <w:b/>
                <w:color w:val="000000"/>
                <w:szCs w:val="21"/>
              </w:rPr>
            </w:pPr>
            <w:r>
              <w:rPr>
                <w:rFonts w:eastAsiaTheme="minorEastAsia"/>
                <w:b/>
                <w:color w:val="000000"/>
                <w:szCs w:val="21"/>
              </w:rPr>
              <w:t>0.021</w:t>
            </w:r>
          </w:p>
        </w:tc>
        <w:tc>
          <w:tcPr>
            <w:tcW w:w="858" w:type="dxa"/>
            <w:vMerge w:val="continue"/>
            <w:tcBorders>
              <w:left w:val="single" w:color="auto" w:sz="4" w:space="0"/>
            </w:tcBorders>
            <w:vAlign w:val="center"/>
          </w:tcPr>
          <w:p>
            <w:pPr>
              <w:spacing w:line="280" w:lineRule="exact"/>
              <w:jc w:val="center"/>
              <w:rPr>
                <w:rFonts w:eastAsiaTheme="minorEastAsia"/>
                <w:b/>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restart"/>
            <w:vAlign w:val="center"/>
          </w:tcPr>
          <w:p>
            <w:pPr>
              <w:spacing w:line="280" w:lineRule="exact"/>
              <w:jc w:val="center"/>
              <w:rPr>
                <w:rFonts w:eastAsiaTheme="minorEastAsia"/>
                <w:bCs/>
                <w:szCs w:val="21"/>
              </w:rPr>
            </w:pPr>
            <w:r>
              <w:rPr>
                <w:rFonts w:eastAsiaTheme="minorEastAsia"/>
                <w:bCs/>
                <w:szCs w:val="21"/>
              </w:rPr>
              <w:t>2019.</w:t>
            </w:r>
          </w:p>
          <w:p>
            <w:pPr>
              <w:spacing w:line="280" w:lineRule="exact"/>
              <w:jc w:val="center"/>
              <w:rPr>
                <w:rFonts w:eastAsiaTheme="minorEastAsia"/>
                <w:bCs/>
                <w:szCs w:val="21"/>
              </w:rPr>
            </w:pPr>
            <w:r>
              <w:rPr>
                <w:rFonts w:eastAsiaTheme="minorEastAsia"/>
                <w:bCs/>
                <w:szCs w:val="21"/>
              </w:rPr>
              <w:t>8.14</w:t>
            </w:r>
          </w:p>
        </w:tc>
        <w:tc>
          <w:tcPr>
            <w:tcW w:w="1290" w:type="dxa"/>
            <w:vAlign w:val="center"/>
          </w:tcPr>
          <w:p>
            <w:pPr>
              <w:spacing w:line="280" w:lineRule="exact"/>
              <w:jc w:val="center"/>
              <w:rPr>
                <w:rFonts w:eastAsiaTheme="minorEastAsia"/>
                <w:bCs/>
                <w:szCs w:val="21"/>
              </w:rPr>
            </w:pPr>
            <w:r>
              <w:rPr>
                <w:rFonts w:eastAsiaTheme="minorEastAsia"/>
                <w:bCs/>
                <w:szCs w:val="21"/>
              </w:rPr>
              <w:t>1</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&lt;0.01</w:t>
            </w:r>
          </w:p>
        </w:tc>
        <w:tc>
          <w:tcPr>
            <w:tcW w:w="858" w:type="dxa"/>
            <w:vMerge w:val="restart"/>
            <w:tcBorders>
              <w:lef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190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eastAsiaTheme="minorEastAsia"/>
                <w:bCs/>
                <w:szCs w:val="21"/>
              </w:rPr>
              <w:t>2</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&lt;0.01</w:t>
            </w:r>
          </w:p>
        </w:tc>
        <w:tc>
          <w:tcPr>
            <w:tcW w:w="858" w:type="dxa"/>
            <w:vMerge w:val="continue"/>
            <w:tcBorders>
              <w:left w:val="single" w:color="auto" w:sz="4" w:space="0"/>
            </w:tcBorders>
            <w:vAlign w:val="center"/>
          </w:tcPr>
          <w:p>
            <w:pPr>
              <w:spacing w:line="280" w:lineRule="exact"/>
              <w:jc w:val="center"/>
              <w:rPr>
                <w:rFonts w:eastAsiaTheme="minorEastAsia"/>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eastAsiaTheme="minorEastAsia"/>
                <w:bCs/>
                <w:szCs w:val="21"/>
              </w:rPr>
              <w:t>3</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&lt;0.01</w:t>
            </w:r>
          </w:p>
        </w:tc>
        <w:tc>
          <w:tcPr>
            <w:tcW w:w="858" w:type="dxa"/>
            <w:vMerge w:val="continue"/>
            <w:tcBorders>
              <w:left w:val="single" w:color="auto" w:sz="4" w:space="0"/>
            </w:tcBorders>
            <w:vAlign w:val="center"/>
          </w:tcPr>
          <w:p>
            <w:pPr>
              <w:spacing w:line="280" w:lineRule="exact"/>
              <w:jc w:val="center"/>
              <w:rPr>
                <w:rFonts w:eastAsiaTheme="minorEastAsia"/>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eastAsiaTheme="minorEastAsia"/>
                <w:bCs/>
                <w:szCs w:val="21"/>
              </w:rPr>
              <w:t>4</w:t>
            </w:r>
          </w:p>
        </w:tc>
        <w:tc>
          <w:tcPr>
            <w:tcW w:w="1168" w:type="dxa"/>
            <w:vAlign w:val="center"/>
          </w:tcPr>
          <w:p>
            <w:pPr>
              <w:spacing w:line="280" w:lineRule="exact"/>
              <w:jc w:val="center"/>
              <w:rPr>
                <w:rFonts w:eastAsiaTheme="minorEastAsia"/>
                <w:color w:val="000000"/>
                <w:szCs w:val="21"/>
              </w:rPr>
            </w:pPr>
            <w:r>
              <w:rPr>
                <w:rFonts w:eastAsiaTheme="minorEastAsia"/>
                <w:color w:val="000000"/>
                <w:szCs w:val="21"/>
              </w:rPr>
              <w:t>&lt;0.03</w:t>
            </w:r>
          </w:p>
        </w:tc>
        <w:tc>
          <w:tcPr>
            <w:tcW w:w="832" w:type="dxa"/>
            <w:vAlign w:val="center"/>
          </w:tcPr>
          <w:p>
            <w:pPr>
              <w:spacing w:line="280" w:lineRule="exact"/>
              <w:jc w:val="center"/>
              <w:rPr>
                <w:rFonts w:eastAsiaTheme="minorEastAsia"/>
                <w:color w:val="000000"/>
                <w:szCs w:val="21"/>
              </w:rPr>
            </w:pPr>
            <w:r>
              <w:rPr>
                <w:rFonts w:eastAsiaTheme="minorEastAsia"/>
                <w:color w:val="000000"/>
                <w:szCs w:val="21"/>
              </w:rPr>
              <w:t>&lt;0.50</w:t>
            </w:r>
          </w:p>
        </w:tc>
        <w:tc>
          <w:tcPr>
            <w:tcW w:w="820" w:type="dxa"/>
            <w:vAlign w:val="center"/>
          </w:tcPr>
          <w:p>
            <w:pPr>
              <w:spacing w:line="280" w:lineRule="exact"/>
              <w:jc w:val="center"/>
              <w:rPr>
                <w:rFonts w:eastAsiaTheme="minorEastAsia"/>
                <w:color w:val="000000"/>
                <w:szCs w:val="21"/>
              </w:rPr>
            </w:pPr>
            <w:r>
              <w:rPr>
                <w:rFonts w:eastAsiaTheme="minorEastAsia"/>
                <w:color w:val="000000"/>
                <w:szCs w:val="21"/>
              </w:rPr>
              <w:t>&lt;0.003</w:t>
            </w:r>
          </w:p>
        </w:tc>
        <w:tc>
          <w:tcPr>
            <w:tcW w:w="827" w:type="dxa"/>
            <w:vAlign w:val="center"/>
          </w:tcPr>
          <w:p>
            <w:pPr>
              <w:spacing w:line="280" w:lineRule="exact"/>
              <w:jc w:val="center"/>
              <w:rPr>
                <w:rFonts w:eastAsiaTheme="minorEastAsia"/>
                <w:color w:val="000000"/>
                <w:szCs w:val="21"/>
              </w:rPr>
            </w:pPr>
            <w:r>
              <w:rPr>
                <w:rFonts w:eastAsiaTheme="minorEastAsia"/>
                <w:color w:val="000000"/>
                <w:szCs w:val="21"/>
              </w:rPr>
              <w:t>&lt;0.004</w:t>
            </w:r>
          </w:p>
        </w:tc>
        <w:tc>
          <w:tcPr>
            <w:tcW w:w="1086" w:type="dxa"/>
            <w:vAlign w:val="center"/>
          </w:tcPr>
          <w:p>
            <w:pPr>
              <w:spacing w:line="280" w:lineRule="exact"/>
              <w:jc w:val="center"/>
              <w:rPr>
                <w:rFonts w:eastAsiaTheme="minorEastAsia"/>
                <w:color w:val="000000"/>
                <w:szCs w:val="21"/>
              </w:rPr>
            </w:pPr>
            <w:r>
              <w:rPr>
                <w:rFonts w:eastAsiaTheme="minorEastAsia"/>
                <w:color w:val="000000"/>
                <w:szCs w:val="21"/>
              </w:rPr>
              <w:t>&lt;0.005</w:t>
            </w:r>
          </w:p>
        </w:tc>
        <w:tc>
          <w:tcPr>
            <w:tcW w:w="839" w:type="dxa"/>
            <w:tcBorders>
              <w:right w:val="single" w:color="auto" w:sz="4" w:space="0"/>
            </w:tcBorders>
            <w:vAlign w:val="center"/>
          </w:tcPr>
          <w:p>
            <w:pPr>
              <w:spacing w:line="280" w:lineRule="exact"/>
              <w:jc w:val="center"/>
              <w:rPr>
                <w:rFonts w:eastAsiaTheme="minorEastAsia"/>
                <w:color w:val="000000"/>
                <w:szCs w:val="21"/>
              </w:rPr>
            </w:pPr>
            <w:r>
              <w:rPr>
                <w:rFonts w:eastAsiaTheme="minorEastAsia"/>
                <w:color w:val="000000"/>
                <w:szCs w:val="21"/>
              </w:rPr>
              <w:t>&lt;0.01</w:t>
            </w:r>
          </w:p>
        </w:tc>
        <w:tc>
          <w:tcPr>
            <w:tcW w:w="858" w:type="dxa"/>
            <w:vMerge w:val="continue"/>
            <w:tcBorders>
              <w:left w:val="single" w:color="auto" w:sz="4" w:space="0"/>
            </w:tcBorders>
            <w:vAlign w:val="center"/>
          </w:tcPr>
          <w:p>
            <w:pPr>
              <w:spacing w:line="280" w:lineRule="exact"/>
              <w:jc w:val="center"/>
              <w:rPr>
                <w:rFonts w:eastAsiaTheme="minorEastAsia"/>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02" w:type="dxa"/>
            <w:vMerge w:val="continue"/>
            <w:tcBorders>
              <w:bottom w:val="single" w:color="auto" w:sz="12" w:space="0"/>
            </w:tcBorders>
            <w:vAlign w:val="center"/>
          </w:tcPr>
          <w:p>
            <w:pPr>
              <w:spacing w:line="280" w:lineRule="exact"/>
              <w:jc w:val="center"/>
              <w:rPr>
                <w:rFonts w:eastAsiaTheme="minorEastAsia"/>
                <w:bCs/>
                <w:szCs w:val="21"/>
              </w:rPr>
            </w:pPr>
          </w:p>
        </w:tc>
        <w:tc>
          <w:tcPr>
            <w:tcW w:w="1290" w:type="dxa"/>
            <w:vAlign w:val="center"/>
          </w:tcPr>
          <w:p>
            <w:pPr>
              <w:spacing w:line="280" w:lineRule="exact"/>
              <w:jc w:val="center"/>
              <w:rPr>
                <w:rFonts w:eastAsiaTheme="minorEastAsia"/>
                <w:bCs/>
                <w:szCs w:val="21"/>
              </w:rPr>
            </w:pPr>
            <w:r>
              <w:rPr>
                <w:rFonts w:hAnsiTheme="minorEastAsia" w:eastAsiaTheme="minorEastAsia"/>
                <w:bCs/>
                <w:szCs w:val="21"/>
              </w:rPr>
              <w:t>均值或范围</w:t>
            </w:r>
          </w:p>
        </w:tc>
        <w:tc>
          <w:tcPr>
            <w:tcW w:w="1168" w:type="dxa"/>
            <w:vAlign w:val="center"/>
          </w:tcPr>
          <w:p>
            <w:pPr>
              <w:spacing w:line="280" w:lineRule="exact"/>
              <w:jc w:val="center"/>
              <w:rPr>
                <w:rFonts w:eastAsiaTheme="minorEastAsia"/>
                <w:b/>
                <w:color w:val="000000"/>
                <w:szCs w:val="21"/>
              </w:rPr>
            </w:pPr>
            <w:r>
              <w:rPr>
                <w:rFonts w:eastAsiaTheme="minorEastAsia"/>
                <w:b/>
                <w:color w:val="000000"/>
                <w:szCs w:val="21"/>
              </w:rPr>
              <w:t>0.015</w:t>
            </w:r>
          </w:p>
        </w:tc>
        <w:tc>
          <w:tcPr>
            <w:tcW w:w="832" w:type="dxa"/>
            <w:vAlign w:val="center"/>
          </w:tcPr>
          <w:p>
            <w:pPr>
              <w:spacing w:line="280" w:lineRule="exact"/>
              <w:jc w:val="center"/>
              <w:rPr>
                <w:rFonts w:eastAsiaTheme="minorEastAsia"/>
                <w:b/>
                <w:color w:val="000000"/>
                <w:szCs w:val="21"/>
              </w:rPr>
            </w:pPr>
            <w:r>
              <w:rPr>
                <w:rFonts w:eastAsiaTheme="minorEastAsia"/>
                <w:b/>
                <w:color w:val="000000"/>
                <w:szCs w:val="21"/>
              </w:rPr>
              <w:t>0.25</w:t>
            </w:r>
          </w:p>
        </w:tc>
        <w:tc>
          <w:tcPr>
            <w:tcW w:w="820" w:type="dxa"/>
            <w:vAlign w:val="center"/>
          </w:tcPr>
          <w:p>
            <w:pPr>
              <w:spacing w:line="280" w:lineRule="exact"/>
              <w:jc w:val="center"/>
              <w:rPr>
                <w:rFonts w:eastAsiaTheme="minorEastAsia"/>
                <w:b/>
                <w:color w:val="000000"/>
                <w:szCs w:val="21"/>
              </w:rPr>
            </w:pPr>
            <w:r>
              <w:rPr>
                <w:rFonts w:eastAsiaTheme="minorEastAsia"/>
                <w:b/>
                <w:color w:val="000000"/>
                <w:szCs w:val="21"/>
              </w:rPr>
              <w:t>0.0015</w:t>
            </w:r>
          </w:p>
        </w:tc>
        <w:tc>
          <w:tcPr>
            <w:tcW w:w="827" w:type="dxa"/>
            <w:vAlign w:val="center"/>
          </w:tcPr>
          <w:p>
            <w:pPr>
              <w:spacing w:line="280" w:lineRule="exact"/>
              <w:jc w:val="center"/>
              <w:rPr>
                <w:rFonts w:eastAsiaTheme="minorEastAsia"/>
                <w:b/>
                <w:color w:val="000000"/>
                <w:szCs w:val="21"/>
              </w:rPr>
            </w:pPr>
            <w:r>
              <w:rPr>
                <w:rFonts w:eastAsiaTheme="minorEastAsia"/>
                <w:b/>
                <w:color w:val="000000"/>
                <w:szCs w:val="21"/>
              </w:rPr>
              <w:t>0.002</w:t>
            </w:r>
          </w:p>
        </w:tc>
        <w:tc>
          <w:tcPr>
            <w:tcW w:w="1086" w:type="dxa"/>
            <w:vAlign w:val="center"/>
          </w:tcPr>
          <w:p>
            <w:pPr>
              <w:spacing w:line="280" w:lineRule="exact"/>
              <w:jc w:val="center"/>
              <w:rPr>
                <w:rFonts w:eastAsiaTheme="minorEastAsia"/>
                <w:b/>
                <w:color w:val="000000"/>
                <w:szCs w:val="21"/>
              </w:rPr>
            </w:pPr>
            <w:r>
              <w:rPr>
                <w:rFonts w:eastAsiaTheme="minorEastAsia"/>
                <w:b/>
                <w:color w:val="000000"/>
                <w:szCs w:val="21"/>
              </w:rPr>
              <w:t>0.0025</w:t>
            </w:r>
          </w:p>
        </w:tc>
        <w:tc>
          <w:tcPr>
            <w:tcW w:w="839" w:type="dxa"/>
            <w:tcBorders>
              <w:right w:val="single" w:color="auto" w:sz="4" w:space="0"/>
            </w:tcBorders>
            <w:vAlign w:val="center"/>
          </w:tcPr>
          <w:p>
            <w:pPr>
              <w:spacing w:line="280" w:lineRule="exact"/>
              <w:jc w:val="center"/>
              <w:rPr>
                <w:rFonts w:eastAsiaTheme="minorEastAsia"/>
                <w:b/>
                <w:color w:val="000000"/>
                <w:szCs w:val="21"/>
              </w:rPr>
            </w:pPr>
            <w:r>
              <w:rPr>
                <w:rFonts w:eastAsiaTheme="minorEastAsia"/>
                <w:b/>
                <w:color w:val="000000"/>
                <w:szCs w:val="21"/>
              </w:rPr>
              <w:t>0.005</w:t>
            </w:r>
          </w:p>
        </w:tc>
        <w:tc>
          <w:tcPr>
            <w:tcW w:w="858" w:type="dxa"/>
            <w:vMerge w:val="continue"/>
            <w:tcBorders>
              <w:left w:val="single" w:color="auto" w:sz="4" w:space="0"/>
            </w:tcBorders>
            <w:vAlign w:val="center"/>
          </w:tcPr>
          <w:p>
            <w:pPr>
              <w:spacing w:line="280" w:lineRule="exact"/>
              <w:jc w:val="center"/>
              <w:rPr>
                <w:rFonts w:eastAsiaTheme="minorEastAsia"/>
                <w:b/>
                <w:color w:val="000000"/>
                <w:szCs w:val="21"/>
              </w:rPr>
            </w:pPr>
          </w:p>
        </w:tc>
      </w:tr>
    </w:tbl>
    <w:p>
      <w:pPr>
        <w:pStyle w:val="270"/>
        <w:spacing w:line="360" w:lineRule="exact"/>
        <w:jc w:val="center"/>
        <w:rPr>
          <w:rFonts w:hAnsi="黑体" w:cs="Times New Roman"/>
          <w:sz w:val="28"/>
          <w:szCs w:val="28"/>
        </w:rPr>
      </w:pPr>
      <w:r>
        <w:rPr>
          <w:rFonts w:hAnsi="黑体" w:cs="Times New Roman"/>
          <w:sz w:val="28"/>
          <w:szCs w:val="28"/>
        </w:rPr>
        <w:t>表</w:t>
      </w:r>
      <w:r>
        <w:rPr>
          <w:rFonts w:hint="eastAsia" w:hAnsi="黑体" w:cs="Times New Roman"/>
          <w:sz w:val="28"/>
          <w:szCs w:val="28"/>
        </w:rPr>
        <w:t>9-3</w:t>
      </w:r>
      <w:r>
        <w:rPr>
          <w:rFonts w:hAnsi="黑体" w:cs="Times New Roman"/>
          <w:sz w:val="28"/>
          <w:szCs w:val="28"/>
        </w:rPr>
        <w:t xml:space="preserve"> </w:t>
      </w:r>
      <w:r>
        <w:rPr>
          <w:rFonts w:hint="eastAsia" w:hAnsi="黑体" w:cs="Times New Roman"/>
          <w:sz w:val="28"/>
          <w:szCs w:val="28"/>
        </w:rPr>
        <w:t>总排口废水</w:t>
      </w:r>
      <w:r>
        <w:rPr>
          <w:rFonts w:hAnsi="黑体" w:cs="Times New Roman"/>
          <w:sz w:val="28"/>
          <w:szCs w:val="28"/>
        </w:rPr>
        <w:t>监测结果统计表</w:t>
      </w:r>
    </w:p>
    <w:p>
      <w:pPr>
        <w:pStyle w:val="270"/>
        <w:spacing w:line="360" w:lineRule="exact"/>
        <w:jc w:val="right"/>
        <w:rPr>
          <w:rFonts w:ascii="Times New Roman" w:cs="Times New Roman"/>
          <w:bCs/>
          <w:sz w:val="21"/>
          <w:szCs w:val="21"/>
        </w:rPr>
      </w:pPr>
      <w:r>
        <w:rPr>
          <w:rFonts w:hint="eastAsia" w:ascii="Times New Roman" w:cs="Times New Roman"/>
          <w:b/>
          <w:sz w:val="21"/>
          <w:szCs w:val="21"/>
        </w:rPr>
        <w:t>单位：mg/L，pH无量纲</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6"/>
        <w:gridCol w:w="1277"/>
        <w:gridCol w:w="1137"/>
        <w:gridCol w:w="881"/>
        <w:gridCol w:w="883"/>
        <w:gridCol w:w="881"/>
        <w:gridCol w:w="883"/>
        <w:gridCol w:w="881"/>
        <w:gridCol w:w="8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tcBorders>
              <w:top w:val="single" w:color="auto" w:sz="12" w:space="0"/>
            </w:tcBorders>
            <w:vAlign w:val="center"/>
          </w:tcPr>
          <w:p>
            <w:pPr>
              <w:spacing w:line="320" w:lineRule="exact"/>
              <w:jc w:val="center"/>
              <w:rPr>
                <w:bCs/>
                <w:szCs w:val="21"/>
              </w:rPr>
            </w:pPr>
            <w:r>
              <w:rPr>
                <w:rFonts w:hint="eastAsia" w:hAnsi="宋体"/>
                <w:bCs/>
                <w:szCs w:val="21"/>
              </w:rPr>
              <w:t>监测</w:t>
            </w:r>
          </w:p>
          <w:p>
            <w:pPr>
              <w:spacing w:line="320" w:lineRule="exact"/>
              <w:jc w:val="center"/>
              <w:rPr>
                <w:bCs/>
                <w:szCs w:val="21"/>
              </w:rPr>
            </w:pPr>
            <w:r>
              <w:rPr>
                <w:rFonts w:hint="eastAsia" w:hAnsi="宋体"/>
                <w:bCs/>
                <w:szCs w:val="21"/>
              </w:rPr>
              <w:t>时间</w:t>
            </w:r>
          </w:p>
        </w:tc>
        <w:tc>
          <w:tcPr>
            <w:tcW w:w="1277" w:type="dxa"/>
            <w:tcBorders>
              <w:top w:val="single" w:color="auto" w:sz="12" w:space="0"/>
            </w:tcBorders>
            <w:vAlign w:val="center"/>
          </w:tcPr>
          <w:p>
            <w:pPr>
              <w:spacing w:line="320" w:lineRule="exact"/>
              <w:jc w:val="center"/>
              <w:rPr>
                <w:bCs/>
                <w:szCs w:val="21"/>
              </w:rPr>
            </w:pPr>
            <w:r>
              <w:rPr>
                <w:rFonts w:hint="eastAsia"/>
                <w:bCs/>
                <w:szCs w:val="21"/>
              </w:rPr>
              <w:t>监测批次</w:t>
            </w:r>
          </w:p>
        </w:tc>
        <w:tc>
          <w:tcPr>
            <w:tcW w:w="1137" w:type="dxa"/>
            <w:tcBorders>
              <w:top w:val="single" w:color="auto" w:sz="12" w:space="0"/>
            </w:tcBorders>
            <w:vAlign w:val="center"/>
          </w:tcPr>
          <w:p>
            <w:pPr>
              <w:spacing w:line="320" w:lineRule="exact"/>
              <w:jc w:val="center"/>
              <w:rPr>
                <w:bCs/>
                <w:szCs w:val="21"/>
              </w:rPr>
            </w:pPr>
            <w:r>
              <w:rPr>
                <w:bCs/>
                <w:szCs w:val="21"/>
              </w:rPr>
              <w:t>pH</w:t>
            </w:r>
          </w:p>
        </w:tc>
        <w:tc>
          <w:tcPr>
            <w:tcW w:w="881" w:type="dxa"/>
            <w:tcBorders>
              <w:top w:val="single" w:color="auto" w:sz="12" w:space="0"/>
            </w:tcBorders>
            <w:vAlign w:val="center"/>
          </w:tcPr>
          <w:p>
            <w:pPr>
              <w:spacing w:line="320" w:lineRule="exact"/>
              <w:jc w:val="center"/>
              <w:rPr>
                <w:bCs/>
                <w:szCs w:val="21"/>
              </w:rPr>
            </w:pPr>
            <w:r>
              <w:rPr>
                <w:bCs/>
                <w:szCs w:val="21"/>
              </w:rPr>
              <w:t>CODcr</w:t>
            </w:r>
          </w:p>
        </w:tc>
        <w:tc>
          <w:tcPr>
            <w:tcW w:w="883" w:type="dxa"/>
            <w:tcBorders>
              <w:top w:val="single" w:color="auto" w:sz="12" w:space="0"/>
            </w:tcBorders>
            <w:vAlign w:val="center"/>
          </w:tcPr>
          <w:p>
            <w:pPr>
              <w:spacing w:line="320" w:lineRule="exact"/>
              <w:jc w:val="center"/>
              <w:rPr>
                <w:bCs/>
                <w:szCs w:val="21"/>
              </w:rPr>
            </w:pPr>
            <w:r>
              <w:rPr>
                <w:rFonts w:hint="eastAsia" w:hAnsi="宋体"/>
                <w:bCs/>
                <w:szCs w:val="21"/>
              </w:rPr>
              <w:t>BOD</w:t>
            </w:r>
            <w:r>
              <w:rPr>
                <w:rFonts w:hint="eastAsia" w:hAnsi="宋体"/>
                <w:bCs/>
                <w:szCs w:val="21"/>
                <w:vertAlign w:val="subscript"/>
              </w:rPr>
              <w:t>5</w:t>
            </w:r>
          </w:p>
        </w:tc>
        <w:tc>
          <w:tcPr>
            <w:tcW w:w="881" w:type="dxa"/>
            <w:tcBorders>
              <w:top w:val="single" w:color="auto" w:sz="12" w:space="0"/>
            </w:tcBorders>
            <w:vAlign w:val="center"/>
          </w:tcPr>
          <w:p>
            <w:pPr>
              <w:spacing w:line="320" w:lineRule="exact"/>
              <w:jc w:val="center"/>
              <w:rPr>
                <w:bCs/>
                <w:szCs w:val="21"/>
              </w:rPr>
            </w:pPr>
            <w:r>
              <w:rPr>
                <w:rFonts w:hint="eastAsia"/>
                <w:bCs/>
                <w:szCs w:val="21"/>
              </w:rPr>
              <w:t>色度（倍）</w:t>
            </w:r>
          </w:p>
        </w:tc>
        <w:tc>
          <w:tcPr>
            <w:tcW w:w="883" w:type="dxa"/>
            <w:tcBorders>
              <w:top w:val="single" w:color="auto" w:sz="12" w:space="0"/>
            </w:tcBorders>
            <w:vAlign w:val="center"/>
          </w:tcPr>
          <w:p>
            <w:pPr>
              <w:spacing w:line="320" w:lineRule="exact"/>
              <w:jc w:val="center"/>
              <w:rPr>
                <w:bCs/>
                <w:szCs w:val="21"/>
              </w:rPr>
            </w:pPr>
            <w:r>
              <w:rPr>
                <w:rFonts w:hint="eastAsia"/>
                <w:bCs/>
                <w:szCs w:val="21"/>
              </w:rPr>
              <w:t>悬浮物</w:t>
            </w:r>
          </w:p>
        </w:tc>
        <w:tc>
          <w:tcPr>
            <w:tcW w:w="881" w:type="dxa"/>
            <w:tcBorders>
              <w:top w:val="single" w:color="auto" w:sz="12" w:space="0"/>
              <w:right w:val="single" w:color="auto" w:sz="4" w:space="0"/>
            </w:tcBorders>
            <w:vAlign w:val="center"/>
          </w:tcPr>
          <w:p>
            <w:pPr>
              <w:spacing w:line="320" w:lineRule="exact"/>
              <w:jc w:val="center"/>
              <w:rPr>
                <w:bCs/>
                <w:szCs w:val="21"/>
              </w:rPr>
            </w:pPr>
            <w:r>
              <w:rPr>
                <w:rFonts w:hint="eastAsia"/>
                <w:bCs/>
                <w:szCs w:val="21"/>
              </w:rPr>
              <w:t>石油类</w:t>
            </w:r>
          </w:p>
        </w:tc>
        <w:tc>
          <w:tcPr>
            <w:tcW w:w="883" w:type="dxa"/>
            <w:tcBorders>
              <w:top w:val="single" w:color="auto" w:sz="12" w:space="0"/>
              <w:left w:val="single" w:color="auto" w:sz="4" w:space="0"/>
            </w:tcBorders>
            <w:vAlign w:val="center"/>
          </w:tcPr>
          <w:p>
            <w:pPr>
              <w:widowControl/>
              <w:spacing w:line="320" w:lineRule="exact"/>
              <w:jc w:val="center"/>
              <w:rPr>
                <w:bCs/>
                <w:szCs w:val="21"/>
              </w:rPr>
            </w:pPr>
            <w:r>
              <w:rPr>
                <w:rFonts w:hint="eastAsia"/>
                <w:bCs/>
                <w:szCs w:val="21"/>
              </w:rPr>
              <w:t>动植物油</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8.13</w:t>
            </w:r>
          </w:p>
        </w:tc>
        <w:tc>
          <w:tcPr>
            <w:tcW w:w="1277" w:type="dxa"/>
            <w:vAlign w:val="center"/>
          </w:tcPr>
          <w:p>
            <w:pPr>
              <w:spacing w:line="320" w:lineRule="exact"/>
              <w:jc w:val="center"/>
              <w:rPr>
                <w:bCs/>
                <w:szCs w:val="21"/>
              </w:rPr>
            </w:pPr>
            <w:r>
              <w:rPr>
                <w:rFonts w:hint="eastAsia"/>
                <w:bCs/>
                <w:szCs w:val="21"/>
              </w:rPr>
              <w:t>1</w:t>
            </w:r>
          </w:p>
        </w:tc>
        <w:tc>
          <w:tcPr>
            <w:tcW w:w="1137" w:type="dxa"/>
            <w:vAlign w:val="center"/>
          </w:tcPr>
          <w:p>
            <w:pPr>
              <w:spacing w:line="320" w:lineRule="exact"/>
              <w:jc w:val="center"/>
              <w:rPr>
                <w:color w:val="000000"/>
                <w:szCs w:val="21"/>
              </w:rPr>
            </w:pPr>
            <w:r>
              <w:rPr>
                <w:color w:val="000000"/>
                <w:szCs w:val="21"/>
              </w:rPr>
              <w:t>7.41</w:t>
            </w:r>
          </w:p>
        </w:tc>
        <w:tc>
          <w:tcPr>
            <w:tcW w:w="881" w:type="dxa"/>
            <w:vAlign w:val="center"/>
          </w:tcPr>
          <w:p>
            <w:pPr>
              <w:spacing w:line="320" w:lineRule="exact"/>
              <w:jc w:val="center"/>
              <w:rPr>
                <w:color w:val="000000"/>
                <w:szCs w:val="21"/>
              </w:rPr>
            </w:pPr>
            <w:r>
              <w:rPr>
                <w:color w:val="000000"/>
                <w:szCs w:val="21"/>
              </w:rPr>
              <w:t>77</w:t>
            </w:r>
          </w:p>
        </w:tc>
        <w:tc>
          <w:tcPr>
            <w:tcW w:w="883" w:type="dxa"/>
            <w:vAlign w:val="center"/>
          </w:tcPr>
          <w:p>
            <w:pPr>
              <w:spacing w:line="320" w:lineRule="exact"/>
              <w:jc w:val="center"/>
              <w:rPr>
                <w:color w:val="000000"/>
                <w:szCs w:val="21"/>
              </w:rPr>
            </w:pPr>
            <w:r>
              <w:rPr>
                <w:color w:val="000000"/>
                <w:szCs w:val="21"/>
              </w:rPr>
              <w:t>21.8</w:t>
            </w:r>
          </w:p>
        </w:tc>
        <w:tc>
          <w:tcPr>
            <w:tcW w:w="881" w:type="dxa"/>
            <w:vAlign w:val="center"/>
          </w:tcPr>
          <w:p>
            <w:pPr>
              <w:spacing w:line="320" w:lineRule="exact"/>
              <w:jc w:val="center"/>
              <w:rPr>
                <w:bCs/>
                <w:szCs w:val="21"/>
              </w:rPr>
            </w:pPr>
            <w:r>
              <w:rPr>
                <w:rFonts w:hint="eastAsia"/>
                <w:bCs/>
                <w:szCs w:val="21"/>
              </w:rPr>
              <w:t>10</w:t>
            </w:r>
          </w:p>
        </w:tc>
        <w:tc>
          <w:tcPr>
            <w:tcW w:w="883" w:type="dxa"/>
            <w:vAlign w:val="center"/>
          </w:tcPr>
          <w:p>
            <w:pPr>
              <w:spacing w:line="320" w:lineRule="exact"/>
              <w:jc w:val="center"/>
              <w:rPr>
                <w:color w:val="000000"/>
                <w:szCs w:val="21"/>
              </w:rPr>
            </w:pPr>
            <w:r>
              <w:rPr>
                <w:color w:val="000000"/>
                <w:szCs w:val="21"/>
              </w:rPr>
              <w:t>26</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0.5</w:t>
            </w:r>
          </w:p>
        </w:tc>
        <w:tc>
          <w:tcPr>
            <w:tcW w:w="883" w:type="dxa"/>
            <w:tcBorders>
              <w:left w:val="single" w:color="auto" w:sz="4" w:space="0"/>
            </w:tcBorders>
            <w:vAlign w:val="center"/>
          </w:tcPr>
          <w:p>
            <w:pPr>
              <w:spacing w:line="320" w:lineRule="exact"/>
              <w:jc w:val="center"/>
              <w:rPr>
                <w:color w:val="000000"/>
                <w:szCs w:val="21"/>
              </w:rPr>
            </w:pPr>
            <w:r>
              <w:rPr>
                <w:color w:val="000000"/>
                <w:szCs w:val="21"/>
              </w:rPr>
              <w:t>1.14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vAlign w:val="center"/>
          </w:tcPr>
          <w:p>
            <w:pPr>
              <w:spacing w:line="320" w:lineRule="exact"/>
              <w:jc w:val="center"/>
              <w:rPr>
                <w:bCs/>
                <w:szCs w:val="21"/>
              </w:rPr>
            </w:pPr>
          </w:p>
        </w:tc>
        <w:tc>
          <w:tcPr>
            <w:tcW w:w="1277" w:type="dxa"/>
            <w:vAlign w:val="center"/>
          </w:tcPr>
          <w:p>
            <w:pPr>
              <w:spacing w:line="320" w:lineRule="exact"/>
              <w:jc w:val="center"/>
              <w:rPr>
                <w:bCs/>
                <w:szCs w:val="21"/>
              </w:rPr>
            </w:pPr>
            <w:r>
              <w:rPr>
                <w:rFonts w:hint="eastAsia"/>
                <w:bCs/>
                <w:szCs w:val="21"/>
              </w:rPr>
              <w:t>2</w:t>
            </w:r>
          </w:p>
        </w:tc>
        <w:tc>
          <w:tcPr>
            <w:tcW w:w="1137" w:type="dxa"/>
            <w:vAlign w:val="center"/>
          </w:tcPr>
          <w:p>
            <w:pPr>
              <w:spacing w:line="320" w:lineRule="exact"/>
              <w:jc w:val="center"/>
              <w:rPr>
                <w:color w:val="000000"/>
                <w:szCs w:val="21"/>
              </w:rPr>
            </w:pPr>
            <w:r>
              <w:rPr>
                <w:color w:val="000000"/>
                <w:szCs w:val="21"/>
              </w:rPr>
              <w:t>7.46</w:t>
            </w:r>
          </w:p>
        </w:tc>
        <w:tc>
          <w:tcPr>
            <w:tcW w:w="881" w:type="dxa"/>
            <w:vAlign w:val="center"/>
          </w:tcPr>
          <w:p>
            <w:pPr>
              <w:spacing w:line="320" w:lineRule="exact"/>
              <w:jc w:val="center"/>
              <w:rPr>
                <w:color w:val="000000"/>
                <w:szCs w:val="21"/>
              </w:rPr>
            </w:pPr>
            <w:r>
              <w:rPr>
                <w:color w:val="000000"/>
                <w:szCs w:val="21"/>
              </w:rPr>
              <w:t>78</w:t>
            </w:r>
          </w:p>
        </w:tc>
        <w:tc>
          <w:tcPr>
            <w:tcW w:w="883" w:type="dxa"/>
            <w:vAlign w:val="center"/>
          </w:tcPr>
          <w:p>
            <w:pPr>
              <w:spacing w:line="320" w:lineRule="exact"/>
              <w:jc w:val="center"/>
              <w:rPr>
                <w:color w:val="000000"/>
                <w:szCs w:val="21"/>
              </w:rPr>
            </w:pPr>
            <w:r>
              <w:rPr>
                <w:color w:val="000000"/>
                <w:szCs w:val="21"/>
              </w:rPr>
              <w:t>21.6</w:t>
            </w:r>
          </w:p>
        </w:tc>
        <w:tc>
          <w:tcPr>
            <w:tcW w:w="881" w:type="dxa"/>
            <w:vAlign w:val="center"/>
          </w:tcPr>
          <w:p>
            <w:pPr>
              <w:spacing w:line="320" w:lineRule="exact"/>
              <w:jc w:val="center"/>
            </w:pPr>
            <w:r>
              <w:rPr>
                <w:rFonts w:hint="eastAsia"/>
              </w:rPr>
              <w:t>9</w:t>
            </w:r>
          </w:p>
        </w:tc>
        <w:tc>
          <w:tcPr>
            <w:tcW w:w="883" w:type="dxa"/>
            <w:vAlign w:val="center"/>
          </w:tcPr>
          <w:p>
            <w:pPr>
              <w:spacing w:line="320" w:lineRule="exact"/>
              <w:jc w:val="center"/>
              <w:rPr>
                <w:color w:val="000000"/>
                <w:szCs w:val="21"/>
              </w:rPr>
            </w:pPr>
            <w:r>
              <w:rPr>
                <w:color w:val="000000"/>
                <w:szCs w:val="21"/>
              </w:rPr>
              <w:t>22</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0.76</w:t>
            </w:r>
          </w:p>
        </w:tc>
        <w:tc>
          <w:tcPr>
            <w:tcW w:w="883" w:type="dxa"/>
            <w:tcBorders>
              <w:left w:val="single" w:color="auto" w:sz="4" w:space="0"/>
            </w:tcBorders>
            <w:vAlign w:val="center"/>
          </w:tcPr>
          <w:p>
            <w:pPr>
              <w:spacing w:line="320" w:lineRule="exact"/>
              <w:jc w:val="center"/>
              <w:rPr>
                <w:color w:val="000000"/>
                <w:szCs w:val="21"/>
              </w:rPr>
            </w:pPr>
            <w:r>
              <w:rPr>
                <w:color w:val="000000"/>
                <w:szCs w:val="21"/>
              </w:rPr>
              <w:t>1.59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vAlign w:val="center"/>
          </w:tcPr>
          <w:p>
            <w:pPr>
              <w:spacing w:line="320" w:lineRule="exact"/>
              <w:jc w:val="center"/>
              <w:rPr>
                <w:bCs/>
                <w:szCs w:val="21"/>
              </w:rPr>
            </w:pPr>
          </w:p>
        </w:tc>
        <w:tc>
          <w:tcPr>
            <w:tcW w:w="1277" w:type="dxa"/>
            <w:vAlign w:val="center"/>
          </w:tcPr>
          <w:p>
            <w:pPr>
              <w:spacing w:line="320" w:lineRule="exact"/>
              <w:jc w:val="center"/>
              <w:rPr>
                <w:bCs/>
                <w:szCs w:val="21"/>
              </w:rPr>
            </w:pPr>
            <w:r>
              <w:rPr>
                <w:rFonts w:hint="eastAsia"/>
                <w:bCs/>
                <w:szCs w:val="21"/>
              </w:rPr>
              <w:t>3</w:t>
            </w:r>
          </w:p>
        </w:tc>
        <w:tc>
          <w:tcPr>
            <w:tcW w:w="1137" w:type="dxa"/>
            <w:vAlign w:val="center"/>
          </w:tcPr>
          <w:p>
            <w:pPr>
              <w:spacing w:line="320" w:lineRule="exact"/>
              <w:jc w:val="center"/>
              <w:rPr>
                <w:color w:val="000000"/>
                <w:szCs w:val="21"/>
              </w:rPr>
            </w:pPr>
            <w:r>
              <w:rPr>
                <w:color w:val="000000"/>
                <w:szCs w:val="21"/>
              </w:rPr>
              <w:t>7.39</w:t>
            </w:r>
          </w:p>
        </w:tc>
        <w:tc>
          <w:tcPr>
            <w:tcW w:w="881" w:type="dxa"/>
            <w:vAlign w:val="center"/>
          </w:tcPr>
          <w:p>
            <w:pPr>
              <w:spacing w:line="320" w:lineRule="exact"/>
              <w:jc w:val="center"/>
              <w:rPr>
                <w:color w:val="000000"/>
                <w:szCs w:val="21"/>
              </w:rPr>
            </w:pPr>
            <w:r>
              <w:rPr>
                <w:color w:val="000000"/>
                <w:szCs w:val="21"/>
              </w:rPr>
              <w:t>76</w:t>
            </w:r>
          </w:p>
        </w:tc>
        <w:tc>
          <w:tcPr>
            <w:tcW w:w="883" w:type="dxa"/>
            <w:vAlign w:val="center"/>
          </w:tcPr>
          <w:p>
            <w:pPr>
              <w:spacing w:line="320" w:lineRule="exact"/>
              <w:jc w:val="center"/>
              <w:rPr>
                <w:color w:val="000000"/>
                <w:szCs w:val="21"/>
              </w:rPr>
            </w:pPr>
            <w:r>
              <w:rPr>
                <w:color w:val="000000"/>
                <w:szCs w:val="21"/>
              </w:rPr>
              <w:t>21.5</w:t>
            </w:r>
          </w:p>
        </w:tc>
        <w:tc>
          <w:tcPr>
            <w:tcW w:w="881" w:type="dxa"/>
            <w:vAlign w:val="center"/>
          </w:tcPr>
          <w:p>
            <w:pPr>
              <w:spacing w:line="320" w:lineRule="exact"/>
              <w:jc w:val="center"/>
            </w:pPr>
            <w:r>
              <w:rPr>
                <w:rFonts w:hint="eastAsia"/>
              </w:rPr>
              <w:t>11</w:t>
            </w:r>
          </w:p>
        </w:tc>
        <w:tc>
          <w:tcPr>
            <w:tcW w:w="883" w:type="dxa"/>
            <w:vAlign w:val="center"/>
          </w:tcPr>
          <w:p>
            <w:pPr>
              <w:spacing w:line="320" w:lineRule="exact"/>
              <w:jc w:val="center"/>
              <w:rPr>
                <w:color w:val="000000"/>
                <w:szCs w:val="21"/>
              </w:rPr>
            </w:pPr>
            <w:r>
              <w:rPr>
                <w:color w:val="000000"/>
                <w:szCs w:val="21"/>
              </w:rPr>
              <w:t>24</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1.03</w:t>
            </w:r>
          </w:p>
        </w:tc>
        <w:tc>
          <w:tcPr>
            <w:tcW w:w="883" w:type="dxa"/>
            <w:tcBorders>
              <w:left w:val="single" w:color="auto" w:sz="4" w:space="0"/>
            </w:tcBorders>
            <w:vAlign w:val="center"/>
          </w:tcPr>
          <w:p>
            <w:pPr>
              <w:spacing w:line="320" w:lineRule="exact"/>
              <w:jc w:val="center"/>
              <w:rPr>
                <w:color w:val="000000"/>
                <w:szCs w:val="21"/>
              </w:rPr>
            </w:pPr>
            <w:r>
              <w:rPr>
                <w:color w:val="000000"/>
                <w:szCs w:val="21"/>
              </w:rPr>
              <w:t>2.28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vAlign w:val="center"/>
          </w:tcPr>
          <w:p>
            <w:pPr>
              <w:spacing w:line="320" w:lineRule="exact"/>
              <w:jc w:val="center"/>
              <w:rPr>
                <w:bCs/>
                <w:szCs w:val="21"/>
              </w:rPr>
            </w:pPr>
          </w:p>
        </w:tc>
        <w:tc>
          <w:tcPr>
            <w:tcW w:w="1277" w:type="dxa"/>
            <w:vAlign w:val="center"/>
          </w:tcPr>
          <w:p>
            <w:pPr>
              <w:spacing w:line="320" w:lineRule="exact"/>
              <w:jc w:val="center"/>
              <w:rPr>
                <w:bCs/>
                <w:szCs w:val="21"/>
              </w:rPr>
            </w:pPr>
            <w:r>
              <w:rPr>
                <w:rFonts w:hint="eastAsia"/>
                <w:bCs/>
                <w:szCs w:val="21"/>
              </w:rPr>
              <w:t>4</w:t>
            </w:r>
          </w:p>
        </w:tc>
        <w:tc>
          <w:tcPr>
            <w:tcW w:w="1137" w:type="dxa"/>
            <w:vAlign w:val="center"/>
          </w:tcPr>
          <w:p>
            <w:pPr>
              <w:spacing w:line="320" w:lineRule="exact"/>
              <w:jc w:val="center"/>
              <w:rPr>
                <w:color w:val="000000"/>
                <w:szCs w:val="21"/>
              </w:rPr>
            </w:pPr>
            <w:r>
              <w:rPr>
                <w:color w:val="000000"/>
                <w:szCs w:val="21"/>
              </w:rPr>
              <w:t>7.43</w:t>
            </w:r>
          </w:p>
        </w:tc>
        <w:tc>
          <w:tcPr>
            <w:tcW w:w="881" w:type="dxa"/>
            <w:vAlign w:val="center"/>
          </w:tcPr>
          <w:p>
            <w:pPr>
              <w:spacing w:line="320" w:lineRule="exact"/>
              <w:jc w:val="center"/>
              <w:rPr>
                <w:color w:val="000000"/>
                <w:szCs w:val="21"/>
              </w:rPr>
            </w:pPr>
            <w:r>
              <w:rPr>
                <w:color w:val="000000"/>
                <w:szCs w:val="21"/>
              </w:rPr>
              <w:t>76</w:t>
            </w:r>
          </w:p>
        </w:tc>
        <w:tc>
          <w:tcPr>
            <w:tcW w:w="883" w:type="dxa"/>
            <w:vAlign w:val="center"/>
          </w:tcPr>
          <w:p>
            <w:pPr>
              <w:spacing w:line="320" w:lineRule="exact"/>
              <w:jc w:val="center"/>
              <w:rPr>
                <w:color w:val="000000"/>
                <w:szCs w:val="21"/>
              </w:rPr>
            </w:pPr>
            <w:r>
              <w:rPr>
                <w:color w:val="000000"/>
                <w:szCs w:val="21"/>
              </w:rPr>
              <w:t>21.4</w:t>
            </w:r>
          </w:p>
        </w:tc>
        <w:tc>
          <w:tcPr>
            <w:tcW w:w="881" w:type="dxa"/>
            <w:vAlign w:val="center"/>
          </w:tcPr>
          <w:p>
            <w:pPr>
              <w:spacing w:line="320" w:lineRule="exact"/>
              <w:jc w:val="center"/>
            </w:pPr>
            <w:r>
              <w:rPr>
                <w:rFonts w:hint="eastAsia"/>
              </w:rPr>
              <w:t>12</w:t>
            </w:r>
          </w:p>
        </w:tc>
        <w:tc>
          <w:tcPr>
            <w:tcW w:w="883" w:type="dxa"/>
            <w:vAlign w:val="center"/>
          </w:tcPr>
          <w:p>
            <w:pPr>
              <w:spacing w:line="320" w:lineRule="exact"/>
              <w:jc w:val="center"/>
              <w:rPr>
                <w:color w:val="000000"/>
                <w:szCs w:val="21"/>
              </w:rPr>
            </w:pPr>
            <w:r>
              <w:rPr>
                <w:color w:val="000000"/>
                <w:szCs w:val="21"/>
              </w:rPr>
              <w:t>28</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0.85</w:t>
            </w:r>
          </w:p>
        </w:tc>
        <w:tc>
          <w:tcPr>
            <w:tcW w:w="883" w:type="dxa"/>
            <w:tcBorders>
              <w:left w:val="single" w:color="auto" w:sz="4" w:space="0"/>
            </w:tcBorders>
            <w:vAlign w:val="center"/>
          </w:tcPr>
          <w:p>
            <w:pPr>
              <w:spacing w:line="320" w:lineRule="exact"/>
              <w:jc w:val="center"/>
              <w:rPr>
                <w:color w:val="000000"/>
                <w:szCs w:val="21"/>
              </w:rPr>
            </w:pPr>
            <w:r>
              <w:rPr>
                <w:color w:val="000000"/>
                <w:szCs w:val="21"/>
              </w:rPr>
              <w:t>1.77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95" w:hRule="atLeast"/>
          <w:jc w:val="center"/>
        </w:trPr>
        <w:tc>
          <w:tcPr>
            <w:tcW w:w="816" w:type="dxa"/>
            <w:vMerge w:val="continue"/>
            <w:vAlign w:val="center"/>
          </w:tcPr>
          <w:p>
            <w:pPr>
              <w:spacing w:line="320" w:lineRule="exact"/>
              <w:jc w:val="center"/>
              <w:rPr>
                <w:bCs/>
                <w:szCs w:val="21"/>
              </w:rPr>
            </w:pPr>
          </w:p>
        </w:tc>
        <w:tc>
          <w:tcPr>
            <w:tcW w:w="1277" w:type="dxa"/>
            <w:tcBorders>
              <w:bottom w:val="single" w:color="auto" w:sz="4" w:space="0"/>
            </w:tcBorders>
            <w:vAlign w:val="center"/>
          </w:tcPr>
          <w:p>
            <w:pPr>
              <w:spacing w:line="320" w:lineRule="exact"/>
              <w:jc w:val="center"/>
              <w:rPr>
                <w:bCs/>
                <w:szCs w:val="21"/>
              </w:rPr>
            </w:pPr>
            <w:r>
              <w:rPr>
                <w:rFonts w:hint="eastAsia"/>
                <w:bCs/>
                <w:szCs w:val="21"/>
              </w:rPr>
              <w:t>均值或范围</w:t>
            </w:r>
          </w:p>
        </w:tc>
        <w:tc>
          <w:tcPr>
            <w:tcW w:w="1137" w:type="dxa"/>
            <w:tcBorders>
              <w:bottom w:val="single" w:color="auto" w:sz="4" w:space="0"/>
            </w:tcBorders>
            <w:vAlign w:val="center"/>
          </w:tcPr>
          <w:p>
            <w:pPr>
              <w:spacing w:line="320" w:lineRule="exact"/>
              <w:jc w:val="center"/>
              <w:rPr>
                <w:b/>
                <w:bCs/>
                <w:szCs w:val="21"/>
              </w:rPr>
            </w:pPr>
            <w:r>
              <w:rPr>
                <w:rFonts w:hint="eastAsia"/>
                <w:b/>
                <w:bCs/>
                <w:szCs w:val="21"/>
              </w:rPr>
              <w:t>7.39-7.46</w:t>
            </w:r>
          </w:p>
        </w:tc>
        <w:tc>
          <w:tcPr>
            <w:tcW w:w="881" w:type="dxa"/>
            <w:tcBorders>
              <w:bottom w:val="single" w:color="auto" w:sz="4" w:space="0"/>
            </w:tcBorders>
            <w:vAlign w:val="center"/>
          </w:tcPr>
          <w:p>
            <w:pPr>
              <w:spacing w:line="320" w:lineRule="exact"/>
              <w:jc w:val="center"/>
              <w:rPr>
                <w:b/>
                <w:bCs/>
                <w:color w:val="000000"/>
                <w:szCs w:val="21"/>
              </w:rPr>
            </w:pPr>
            <w:r>
              <w:rPr>
                <w:rFonts w:hint="eastAsia"/>
                <w:b/>
                <w:bCs/>
                <w:color w:val="000000"/>
                <w:szCs w:val="21"/>
              </w:rPr>
              <w:t>77</w:t>
            </w:r>
          </w:p>
        </w:tc>
        <w:tc>
          <w:tcPr>
            <w:tcW w:w="883" w:type="dxa"/>
            <w:tcBorders>
              <w:bottom w:val="single" w:color="auto" w:sz="4" w:space="0"/>
            </w:tcBorders>
            <w:vAlign w:val="center"/>
          </w:tcPr>
          <w:p>
            <w:pPr>
              <w:spacing w:line="320" w:lineRule="exact"/>
              <w:jc w:val="center"/>
              <w:rPr>
                <w:b/>
                <w:bCs/>
                <w:color w:val="000000"/>
                <w:szCs w:val="21"/>
              </w:rPr>
            </w:pPr>
            <w:r>
              <w:rPr>
                <w:rFonts w:hint="eastAsia"/>
                <w:b/>
                <w:bCs/>
                <w:color w:val="000000"/>
                <w:szCs w:val="21"/>
              </w:rPr>
              <w:t>21.6</w:t>
            </w:r>
          </w:p>
        </w:tc>
        <w:tc>
          <w:tcPr>
            <w:tcW w:w="881" w:type="dxa"/>
            <w:tcBorders>
              <w:bottom w:val="single" w:color="auto" w:sz="4" w:space="0"/>
            </w:tcBorders>
            <w:vAlign w:val="center"/>
          </w:tcPr>
          <w:p>
            <w:pPr>
              <w:spacing w:line="320" w:lineRule="exact"/>
              <w:jc w:val="center"/>
              <w:rPr>
                <w:b/>
                <w:bCs/>
                <w:color w:val="000000"/>
                <w:szCs w:val="21"/>
              </w:rPr>
            </w:pPr>
            <w:r>
              <w:rPr>
                <w:rFonts w:hint="eastAsia"/>
                <w:b/>
                <w:bCs/>
                <w:color w:val="000000"/>
                <w:szCs w:val="21"/>
              </w:rPr>
              <w:t>11</w:t>
            </w:r>
          </w:p>
        </w:tc>
        <w:tc>
          <w:tcPr>
            <w:tcW w:w="883" w:type="dxa"/>
            <w:tcBorders>
              <w:bottom w:val="single" w:color="auto" w:sz="4"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25</w:t>
            </w:r>
          </w:p>
        </w:tc>
        <w:tc>
          <w:tcPr>
            <w:tcW w:w="881" w:type="dxa"/>
            <w:tcBorders>
              <w:bottom w:val="single" w:color="auto" w:sz="4" w:space="0"/>
              <w:right w:val="single" w:color="auto" w:sz="4"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0.79</w:t>
            </w:r>
          </w:p>
        </w:tc>
        <w:tc>
          <w:tcPr>
            <w:tcW w:w="883" w:type="dxa"/>
            <w:tcBorders>
              <w:left w:val="single" w:color="auto" w:sz="4" w:space="0"/>
              <w:bottom w:val="single" w:color="auto" w:sz="4"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1.70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8.14</w:t>
            </w:r>
          </w:p>
        </w:tc>
        <w:tc>
          <w:tcPr>
            <w:tcW w:w="1277" w:type="dxa"/>
            <w:vAlign w:val="center"/>
          </w:tcPr>
          <w:p>
            <w:pPr>
              <w:spacing w:line="320" w:lineRule="exact"/>
              <w:jc w:val="center"/>
              <w:rPr>
                <w:bCs/>
                <w:szCs w:val="21"/>
              </w:rPr>
            </w:pPr>
            <w:r>
              <w:rPr>
                <w:rFonts w:hint="eastAsia"/>
                <w:bCs/>
                <w:szCs w:val="21"/>
              </w:rPr>
              <w:t>1</w:t>
            </w:r>
          </w:p>
        </w:tc>
        <w:tc>
          <w:tcPr>
            <w:tcW w:w="1137" w:type="dxa"/>
            <w:vAlign w:val="center"/>
          </w:tcPr>
          <w:p>
            <w:pPr>
              <w:spacing w:line="320" w:lineRule="exact"/>
              <w:jc w:val="center"/>
              <w:rPr>
                <w:color w:val="000000"/>
                <w:szCs w:val="21"/>
              </w:rPr>
            </w:pPr>
            <w:r>
              <w:rPr>
                <w:color w:val="000000"/>
                <w:szCs w:val="21"/>
              </w:rPr>
              <w:t>7.37</w:t>
            </w:r>
          </w:p>
        </w:tc>
        <w:tc>
          <w:tcPr>
            <w:tcW w:w="881" w:type="dxa"/>
            <w:vAlign w:val="center"/>
          </w:tcPr>
          <w:p>
            <w:pPr>
              <w:spacing w:line="320" w:lineRule="exact"/>
              <w:jc w:val="center"/>
              <w:rPr>
                <w:color w:val="000000"/>
                <w:szCs w:val="21"/>
              </w:rPr>
            </w:pPr>
            <w:r>
              <w:rPr>
                <w:color w:val="000000"/>
                <w:szCs w:val="21"/>
              </w:rPr>
              <w:t>72</w:t>
            </w:r>
          </w:p>
        </w:tc>
        <w:tc>
          <w:tcPr>
            <w:tcW w:w="883" w:type="dxa"/>
            <w:vAlign w:val="center"/>
          </w:tcPr>
          <w:p>
            <w:pPr>
              <w:spacing w:line="320" w:lineRule="exact"/>
              <w:jc w:val="center"/>
              <w:rPr>
                <w:color w:val="000000"/>
                <w:szCs w:val="21"/>
              </w:rPr>
            </w:pPr>
            <w:r>
              <w:rPr>
                <w:color w:val="000000"/>
                <w:szCs w:val="21"/>
              </w:rPr>
              <w:t>20.5</w:t>
            </w:r>
          </w:p>
        </w:tc>
        <w:tc>
          <w:tcPr>
            <w:tcW w:w="881" w:type="dxa"/>
            <w:vAlign w:val="center"/>
          </w:tcPr>
          <w:p>
            <w:pPr>
              <w:spacing w:line="320" w:lineRule="exact"/>
              <w:jc w:val="center"/>
              <w:rPr>
                <w:bCs/>
                <w:szCs w:val="21"/>
              </w:rPr>
            </w:pPr>
            <w:r>
              <w:rPr>
                <w:rFonts w:hint="eastAsia"/>
                <w:bCs/>
                <w:szCs w:val="21"/>
              </w:rPr>
              <w:t>11</w:t>
            </w:r>
          </w:p>
        </w:tc>
        <w:tc>
          <w:tcPr>
            <w:tcW w:w="883" w:type="dxa"/>
            <w:vAlign w:val="center"/>
          </w:tcPr>
          <w:p>
            <w:pPr>
              <w:spacing w:line="320" w:lineRule="exact"/>
              <w:jc w:val="center"/>
              <w:rPr>
                <w:color w:val="000000"/>
                <w:szCs w:val="21"/>
              </w:rPr>
            </w:pPr>
            <w:r>
              <w:rPr>
                <w:color w:val="000000"/>
                <w:szCs w:val="21"/>
              </w:rPr>
              <w:t>25</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0.73</w:t>
            </w:r>
          </w:p>
        </w:tc>
        <w:tc>
          <w:tcPr>
            <w:tcW w:w="883" w:type="dxa"/>
            <w:tcBorders>
              <w:left w:val="single" w:color="auto" w:sz="4" w:space="0"/>
            </w:tcBorders>
            <w:vAlign w:val="center"/>
          </w:tcPr>
          <w:p>
            <w:pPr>
              <w:spacing w:line="320" w:lineRule="exact"/>
              <w:jc w:val="center"/>
              <w:rPr>
                <w:color w:val="000000"/>
                <w:szCs w:val="21"/>
              </w:rPr>
            </w:pPr>
            <w:r>
              <w:rPr>
                <w:color w:val="000000"/>
                <w:szCs w:val="21"/>
              </w:rPr>
              <w:t>1.65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tcPr>
          <w:p>
            <w:pPr>
              <w:spacing w:line="320" w:lineRule="exact"/>
              <w:jc w:val="center"/>
              <w:rPr>
                <w:bCs/>
                <w:szCs w:val="21"/>
              </w:rPr>
            </w:pPr>
          </w:p>
        </w:tc>
        <w:tc>
          <w:tcPr>
            <w:tcW w:w="1277" w:type="dxa"/>
            <w:vAlign w:val="center"/>
          </w:tcPr>
          <w:p>
            <w:pPr>
              <w:spacing w:line="320" w:lineRule="exact"/>
              <w:jc w:val="center"/>
              <w:rPr>
                <w:bCs/>
                <w:szCs w:val="21"/>
              </w:rPr>
            </w:pPr>
            <w:r>
              <w:rPr>
                <w:rFonts w:hint="eastAsia"/>
                <w:bCs/>
                <w:szCs w:val="21"/>
              </w:rPr>
              <w:t>2</w:t>
            </w:r>
          </w:p>
        </w:tc>
        <w:tc>
          <w:tcPr>
            <w:tcW w:w="1137" w:type="dxa"/>
            <w:vAlign w:val="center"/>
          </w:tcPr>
          <w:p>
            <w:pPr>
              <w:spacing w:line="320" w:lineRule="exact"/>
              <w:jc w:val="center"/>
              <w:rPr>
                <w:color w:val="000000"/>
                <w:szCs w:val="21"/>
              </w:rPr>
            </w:pPr>
            <w:r>
              <w:rPr>
                <w:color w:val="000000"/>
                <w:szCs w:val="21"/>
              </w:rPr>
              <w:t>7.35</w:t>
            </w:r>
          </w:p>
        </w:tc>
        <w:tc>
          <w:tcPr>
            <w:tcW w:w="881" w:type="dxa"/>
            <w:vAlign w:val="center"/>
          </w:tcPr>
          <w:p>
            <w:pPr>
              <w:spacing w:line="320" w:lineRule="exact"/>
              <w:jc w:val="center"/>
              <w:rPr>
                <w:color w:val="000000"/>
                <w:szCs w:val="21"/>
              </w:rPr>
            </w:pPr>
            <w:r>
              <w:rPr>
                <w:color w:val="000000"/>
                <w:szCs w:val="21"/>
              </w:rPr>
              <w:t>74</w:t>
            </w:r>
          </w:p>
        </w:tc>
        <w:tc>
          <w:tcPr>
            <w:tcW w:w="883" w:type="dxa"/>
            <w:vAlign w:val="center"/>
          </w:tcPr>
          <w:p>
            <w:pPr>
              <w:spacing w:line="320" w:lineRule="exact"/>
              <w:jc w:val="center"/>
              <w:rPr>
                <w:color w:val="000000"/>
                <w:szCs w:val="21"/>
              </w:rPr>
            </w:pPr>
            <w:r>
              <w:rPr>
                <w:color w:val="000000"/>
                <w:szCs w:val="21"/>
              </w:rPr>
              <w:t>21.1</w:t>
            </w:r>
          </w:p>
        </w:tc>
        <w:tc>
          <w:tcPr>
            <w:tcW w:w="881" w:type="dxa"/>
            <w:vAlign w:val="center"/>
          </w:tcPr>
          <w:p>
            <w:pPr>
              <w:spacing w:line="320" w:lineRule="exact"/>
              <w:jc w:val="center"/>
            </w:pPr>
            <w:r>
              <w:rPr>
                <w:rFonts w:hint="eastAsia"/>
              </w:rPr>
              <w:t>12</w:t>
            </w:r>
          </w:p>
        </w:tc>
        <w:tc>
          <w:tcPr>
            <w:tcW w:w="883" w:type="dxa"/>
            <w:vAlign w:val="center"/>
          </w:tcPr>
          <w:p>
            <w:pPr>
              <w:spacing w:line="320" w:lineRule="exact"/>
              <w:jc w:val="center"/>
              <w:rPr>
                <w:color w:val="000000"/>
                <w:szCs w:val="21"/>
              </w:rPr>
            </w:pPr>
            <w:r>
              <w:rPr>
                <w:color w:val="000000"/>
                <w:szCs w:val="21"/>
              </w:rPr>
              <w:t>21</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0.89</w:t>
            </w:r>
          </w:p>
        </w:tc>
        <w:tc>
          <w:tcPr>
            <w:tcW w:w="883" w:type="dxa"/>
            <w:tcBorders>
              <w:left w:val="single" w:color="auto" w:sz="4" w:space="0"/>
            </w:tcBorders>
            <w:vAlign w:val="center"/>
          </w:tcPr>
          <w:p>
            <w:pPr>
              <w:spacing w:line="320" w:lineRule="exact"/>
              <w:jc w:val="center"/>
              <w:rPr>
                <w:color w:val="000000"/>
                <w:szCs w:val="21"/>
              </w:rPr>
            </w:pPr>
            <w:r>
              <w:rPr>
                <w:color w:val="000000"/>
                <w:szCs w:val="21"/>
              </w:rPr>
              <w:t>1.68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tcPr>
          <w:p>
            <w:pPr>
              <w:spacing w:line="320" w:lineRule="exact"/>
              <w:jc w:val="center"/>
              <w:rPr>
                <w:bCs/>
                <w:szCs w:val="21"/>
              </w:rPr>
            </w:pPr>
          </w:p>
        </w:tc>
        <w:tc>
          <w:tcPr>
            <w:tcW w:w="1277" w:type="dxa"/>
            <w:vAlign w:val="center"/>
          </w:tcPr>
          <w:p>
            <w:pPr>
              <w:spacing w:line="320" w:lineRule="exact"/>
              <w:jc w:val="center"/>
              <w:rPr>
                <w:bCs/>
                <w:szCs w:val="21"/>
              </w:rPr>
            </w:pPr>
            <w:r>
              <w:rPr>
                <w:rFonts w:hint="eastAsia"/>
                <w:bCs/>
                <w:szCs w:val="21"/>
              </w:rPr>
              <w:t>3</w:t>
            </w:r>
          </w:p>
        </w:tc>
        <w:tc>
          <w:tcPr>
            <w:tcW w:w="1137" w:type="dxa"/>
            <w:vAlign w:val="center"/>
          </w:tcPr>
          <w:p>
            <w:pPr>
              <w:spacing w:line="320" w:lineRule="exact"/>
              <w:jc w:val="center"/>
              <w:rPr>
                <w:color w:val="000000"/>
                <w:szCs w:val="21"/>
              </w:rPr>
            </w:pPr>
            <w:r>
              <w:rPr>
                <w:color w:val="000000"/>
                <w:szCs w:val="21"/>
              </w:rPr>
              <w:t>7.39</w:t>
            </w:r>
          </w:p>
        </w:tc>
        <w:tc>
          <w:tcPr>
            <w:tcW w:w="881" w:type="dxa"/>
            <w:vAlign w:val="center"/>
          </w:tcPr>
          <w:p>
            <w:pPr>
              <w:spacing w:line="320" w:lineRule="exact"/>
              <w:jc w:val="center"/>
              <w:rPr>
                <w:color w:val="000000"/>
                <w:szCs w:val="21"/>
              </w:rPr>
            </w:pPr>
            <w:r>
              <w:rPr>
                <w:color w:val="000000"/>
                <w:szCs w:val="21"/>
              </w:rPr>
              <w:t>73</w:t>
            </w:r>
          </w:p>
        </w:tc>
        <w:tc>
          <w:tcPr>
            <w:tcW w:w="883" w:type="dxa"/>
            <w:vAlign w:val="center"/>
          </w:tcPr>
          <w:p>
            <w:pPr>
              <w:spacing w:line="320" w:lineRule="exact"/>
              <w:jc w:val="center"/>
              <w:rPr>
                <w:color w:val="000000"/>
                <w:szCs w:val="21"/>
              </w:rPr>
            </w:pPr>
            <w:r>
              <w:rPr>
                <w:color w:val="000000"/>
                <w:szCs w:val="21"/>
              </w:rPr>
              <w:t>20.8</w:t>
            </w:r>
          </w:p>
        </w:tc>
        <w:tc>
          <w:tcPr>
            <w:tcW w:w="881" w:type="dxa"/>
            <w:vAlign w:val="center"/>
          </w:tcPr>
          <w:p>
            <w:pPr>
              <w:spacing w:line="320" w:lineRule="exact"/>
              <w:jc w:val="center"/>
            </w:pPr>
            <w:r>
              <w:rPr>
                <w:rFonts w:hint="eastAsia"/>
              </w:rPr>
              <w:t>9</w:t>
            </w:r>
          </w:p>
        </w:tc>
        <w:tc>
          <w:tcPr>
            <w:tcW w:w="883" w:type="dxa"/>
            <w:vAlign w:val="center"/>
          </w:tcPr>
          <w:p>
            <w:pPr>
              <w:spacing w:line="320" w:lineRule="exact"/>
              <w:jc w:val="center"/>
              <w:rPr>
                <w:color w:val="000000"/>
                <w:szCs w:val="21"/>
              </w:rPr>
            </w:pPr>
            <w:r>
              <w:rPr>
                <w:color w:val="000000"/>
                <w:szCs w:val="21"/>
              </w:rPr>
              <w:t>26</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0.82</w:t>
            </w:r>
          </w:p>
        </w:tc>
        <w:tc>
          <w:tcPr>
            <w:tcW w:w="883" w:type="dxa"/>
            <w:tcBorders>
              <w:left w:val="single" w:color="auto" w:sz="4" w:space="0"/>
            </w:tcBorders>
            <w:vAlign w:val="center"/>
          </w:tcPr>
          <w:p>
            <w:pPr>
              <w:spacing w:line="320" w:lineRule="exact"/>
              <w:jc w:val="center"/>
              <w:rPr>
                <w:color w:val="000000"/>
                <w:szCs w:val="21"/>
              </w:rPr>
            </w:pPr>
            <w:r>
              <w:rPr>
                <w:color w:val="000000"/>
                <w:szCs w:val="21"/>
              </w:rPr>
              <w:t>1.96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tcPr>
          <w:p>
            <w:pPr>
              <w:spacing w:line="320" w:lineRule="exact"/>
              <w:jc w:val="center"/>
              <w:rPr>
                <w:bCs/>
                <w:szCs w:val="21"/>
              </w:rPr>
            </w:pPr>
          </w:p>
        </w:tc>
        <w:tc>
          <w:tcPr>
            <w:tcW w:w="1277" w:type="dxa"/>
            <w:vAlign w:val="center"/>
          </w:tcPr>
          <w:p>
            <w:pPr>
              <w:spacing w:line="320" w:lineRule="exact"/>
              <w:jc w:val="center"/>
              <w:rPr>
                <w:bCs/>
                <w:szCs w:val="21"/>
              </w:rPr>
            </w:pPr>
            <w:r>
              <w:rPr>
                <w:rFonts w:hint="eastAsia"/>
                <w:bCs/>
                <w:szCs w:val="21"/>
              </w:rPr>
              <w:t>4</w:t>
            </w:r>
          </w:p>
        </w:tc>
        <w:tc>
          <w:tcPr>
            <w:tcW w:w="1137" w:type="dxa"/>
            <w:vAlign w:val="center"/>
          </w:tcPr>
          <w:p>
            <w:pPr>
              <w:spacing w:line="320" w:lineRule="exact"/>
              <w:jc w:val="center"/>
              <w:rPr>
                <w:color w:val="000000"/>
                <w:szCs w:val="21"/>
              </w:rPr>
            </w:pPr>
            <w:r>
              <w:rPr>
                <w:color w:val="000000"/>
                <w:szCs w:val="21"/>
              </w:rPr>
              <w:t>7.4</w:t>
            </w:r>
          </w:p>
        </w:tc>
        <w:tc>
          <w:tcPr>
            <w:tcW w:w="881" w:type="dxa"/>
            <w:vAlign w:val="center"/>
          </w:tcPr>
          <w:p>
            <w:pPr>
              <w:spacing w:line="320" w:lineRule="exact"/>
              <w:jc w:val="center"/>
              <w:rPr>
                <w:color w:val="000000"/>
                <w:szCs w:val="21"/>
              </w:rPr>
            </w:pPr>
            <w:r>
              <w:rPr>
                <w:color w:val="000000"/>
                <w:szCs w:val="21"/>
              </w:rPr>
              <w:t>76</w:t>
            </w:r>
          </w:p>
        </w:tc>
        <w:tc>
          <w:tcPr>
            <w:tcW w:w="883" w:type="dxa"/>
            <w:vAlign w:val="center"/>
          </w:tcPr>
          <w:p>
            <w:pPr>
              <w:spacing w:line="320" w:lineRule="exact"/>
              <w:jc w:val="center"/>
              <w:rPr>
                <w:color w:val="000000"/>
                <w:szCs w:val="21"/>
              </w:rPr>
            </w:pPr>
            <w:r>
              <w:rPr>
                <w:color w:val="000000"/>
                <w:szCs w:val="21"/>
              </w:rPr>
              <w:t>21.3</w:t>
            </w:r>
          </w:p>
        </w:tc>
        <w:tc>
          <w:tcPr>
            <w:tcW w:w="881" w:type="dxa"/>
            <w:vAlign w:val="center"/>
          </w:tcPr>
          <w:p>
            <w:pPr>
              <w:spacing w:line="320" w:lineRule="exact"/>
              <w:jc w:val="center"/>
            </w:pPr>
            <w:r>
              <w:rPr>
                <w:rFonts w:hint="eastAsia"/>
              </w:rPr>
              <w:t>14</w:t>
            </w:r>
          </w:p>
        </w:tc>
        <w:tc>
          <w:tcPr>
            <w:tcW w:w="883" w:type="dxa"/>
            <w:vAlign w:val="center"/>
          </w:tcPr>
          <w:p>
            <w:pPr>
              <w:spacing w:line="320" w:lineRule="exact"/>
              <w:jc w:val="center"/>
              <w:rPr>
                <w:color w:val="000000"/>
                <w:szCs w:val="21"/>
              </w:rPr>
            </w:pPr>
            <w:r>
              <w:rPr>
                <w:color w:val="000000"/>
                <w:szCs w:val="21"/>
              </w:rPr>
              <w:t>27</w:t>
            </w:r>
          </w:p>
        </w:tc>
        <w:tc>
          <w:tcPr>
            <w:tcW w:w="881" w:type="dxa"/>
            <w:tcBorders>
              <w:right w:val="single" w:color="auto" w:sz="4" w:space="0"/>
            </w:tcBorders>
            <w:vAlign w:val="center"/>
          </w:tcPr>
          <w:p>
            <w:pPr>
              <w:spacing w:line="320" w:lineRule="exact"/>
              <w:jc w:val="center"/>
              <w:rPr>
                <w:color w:val="000000"/>
                <w:szCs w:val="21"/>
              </w:rPr>
            </w:pPr>
            <w:r>
              <w:rPr>
                <w:color w:val="000000"/>
                <w:szCs w:val="21"/>
              </w:rPr>
              <w:t>0.91</w:t>
            </w:r>
          </w:p>
        </w:tc>
        <w:tc>
          <w:tcPr>
            <w:tcW w:w="883" w:type="dxa"/>
            <w:tcBorders>
              <w:left w:val="single" w:color="auto" w:sz="4" w:space="0"/>
            </w:tcBorders>
            <w:vAlign w:val="center"/>
          </w:tcPr>
          <w:p>
            <w:pPr>
              <w:spacing w:line="320" w:lineRule="exact"/>
              <w:jc w:val="center"/>
              <w:rPr>
                <w:color w:val="000000"/>
                <w:szCs w:val="21"/>
              </w:rPr>
            </w:pPr>
            <w:r>
              <w:rPr>
                <w:color w:val="000000"/>
                <w:szCs w:val="21"/>
              </w:rPr>
              <w:t>2.11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60" w:hRule="atLeast"/>
          <w:jc w:val="center"/>
        </w:trPr>
        <w:tc>
          <w:tcPr>
            <w:tcW w:w="816" w:type="dxa"/>
            <w:vMerge w:val="continue"/>
            <w:tcBorders>
              <w:bottom w:val="single" w:color="auto" w:sz="12" w:space="0"/>
            </w:tcBorders>
            <w:vAlign w:val="center"/>
          </w:tcPr>
          <w:p>
            <w:pPr>
              <w:spacing w:line="320" w:lineRule="exact"/>
              <w:jc w:val="center"/>
              <w:rPr>
                <w:bCs/>
                <w:szCs w:val="21"/>
              </w:rPr>
            </w:pPr>
          </w:p>
        </w:tc>
        <w:tc>
          <w:tcPr>
            <w:tcW w:w="1277" w:type="dxa"/>
            <w:tcBorders>
              <w:bottom w:val="single" w:color="auto" w:sz="12" w:space="0"/>
            </w:tcBorders>
            <w:vAlign w:val="center"/>
          </w:tcPr>
          <w:p>
            <w:pPr>
              <w:spacing w:line="320" w:lineRule="exact"/>
              <w:jc w:val="center"/>
              <w:rPr>
                <w:bCs/>
                <w:szCs w:val="21"/>
              </w:rPr>
            </w:pPr>
            <w:r>
              <w:rPr>
                <w:rFonts w:hint="eastAsia"/>
                <w:bCs/>
                <w:szCs w:val="21"/>
              </w:rPr>
              <w:t>均值或范围</w:t>
            </w:r>
          </w:p>
        </w:tc>
        <w:tc>
          <w:tcPr>
            <w:tcW w:w="1137" w:type="dxa"/>
            <w:tcBorders>
              <w:bottom w:val="single" w:color="auto" w:sz="12" w:space="0"/>
            </w:tcBorders>
            <w:vAlign w:val="center"/>
          </w:tcPr>
          <w:p>
            <w:pPr>
              <w:spacing w:line="320" w:lineRule="exact"/>
              <w:jc w:val="center"/>
              <w:rPr>
                <w:b/>
                <w:bCs/>
                <w:szCs w:val="21"/>
              </w:rPr>
            </w:pPr>
            <w:r>
              <w:rPr>
                <w:rFonts w:hint="eastAsia"/>
                <w:b/>
                <w:bCs/>
                <w:szCs w:val="21"/>
              </w:rPr>
              <w:t>7.35-7.40</w:t>
            </w:r>
          </w:p>
        </w:tc>
        <w:tc>
          <w:tcPr>
            <w:tcW w:w="881" w:type="dxa"/>
            <w:tcBorders>
              <w:bottom w:val="single" w:color="auto" w:sz="12" w:space="0"/>
            </w:tcBorders>
            <w:vAlign w:val="center"/>
          </w:tcPr>
          <w:p>
            <w:pPr>
              <w:spacing w:line="320" w:lineRule="exact"/>
              <w:jc w:val="center"/>
              <w:rPr>
                <w:b/>
                <w:color w:val="000000"/>
                <w:sz w:val="22"/>
                <w:szCs w:val="22"/>
              </w:rPr>
            </w:pPr>
            <w:r>
              <w:rPr>
                <w:b/>
                <w:color w:val="000000"/>
                <w:sz w:val="22"/>
                <w:szCs w:val="22"/>
              </w:rPr>
              <w:t>74</w:t>
            </w:r>
          </w:p>
        </w:tc>
        <w:tc>
          <w:tcPr>
            <w:tcW w:w="883" w:type="dxa"/>
            <w:tcBorders>
              <w:bottom w:val="single" w:color="auto" w:sz="12" w:space="0"/>
            </w:tcBorders>
            <w:vAlign w:val="center"/>
          </w:tcPr>
          <w:p>
            <w:pPr>
              <w:spacing w:line="320" w:lineRule="exact"/>
              <w:jc w:val="center"/>
              <w:rPr>
                <w:b/>
                <w:color w:val="000000"/>
                <w:sz w:val="22"/>
                <w:szCs w:val="22"/>
              </w:rPr>
            </w:pPr>
            <w:r>
              <w:rPr>
                <w:b/>
                <w:color w:val="000000"/>
                <w:sz w:val="22"/>
                <w:szCs w:val="22"/>
              </w:rPr>
              <w:t>20.9</w:t>
            </w:r>
          </w:p>
        </w:tc>
        <w:tc>
          <w:tcPr>
            <w:tcW w:w="881" w:type="dxa"/>
            <w:tcBorders>
              <w:bottom w:val="single" w:color="auto" w:sz="12" w:space="0"/>
            </w:tcBorders>
            <w:vAlign w:val="center"/>
          </w:tcPr>
          <w:p>
            <w:pPr>
              <w:spacing w:line="320" w:lineRule="exact"/>
              <w:jc w:val="center"/>
              <w:rPr>
                <w:b/>
                <w:color w:val="000000"/>
                <w:sz w:val="22"/>
                <w:szCs w:val="22"/>
              </w:rPr>
            </w:pPr>
            <w:r>
              <w:rPr>
                <w:rFonts w:hint="eastAsia"/>
                <w:b/>
                <w:color w:val="000000"/>
                <w:sz w:val="22"/>
                <w:szCs w:val="22"/>
              </w:rPr>
              <w:t>12</w:t>
            </w:r>
          </w:p>
        </w:tc>
        <w:tc>
          <w:tcPr>
            <w:tcW w:w="883" w:type="dxa"/>
            <w:tcBorders>
              <w:bottom w:val="single" w:color="auto" w:sz="12" w:space="0"/>
            </w:tcBorders>
            <w:vAlign w:val="center"/>
          </w:tcPr>
          <w:p>
            <w:pPr>
              <w:spacing w:line="320" w:lineRule="exact"/>
              <w:jc w:val="center"/>
              <w:rPr>
                <w:b/>
                <w:color w:val="000000"/>
                <w:sz w:val="22"/>
                <w:szCs w:val="22"/>
              </w:rPr>
            </w:pPr>
            <w:r>
              <w:rPr>
                <w:b/>
                <w:color w:val="000000"/>
                <w:sz w:val="22"/>
                <w:szCs w:val="22"/>
              </w:rPr>
              <w:t>25</w:t>
            </w:r>
          </w:p>
        </w:tc>
        <w:tc>
          <w:tcPr>
            <w:tcW w:w="881" w:type="dxa"/>
            <w:tcBorders>
              <w:bottom w:val="single" w:color="auto" w:sz="12" w:space="0"/>
              <w:right w:val="single" w:color="auto" w:sz="4" w:space="0"/>
            </w:tcBorders>
            <w:vAlign w:val="center"/>
          </w:tcPr>
          <w:p>
            <w:pPr>
              <w:spacing w:line="320" w:lineRule="exact"/>
              <w:jc w:val="center"/>
              <w:rPr>
                <w:b/>
                <w:color w:val="000000"/>
                <w:sz w:val="22"/>
                <w:szCs w:val="22"/>
              </w:rPr>
            </w:pPr>
            <w:r>
              <w:rPr>
                <w:b/>
                <w:color w:val="000000"/>
                <w:sz w:val="22"/>
                <w:szCs w:val="22"/>
              </w:rPr>
              <w:t>0.84</w:t>
            </w:r>
          </w:p>
        </w:tc>
        <w:tc>
          <w:tcPr>
            <w:tcW w:w="883" w:type="dxa"/>
            <w:tcBorders>
              <w:left w:val="single" w:color="auto" w:sz="4" w:space="0"/>
              <w:bottom w:val="single" w:color="auto" w:sz="12" w:space="0"/>
            </w:tcBorders>
            <w:vAlign w:val="center"/>
          </w:tcPr>
          <w:p>
            <w:pPr>
              <w:spacing w:line="320" w:lineRule="exact"/>
              <w:jc w:val="center"/>
              <w:rPr>
                <w:b/>
                <w:color w:val="000000"/>
                <w:sz w:val="22"/>
                <w:szCs w:val="22"/>
              </w:rPr>
            </w:pPr>
            <w:r>
              <w:rPr>
                <w:b/>
                <w:color w:val="000000"/>
                <w:sz w:val="22"/>
                <w:szCs w:val="22"/>
              </w:rPr>
              <w:t>1.85</w:t>
            </w:r>
          </w:p>
        </w:tc>
      </w:tr>
    </w:tbl>
    <w:p>
      <w:pPr>
        <w:pStyle w:val="270"/>
        <w:spacing w:line="360" w:lineRule="exact"/>
        <w:jc w:val="center"/>
        <w:rPr>
          <w:rFonts w:ascii="Times New Roman" w:cs="Times New Roman"/>
          <w:bCs/>
          <w:sz w:val="21"/>
          <w:szCs w:val="21"/>
        </w:rPr>
      </w:pPr>
      <w:r>
        <w:rPr>
          <w:rFonts w:hint="eastAsia" w:hAnsi="黑体" w:cs="Times New Roman"/>
          <w:sz w:val="28"/>
          <w:szCs w:val="28"/>
        </w:rPr>
        <w:t>续</w:t>
      </w:r>
      <w:r>
        <w:rPr>
          <w:rFonts w:hAnsi="黑体" w:cs="Times New Roman"/>
          <w:sz w:val="28"/>
          <w:szCs w:val="28"/>
        </w:rPr>
        <w:t>表</w:t>
      </w:r>
      <w:r>
        <w:rPr>
          <w:rFonts w:hint="eastAsia" w:hAnsi="黑体" w:cs="Times New Roman"/>
          <w:sz w:val="28"/>
          <w:szCs w:val="28"/>
        </w:rPr>
        <w:t>9-3  污水处理站出口废水</w:t>
      </w:r>
      <w:r>
        <w:rPr>
          <w:rFonts w:hAnsi="黑体" w:cs="Times New Roman"/>
          <w:sz w:val="28"/>
          <w:szCs w:val="28"/>
        </w:rPr>
        <w:t>监测结果统计表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7"/>
        <w:gridCol w:w="1278"/>
        <w:gridCol w:w="711"/>
        <w:gridCol w:w="992"/>
        <w:gridCol w:w="850"/>
        <w:gridCol w:w="706"/>
        <w:gridCol w:w="1133"/>
        <w:gridCol w:w="992"/>
        <w:gridCol w:w="104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12" w:space="0"/>
            </w:tcBorders>
            <w:vAlign w:val="center"/>
          </w:tcPr>
          <w:p>
            <w:pPr>
              <w:spacing w:line="320" w:lineRule="exact"/>
              <w:jc w:val="center"/>
              <w:rPr>
                <w:bCs/>
                <w:szCs w:val="21"/>
              </w:rPr>
            </w:pPr>
            <w:r>
              <w:rPr>
                <w:rFonts w:hint="eastAsia" w:hAnsi="宋体"/>
                <w:bCs/>
                <w:szCs w:val="21"/>
              </w:rPr>
              <w:t>监测</w:t>
            </w:r>
          </w:p>
          <w:p>
            <w:pPr>
              <w:spacing w:line="320" w:lineRule="exact"/>
              <w:jc w:val="center"/>
              <w:rPr>
                <w:bCs/>
                <w:szCs w:val="21"/>
              </w:rPr>
            </w:pPr>
            <w:r>
              <w:rPr>
                <w:rFonts w:hint="eastAsia" w:hAnsi="宋体"/>
                <w:bCs/>
                <w:szCs w:val="21"/>
              </w:rPr>
              <w:t>时间</w:t>
            </w:r>
          </w:p>
        </w:tc>
        <w:tc>
          <w:tcPr>
            <w:tcW w:w="1278" w:type="dxa"/>
            <w:tcBorders>
              <w:top w:val="single" w:color="auto" w:sz="12" w:space="0"/>
            </w:tcBorders>
            <w:vAlign w:val="center"/>
          </w:tcPr>
          <w:p>
            <w:pPr>
              <w:spacing w:line="320" w:lineRule="exact"/>
              <w:jc w:val="center"/>
              <w:rPr>
                <w:bCs/>
                <w:szCs w:val="21"/>
              </w:rPr>
            </w:pPr>
            <w:r>
              <w:rPr>
                <w:rFonts w:hint="eastAsia"/>
                <w:bCs/>
                <w:szCs w:val="21"/>
              </w:rPr>
              <w:t>监测批次</w:t>
            </w:r>
          </w:p>
        </w:tc>
        <w:tc>
          <w:tcPr>
            <w:tcW w:w="711" w:type="dxa"/>
            <w:tcBorders>
              <w:top w:val="single" w:color="auto" w:sz="12" w:space="0"/>
            </w:tcBorders>
            <w:vAlign w:val="center"/>
          </w:tcPr>
          <w:p>
            <w:pPr>
              <w:spacing w:line="320" w:lineRule="exact"/>
              <w:jc w:val="center"/>
              <w:rPr>
                <w:bCs/>
                <w:szCs w:val="21"/>
              </w:rPr>
            </w:pPr>
            <w:r>
              <w:rPr>
                <w:rFonts w:hint="eastAsia"/>
                <w:bCs/>
                <w:szCs w:val="21"/>
              </w:rPr>
              <w:t>LAS</w:t>
            </w:r>
          </w:p>
        </w:tc>
        <w:tc>
          <w:tcPr>
            <w:tcW w:w="992" w:type="dxa"/>
            <w:tcBorders>
              <w:top w:val="single" w:color="auto" w:sz="12" w:space="0"/>
            </w:tcBorders>
            <w:vAlign w:val="center"/>
          </w:tcPr>
          <w:p>
            <w:pPr>
              <w:spacing w:line="320" w:lineRule="exact"/>
              <w:jc w:val="center"/>
              <w:rPr>
                <w:bCs/>
                <w:szCs w:val="21"/>
              </w:rPr>
            </w:pPr>
            <w:r>
              <w:rPr>
                <w:rFonts w:hint="eastAsia"/>
                <w:bCs/>
                <w:szCs w:val="21"/>
              </w:rPr>
              <w:t>挥发酚</w:t>
            </w:r>
          </w:p>
        </w:tc>
        <w:tc>
          <w:tcPr>
            <w:tcW w:w="850" w:type="dxa"/>
            <w:tcBorders>
              <w:top w:val="single" w:color="auto" w:sz="12" w:space="0"/>
            </w:tcBorders>
            <w:vAlign w:val="center"/>
          </w:tcPr>
          <w:p>
            <w:pPr>
              <w:spacing w:line="320" w:lineRule="exact"/>
              <w:jc w:val="center"/>
              <w:rPr>
                <w:bCs/>
                <w:szCs w:val="21"/>
              </w:rPr>
            </w:pPr>
            <w:r>
              <w:rPr>
                <w:rFonts w:hint="eastAsia"/>
                <w:bCs/>
                <w:szCs w:val="21"/>
              </w:rPr>
              <w:t>总氰化物</w:t>
            </w:r>
          </w:p>
        </w:tc>
        <w:tc>
          <w:tcPr>
            <w:tcW w:w="706" w:type="dxa"/>
            <w:tcBorders>
              <w:top w:val="single" w:color="auto" w:sz="12" w:space="0"/>
            </w:tcBorders>
            <w:vAlign w:val="center"/>
          </w:tcPr>
          <w:p>
            <w:pPr>
              <w:spacing w:line="320" w:lineRule="exact"/>
              <w:jc w:val="center"/>
              <w:rPr>
                <w:bCs/>
                <w:szCs w:val="21"/>
              </w:rPr>
            </w:pPr>
            <w:r>
              <w:rPr>
                <w:rFonts w:hint="eastAsia"/>
                <w:bCs/>
                <w:szCs w:val="21"/>
              </w:rPr>
              <w:t>氨氮</w:t>
            </w:r>
          </w:p>
        </w:tc>
        <w:tc>
          <w:tcPr>
            <w:tcW w:w="1133" w:type="dxa"/>
            <w:tcBorders>
              <w:top w:val="single" w:color="auto" w:sz="12" w:space="0"/>
            </w:tcBorders>
            <w:vAlign w:val="center"/>
          </w:tcPr>
          <w:p>
            <w:pPr>
              <w:spacing w:line="320" w:lineRule="exact"/>
              <w:jc w:val="center"/>
              <w:rPr>
                <w:bCs/>
                <w:szCs w:val="21"/>
              </w:rPr>
            </w:pPr>
            <w:r>
              <w:rPr>
                <w:rFonts w:hint="eastAsia"/>
                <w:bCs/>
                <w:szCs w:val="21"/>
              </w:rPr>
              <w:t>粪大肠菌群(个/L)</w:t>
            </w:r>
          </w:p>
        </w:tc>
        <w:tc>
          <w:tcPr>
            <w:tcW w:w="992" w:type="dxa"/>
            <w:tcBorders>
              <w:top w:val="single" w:color="auto" w:sz="12" w:space="0"/>
              <w:right w:val="single" w:color="auto" w:sz="4" w:space="0"/>
            </w:tcBorders>
            <w:vAlign w:val="center"/>
          </w:tcPr>
          <w:p>
            <w:pPr>
              <w:spacing w:line="320" w:lineRule="exact"/>
              <w:jc w:val="center"/>
              <w:rPr>
                <w:bCs/>
                <w:szCs w:val="21"/>
              </w:rPr>
            </w:pPr>
            <w:r>
              <w:rPr>
                <w:rFonts w:hint="eastAsia"/>
                <w:bCs/>
                <w:szCs w:val="21"/>
              </w:rPr>
              <w:t>总汞（</w:t>
            </w:r>
            <w:r>
              <w:rPr>
                <w:bCs/>
                <w:szCs w:val="21"/>
              </w:rPr>
              <w:t>µg/L</w:t>
            </w:r>
            <w:r>
              <w:rPr>
                <w:rFonts w:hint="eastAsia"/>
                <w:bCs/>
                <w:szCs w:val="21"/>
              </w:rPr>
              <w:t>）</w:t>
            </w:r>
          </w:p>
        </w:tc>
        <w:tc>
          <w:tcPr>
            <w:tcW w:w="1043" w:type="dxa"/>
            <w:tcBorders>
              <w:top w:val="single" w:color="auto" w:sz="12" w:space="0"/>
              <w:left w:val="single" w:color="auto" w:sz="4" w:space="0"/>
            </w:tcBorders>
            <w:vAlign w:val="center"/>
          </w:tcPr>
          <w:p>
            <w:pPr>
              <w:widowControl/>
              <w:spacing w:line="320" w:lineRule="exact"/>
              <w:jc w:val="center"/>
              <w:rPr>
                <w:bCs/>
                <w:szCs w:val="21"/>
              </w:rPr>
            </w:pPr>
            <w:r>
              <w:rPr>
                <w:rFonts w:hint="eastAsia"/>
                <w:bCs/>
                <w:szCs w:val="21"/>
              </w:rPr>
              <w:t>总砷（</w:t>
            </w:r>
            <w:r>
              <w:rPr>
                <w:bCs/>
                <w:szCs w:val="21"/>
              </w:rPr>
              <w:t>µg/L</w:t>
            </w: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8.13</w:t>
            </w:r>
          </w:p>
        </w:tc>
        <w:tc>
          <w:tcPr>
            <w:tcW w:w="1278" w:type="dxa"/>
            <w:vAlign w:val="center"/>
          </w:tcPr>
          <w:p>
            <w:pPr>
              <w:spacing w:line="320" w:lineRule="exact"/>
              <w:jc w:val="center"/>
              <w:rPr>
                <w:bCs/>
                <w:szCs w:val="21"/>
              </w:rPr>
            </w:pPr>
            <w:r>
              <w:rPr>
                <w:rFonts w:hint="eastAsia"/>
                <w:bCs/>
                <w:szCs w:val="21"/>
              </w:rPr>
              <w:t>1</w:t>
            </w:r>
          </w:p>
        </w:tc>
        <w:tc>
          <w:tcPr>
            <w:tcW w:w="711" w:type="dxa"/>
            <w:vAlign w:val="center"/>
          </w:tcPr>
          <w:p>
            <w:pPr>
              <w:spacing w:line="320" w:lineRule="exact"/>
              <w:jc w:val="center"/>
              <w:rPr>
                <w:color w:val="000000"/>
                <w:szCs w:val="21"/>
              </w:rPr>
            </w:pPr>
            <w:r>
              <w:rPr>
                <w:color w:val="000000"/>
                <w:szCs w:val="21"/>
              </w:rPr>
              <w:t>0.56</w:t>
            </w:r>
          </w:p>
        </w:tc>
        <w:tc>
          <w:tcPr>
            <w:tcW w:w="992" w:type="dxa"/>
            <w:vAlign w:val="center"/>
          </w:tcPr>
          <w:p>
            <w:pPr>
              <w:spacing w:line="320" w:lineRule="exact"/>
              <w:jc w:val="center"/>
              <w:rPr>
                <w:color w:val="000000"/>
                <w:szCs w:val="21"/>
              </w:rPr>
            </w:pPr>
            <w:r>
              <w:rPr>
                <w:color w:val="000000"/>
                <w:szCs w:val="21"/>
              </w:rPr>
              <w:t>0.0472</w:t>
            </w:r>
          </w:p>
        </w:tc>
        <w:tc>
          <w:tcPr>
            <w:tcW w:w="850" w:type="dxa"/>
            <w:vAlign w:val="center"/>
          </w:tcPr>
          <w:p>
            <w:pPr>
              <w:spacing w:line="320" w:lineRule="exact"/>
              <w:jc w:val="center"/>
              <w:rPr>
                <w:color w:val="000000"/>
                <w:szCs w:val="21"/>
              </w:rPr>
            </w:pPr>
            <w:r>
              <w:rPr>
                <w:color w:val="000000"/>
                <w:szCs w:val="21"/>
              </w:rPr>
              <w:t>0.006</w:t>
            </w:r>
          </w:p>
        </w:tc>
        <w:tc>
          <w:tcPr>
            <w:tcW w:w="706" w:type="dxa"/>
            <w:vAlign w:val="center"/>
          </w:tcPr>
          <w:p>
            <w:pPr>
              <w:spacing w:line="320" w:lineRule="exact"/>
              <w:jc w:val="center"/>
              <w:rPr>
                <w:color w:val="000000"/>
                <w:szCs w:val="21"/>
              </w:rPr>
            </w:pPr>
            <w:r>
              <w:rPr>
                <w:color w:val="000000"/>
                <w:szCs w:val="21"/>
              </w:rPr>
              <w:t>10.4</w:t>
            </w:r>
          </w:p>
        </w:tc>
        <w:tc>
          <w:tcPr>
            <w:tcW w:w="1133" w:type="dxa"/>
            <w:vAlign w:val="center"/>
          </w:tcPr>
          <w:p>
            <w:pPr>
              <w:spacing w:line="320" w:lineRule="exact"/>
              <w:jc w:val="center"/>
              <w:rPr>
                <w:color w:val="000000"/>
                <w:szCs w:val="21"/>
              </w:rPr>
            </w:pPr>
            <w:r>
              <w:rPr>
                <w:color w:val="000000"/>
                <w:szCs w:val="21"/>
              </w:rPr>
              <w:t>2200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0.484</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320" w:lineRule="exact"/>
              <w:jc w:val="center"/>
              <w:rPr>
                <w:bCs/>
                <w:szCs w:val="21"/>
              </w:rPr>
            </w:pPr>
          </w:p>
        </w:tc>
        <w:tc>
          <w:tcPr>
            <w:tcW w:w="1278" w:type="dxa"/>
            <w:vAlign w:val="center"/>
          </w:tcPr>
          <w:p>
            <w:pPr>
              <w:spacing w:line="320" w:lineRule="exact"/>
              <w:jc w:val="center"/>
              <w:rPr>
                <w:bCs/>
                <w:szCs w:val="21"/>
              </w:rPr>
            </w:pPr>
            <w:r>
              <w:rPr>
                <w:rFonts w:hint="eastAsia"/>
                <w:bCs/>
                <w:szCs w:val="21"/>
              </w:rPr>
              <w:t>2</w:t>
            </w:r>
          </w:p>
        </w:tc>
        <w:tc>
          <w:tcPr>
            <w:tcW w:w="711" w:type="dxa"/>
            <w:vAlign w:val="center"/>
          </w:tcPr>
          <w:p>
            <w:pPr>
              <w:spacing w:line="320" w:lineRule="exact"/>
              <w:jc w:val="center"/>
              <w:rPr>
                <w:color w:val="000000"/>
                <w:szCs w:val="21"/>
              </w:rPr>
            </w:pPr>
            <w:r>
              <w:rPr>
                <w:color w:val="000000"/>
                <w:szCs w:val="21"/>
              </w:rPr>
              <w:t>0.61</w:t>
            </w:r>
          </w:p>
        </w:tc>
        <w:tc>
          <w:tcPr>
            <w:tcW w:w="992" w:type="dxa"/>
            <w:vAlign w:val="center"/>
          </w:tcPr>
          <w:p>
            <w:pPr>
              <w:spacing w:line="320" w:lineRule="exact"/>
              <w:jc w:val="center"/>
              <w:rPr>
                <w:color w:val="000000"/>
                <w:szCs w:val="21"/>
              </w:rPr>
            </w:pPr>
            <w:r>
              <w:rPr>
                <w:color w:val="000000"/>
                <w:szCs w:val="21"/>
              </w:rPr>
              <w:t>0.0487</w:t>
            </w:r>
          </w:p>
        </w:tc>
        <w:tc>
          <w:tcPr>
            <w:tcW w:w="850" w:type="dxa"/>
            <w:vAlign w:val="center"/>
          </w:tcPr>
          <w:p>
            <w:pPr>
              <w:spacing w:line="320" w:lineRule="exact"/>
              <w:jc w:val="center"/>
              <w:rPr>
                <w:color w:val="000000"/>
                <w:szCs w:val="21"/>
              </w:rPr>
            </w:pPr>
            <w:r>
              <w:rPr>
                <w:color w:val="000000"/>
                <w:szCs w:val="21"/>
              </w:rPr>
              <w:t>0.005</w:t>
            </w:r>
          </w:p>
        </w:tc>
        <w:tc>
          <w:tcPr>
            <w:tcW w:w="706" w:type="dxa"/>
            <w:vAlign w:val="center"/>
          </w:tcPr>
          <w:p>
            <w:pPr>
              <w:spacing w:line="320" w:lineRule="exact"/>
              <w:jc w:val="center"/>
              <w:rPr>
                <w:color w:val="000000"/>
                <w:szCs w:val="21"/>
              </w:rPr>
            </w:pPr>
            <w:r>
              <w:rPr>
                <w:color w:val="000000"/>
                <w:szCs w:val="21"/>
              </w:rPr>
              <w:t>10.3</w:t>
            </w:r>
          </w:p>
        </w:tc>
        <w:tc>
          <w:tcPr>
            <w:tcW w:w="1133" w:type="dxa"/>
            <w:vAlign w:val="center"/>
          </w:tcPr>
          <w:p>
            <w:pPr>
              <w:spacing w:line="320" w:lineRule="exact"/>
              <w:jc w:val="center"/>
              <w:rPr>
                <w:color w:val="000000"/>
                <w:szCs w:val="21"/>
              </w:rPr>
            </w:pPr>
            <w:r>
              <w:rPr>
                <w:color w:val="000000"/>
                <w:szCs w:val="21"/>
              </w:rPr>
              <w:t>2400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0.404</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320" w:lineRule="exact"/>
              <w:jc w:val="center"/>
              <w:rPr>
                <w:bCs/>
                <w:szCs w:val="21"/>
              </w:rPr>
            </w:pPr>
          </w:p>
        </w:tc>
        <w:tc>
          <w:tcPr>
            <w:tcW w:w="1278" w:type="dxa"/>
            <w:vAlign w:val="center"/>
          </w:tcPr>
          <w:p>
            <w:pPr>
              <w:spacing w:line="320" w:lineRule="exact"/>
              <w:jc w:val="center"/>
              <w:rPr>
                <w:bCs/>
                <w:szCs w:val="21"/>
              </w:rPr>
            </w:pPr>
            <w:r>
              <w:rPr>
                <w:rFonts w:hint="eastAsia"/>
                <w:bCs/>
                <w:szCs w:val="21"/>
              </w:rPr>
              <w:t>3</w:t>
            </w:r>
          </w:p>
        </w:tc>
        <w:tc>
          <w:tcPr>
            <w:tcW w:w="711" w:type="dxa"/>
            <w:vAlign w:val="center"/>
          </w:tcPr>
          <w:p>
            <w:pPr>
              <w:spacing w:line="320" w:lineRule="exact"/>
              <w:jc w:val="center"/>
              <w:rPr>
                <w:color w:val="000000"/>
                <w:szCs w:val="21"/>
              </w:rPr>
            </w:pPr>
            <w:r>
              <w:rPr>
                <w:color w:val="000000"/>
                <w:szCs w:val="21"/>
              </w:rPr>
              <w:t>0.56</w:t>
            </w:r>
          </w:p>
        </w:tc>
        <w:tc>
          <w:tcPr>
            <w:tcW w:w="992" w:type="dxa"/>
            <w:vAlign w:val="center"/>
          </w:tcPr>
          <w:p>
            <w:pPr>
              <w:spacing w:line="320" w:lineRule="exact"/>
              <w:jc w:val="center"/>
              <w:rPr>
                <w:color w:val="000000"/>
                <w:szCs w:val="21"/>
              </w:rPr>
            </w:pPr>
            <w:r>
              <w:rPr>
                <w:color w:val="000000"/>
                <w:szCs w:val="21"/>
              </w:rPr>
              <w:t>0.0453</w:t>
            </w:r>
          </w:p>
        </w:tc>
        <w:tc>
          <w:tcPr>
            <w:tcW w:w="850" w:type="dxa"/>
            <w:vAlign w:val="center"/>
          </w:tcPr>
          <w:p>
            <w:pPr>
              <w:spacing w:line="320" w:lineRule="exact"/>
              <w:jc w:val="center"/>
              <w:rPr>
                <w:color w:val="000000"/>
                <w:szCs w:val="21"/>
              </w:rPr>
            </w:pPr>
            <w:r>
              <w:rPr>
                <w:color w:val="000000"/>
                <w:szCs w:val="21"/>
              </w:rPr>
              <w:t>0.005</w:t>
            </w:r>
          </w:p>
        </w:tc>
        <w:tc>
          <w:tcPr>
            <w:tcW w:w="706" w:type="dxa"/>
            <w:vAlign w:val="center"/>
          </w:tcPr>
          <w:p>
            <w:pPr>
              <w:spacing w:line="320" w:lineRule="exact"/>
              <w:jc w:val="center"/>
              <w:rPr>
                <w:color w:val="000000"/>
                <w:szCs w:val="21"/>
              </w:rPr>
            </w:pPr>
            <w:r>
              <w:rPr>
                <w:color w:val="000000"/>
                <w:szCs w:val="21"/>
              </w:rPr>
              <w:t>10.5</w:t>
            </w:r>
          </w:p>
        </w:tc>
        <w:tc>
          <w:tcPr>
            <w:tcW w:w="1133" w:type="dxa"/>
            <w:vAlign w:val="center"/>
          </w:tcPr>
          <w:p>
            <w:pPr>
              <w:spacing w:line="320" w:lineRule="exact"/>
              <w:jc w:val="center"/>
              <w:rPr>
                <w:color w:val="000000"/>
                <w:szCs w:val="21"/>
              </w:rPr>
            </w:pPr>
            <w:r>
              <w:rPr>
                <w:color w:val="000000"/>
                <w:szCs w:val="21"/>
              </w:rPr>
              <w:t>2400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0.474</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3.6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320" w:lineRule="exact"/>
              <w:jc w:val="center"/>
              <w:rPr>
                <w:bCs/>
                <w:szCs w:val="21"/>
              </w:rPr>
            </w:pPr>
          </w:p>
        </w:tc>
        <w:tc>
          <w:tcPr>
            <w:tcW w:w="1278" w:type="dxa"/>
            <w:vAlign w:val="center"/>
          </w:tcPr>
          <w:p>
            <w:pPr>
              <w:spacing w:line="320" w:lineRule="exact"/>
              <w:jc w:val="center"/>
              <w:rPr>
                <w:bCs/>
                <w:szCs w:val="21"/>
              </w:rPr>
            </w:pPr>
            <w:r>
              <w:rPr>
                <w:rFonts w:hint="eastAsia"/>
                <w:bCs/>
                <w:szCs w:val="21"/>
              </w:rPr>
              <w:t>4</w:t>
            </w:r>
          </w:p>
        </w:tc>
        <w:tc>
          <w:tcPr>
            <w:tcW w:w="711" w:type="dxa"/>
            <w:vAlign w:val="center"/>
          </w:tcPr>
          <w:p>
            <w:pPr>
              <w:spacing w:line="320" w:lineRule="exact"/>
              <w:jc w:val="center"/>
              <w:rPr>
                <w:color w:val="000000"/>
                <w:szCs w:val="21"/>
              </w:rPr>
            </w:pPr>
            <w:r>
              <w:rPr>
                <w:color w:val="000000"/>
                <w:szCs w:val="21"/>
              </w:rPr>
              <w:t>0.57</w:t>
            </w:r>
          </w:p>
        </w:tc>
        <w:tc>
          <w:tcPr>
            <w:tcW w:w="992" w:type="dxa"/>
            <w:vAlign w:val="center"/>
          </w:tcPr>
          <w:p>
            <w:pPr>
              <w:spacing w:line="320" w:lineRule="exact"/>
              <w:jc w:val="center"/>
              <w:rPr>
                <w:color w:val="000000"/>
                <w:szCs w:val="21"/>
              </w:rPr>
            </w:pPr>
            <w:r>
              <w:rPr>
                <w:color w:val="000000"/>
                <w:szCs w:val="21"/>
              </w:rPr>
              <w:t>0.0445</w:t>
            </w:r>
          </w:p>
        </w:tc>
        <w:tc>
          <w:tcPr>
            <w:tcW w:w="850" w:type="dxa"/>
            <w:vAlign w:val="center"/>
          </w:tcPr>
          <w:p>
            <w:pPr>
              <w:spacing w:line="320" w:lineRule="exact"/>
              <w:jc w:val="center"/>
              <w:rPr>
                <w:color w:val="000000"/>
                <w:szCs w:val="21"/>
              </w:rPr>
            </w:pPr>
            <w:r>
              <w:rPr>
                <w:color w:val="000000"/>
                <w:szCs w:val="21"/>
              </w:rPr>
              <w:t>0.006</w:t>
            </w:r>
          </w:p>
        </w:tc>
        <w:tc>
          <w:tcPr>
            <w:tcW w:w="706" w:type="dxa"/>
            <w:vAlign w:val="center"/>
          </w:tcPr>
          <w:p>
            <w:pPr>
              <w:spacing w:line="320" w:lineRule="exact"/>
              <w:jc w:val="center"/>
              <w:rPr>
                <w:color w:val="000000"/>
                <w:szCs w:val="21"/>
              </w:rPr>
            </w:pPr>
            <w:r>
              <w:rPr>
                <w:color w:val="000000"/>
                <w:szCs w:val="21"/>
              </w:rPr>
              <w:t>10.3</w:t>
            </w:r>
          </w:p>
        </w:tc>
        <w:tc>
          <w:tcPr>
            <w:tcW w:w="1133" w:type="dxa"/>
            <w:vAlign w:val="center"/>
          </w:tcPr>
          <w:p>
            <w:pPr>
              <w:spacing w:line="320" w:lineRule="exact"/>
              <w:jc w:val="center"/>
              <w:rPr>
                <w:color w:val="000000"/>
                <w:szCs w:val="21"/>
              </w:rPr>
            </w:pPr>
            <w:r>
              <w:rPr>
                <w:color w:val="000000"/>
                <w:szCs w:val="21"/>
              </w:rPr>
              <w:t>3500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0.393</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3.7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0" w:hRule="atLeast"/>
          <w:jc w:val="center"/>
        </w:trPr>
        <w:tc>
          <w:tcPr>
            <w:tcW w:w="817" w:type="dxa"/>
            <w:vMerge w:val="continue"/>
            <w:vAlign w:val="center"/>
          </w:tcPr>
          <w:p>
            <w:pPr>
              <w:spacing w:line="320" w:lineRule="exact"/>
              <w:jc w:val="center"/>
              <w:rPr>
                <w:bCs/>
                <w:szCs w:val="21"/>
              </w:rPr>
            </w:pPr>
          </w:p>
        </w:tc>
        <w:tc>
          <w:tcPr>
            <w:tcW w:w="1278" w:type="dxa"/>
            <w:tcBorders>
              <w:bottom w:val="single" w:color="auto" w:sz="4" w:space="0"/>
            </w:tcBorders>
            <w:vAlign w:val="center"/>
          </w:tcPr>
          <w:p>
            <w:pPr>
              <w:spacing w:line="320" w:lineRule="exact"/>
              <w:jc w:val="center"/>
              <w:rPr>
                <w:bCs/>
                <w:szCs w:val="21"/>
              </w:rPr>
            </w:pPr>
            <w:r>
              <w:rPr>
                <w:rFonts w:hint="eastAsia"/>
                <w:bCs/>
                <w:szCs w:val="21"/>
              </w:rPr>
              <w:t>均值或范围</w:t>
            </w:r>
          </w:p>
        </w:tc>
        <w:tc>
          <w:tcPr>
            <w:tcW w:w="711" w:type="dxa"/>
            <w:tcBorders>
              <w:bottom w:val="single" w:color="auto" w:sz="4" w:space="0"/>
            </w:tcBorders>
            <w:vAlign w:val="center"/>
          </w:tcPr>
          <w:p>
            <w:pPr>
              <w:spacing w:line="320" w:lineRule="exact"/>
              <w:jc w:val="center"/>
              <w:rPr>
                <w:b/>
                <w:color w:val="000000"/>
                <w:szCs w:val="21"/>
              </w:rPr>
            </w:pPr>
            <w:r>
              <w:rPr>
                <w:rFonts w:hint="eastAsia"/>
                <w:b/>
                <w:color w:val="000000"/>
                <w:szCs w:val="21"/>
              </w:rPr>
              <w:t>0.58</w:t>
            </w:r>
          </w:p>
        </w:tc>
        <w:tc>
          <w:tcPr>
            <w:tcW w:w="992" w:type="dxa"/>
            <w:tcBorders>
              <w:bottom w:val="single" w:color="auto" w:sz="4" w:space="0"/>
            </w:tcBorders>
            <w:vAlign w:val="center"/>
          </w:tcPr>
          <w:p>
            <w:pPr>
              <w:spacing w:line="320" w:lineRule="exact"/>
              <w:jc w:val="center"/>
              <w:rPr>
                <w:b/>
                <w:color w:val="000000"/>
                <w:szCs w:val="21"/>
              </w:rPr>
            </w:pPr>
            <w:r>
              <w:rPr>
                <w:rFonts w:hint="eastAsia"/>
                <w:b/>
                <w:color w:val="000000"/>
                <w:szCs w:val="21"/>
              </w:rPr>
              <w:t>0.046</w:t>
            </w:r>
          </w:p>
        </w:tc>
        <w:tc>
          <w:tcPr>
            <w:tcW w:w="850" w:type="dxa"/>
            <w:tcBorders>
              <w:bottom w:val="single" w:color="auto" w:sz="4" w:space="0"/>
            </w:tcBorders>
            <w:vAlign w:val="center"/>
          </w:tcPr>
          <w:p>
            <w:pPr>
              <w:spacing w:line="320" w:lineRule="exact"/>
              <w:jc w:val="center"/>
              <w:rPr>
                <w:b/>
                <w:color w:val="000000"/>
                <w:szCs w:val="21"/>
              </w:rPr>
            </w:pPr>
            <w:r>
              <w:rPr>
                <w:rFonts w:hint="eastAsia"/>
                <w:b/>
                <w:color w:val="000000"/>
                <w:szCs w:val="21"/>
              </w:rPr>
              <w:t>0.006</w:t>
            </w:r>
          </w:p>
        </w:tc>
        <w:tc>
          <w:tcPr>
            <w:tcW w:w="706" w:type="dxa"/>
            <w:tcBorders>
              <w:bottom w:val="single" w:color="auto" w:sz="4" w:space="0"/>
            </w:tcBorders>
            <w:vAlign w:val="center"/>
          </w:tcPr>
          <w:p>
            <w:pPr>
              <w:spacing w:line="320" w:lineRule="exact"/>
              <w:jc w:val="center"/>
              <w:rPr>
                <w:b/>
                <w:color w:val="000000"/>
                <w:szCs w:val="21"/>
              </w:rPr>
            </w:pPr>
            <w:r>
              <w:rPr>
                <w:rFonts w:hint="eastAsia"/>
                <w:b/>
                <w:color w:val="000000"/>
                <w:szCs w:val="21"/>
              </w:rPr>
              <w:t>10.4</w:t>
            </w:r>
          </w:p>
        </w:tc>
        <w:tc>
          <w:tcPr>
            <w:tcW w:w="1133" w:type="dxa"/>
            <w:tcBorders>
              <w:bottom w:val="single" w:color="auto" w:sz="4" w:space="0"/>
            </w:tcBorders>
            <w:vAlign w:val="center"/>
          </w:tcPr>
          <w:p>
            <w:pPr>
              <w:spacing w:line="320" w:lineRule="exact"/>
              <w:jc w:val="center"/>
              <w:rPr>
                <w:b/>
                <w:color w:val="000000"/>
                <w:szCs w:val="21"/>
              </w:rPr>
            </w:pPr>
            <w:r>
              <w:rPr>
                <w:rFonts w:hint="eastAsia"/>
                <w:b/>
                <w:color w:val="000000"/>
                <w:szCs w:val="21"/>
              </w:rPr>
              <w:t>2625</w:t>
            </w:r>
          </w:p>
        </w:tc>
        <w:tc>
          <w:tcPr>
            <w:tcW w:w="992" w:type="dxa"/>
            <w:tcBorders>
              <w:bottom w:val="single" w:color="auto" w:sz="4" w:space="0"/>
              <w:right w:val="single" w:color="auto" w:sz="4" w:space="0"/>
            </w:tcBorders>
            <w:vAlign w:val="center"/>
          </w:tcPr>
          <w:p>
            <w:pPr>
              <w:spacing w:line="320" w:lineRule="exact"/>
              <w:jc w:val="center"/>
              <w:rPr>
                <w:b/>
                <w:color w:val="000000"/>
                <w:szCs w:val="21"/>
              </w:rPr>
            </w:pPr>
            <w:r>
              <w:rPr>
                <w:rFonts w:hint="eastAsia"/>
                <w:b/>
                <w:color w:val="000000"/>
                <w:szCs w:val="21"/>
              </w:rPr>
              <w:t>0.439</w:t>
            </w:r>
          </w:p>
        </w:tc>
        <w:tc>
          <w:tcPr>
            <w:tcW w:w="1043" w:type="dxa"/>
            <w:tcBorders>
              <w:left w:val="single" w:color="auto" w:sz="4" w:space="0"/>
              <w:bottom w:val="single" w:color="auto" w:sz="4" w:space="0"/>
            </w:tcBorders>
            <w:vAlign w:val="center"/>
          </w:tcPr>
          <w:p>
            <w:pPr>
              <w:spacing w:line="320" w:lineRule="exact"/>
              <w:jc w:val="center"/>
              <w:rPr>
                <w:b/>
                <w:color w:val="000000"/>
                <w:szCs w:val="21"/>
              </w:rPr>
            </w:pPr>
            <w:r>
              <w:rPr>
                <w:rFonts w:hint="eastAsia"/>
                <w:b/>
                <w:color w:val="000000"/>
                <w:szCs w:val="21"/>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8.14</w:t>
            </w:r>
          </w:p>
        </w:tc>
        <w:tc>
          <w:tcPr>
            <w:tcW w:w="1278" w:type="dxa"/>
            <w:vAlign w:val="center"/>
          </w:tcPr>
          <w:p>
            <w:pPr>
              <w:spacing w:line="320" w:lineRule="exact"/>
              <w:jc w:val="center"/>
              <w:rPr>
                <w:bCs/>
                <w:szCs w:val="21"/>
              </w:rPr>
            </w:pPr>
            <w:r>
              <w:rPr>
                <w:rFonts w:hint="eastAsia"/>
                <w:bCs/>
                <w:szCs w:val="21"/>
              </w:rPr>
              <w:t>1</w:t>
            </w:r>
          </w:p>
        </w:tc>
        <w:tc>
          <w:tcPr>
            <w:tcW w:w="711" w:type="dxa"/>
            <w:vAlign w:val="center"/>
          </w:tcPr>
          <w:p>
            <w:pPr>
              <w:spacing w:line="320" w:lineRule="exact"/>
              <w:jc w:val="center"/>
              <w:rPr>
                <w:color w:val="000000"/>
                <w:szCs w:val="21"/>
              </w:rPr>
            </w:pPr>
            <w:r>
              <w:rPr>
                <w:color w:val="000000"/>
                <w:szCs w:val="21"/>
              </w:rPr>
              <w:t>0.57</w:t>
            </w:r>
          </w:p>
        </w:tc>
        <w:tc>
          <w:tcPr>
            <w:tcW w:w="992" w:type="dxa"/>
            <w:vAlign w:val="center"/>
          </w:tcPr>
          <w:p>
            <w:pPr>
              <w:spacing w:line="320" w:lineRule="exact"/>
              <w:jc w:val="center"/>
              <w:rPr>
                <w:color w:val="000000"/>
                <w:szCs w:val="21"/>
              </w:rPr>
            </w:pPr>
            <w:r>
              <w:rPr>
                <w:color w:val="000000"/>
                <w:szCs w:val="21"/>
              </w:rPr>
              <w:t>0.0491</w:t>
            </w:r>
          </w:p>
        </w:tc>
        <w:tc>
          <w:tcPr>
            <w:tcW w:w="850" w:type="dxa"/>
            <w:vAlign w:val="center"/>
          </w:tcPr>
          <w:p>
            <w:pPr>
              <w:spacing w:line="320" w:lineRule="exact"/>
              <w:jc w:val="center"/>
              <w:rPr>
                <w:color w:val="000000"/>
                <w:szCs w:val="21"/>
              </w:rPr>
            </w:pPr>
            <w:r>
              <w:rPr>
                <w:color w:val="000000"/>
                <w:szCs w:val="21"/>
              </w:rPr>
              <w:t>0.005</w:t>
            </w:r>
          </w:p>
        </w:tc>
        <w:tc>
          <w:tcPr>
            <w:tcW w:w="706" w:type="dxa"/>
            <w:vAlign w:val="center"/>
          </w:tcPr>
          <w:p>
            <w:pPr>
              <w:spacing w:line="320" w:lineRule="exact"/>
              <w:jc w:val="center"/>
              <w:rPr>
                <w:color w:val="000000"/>
                <w:szCs w:val="21"/>
              </w:rPr>
            </w:pPr>
            <w:r>
              <w:rPr>
                <w:color w:val="000000"/>
                <w:szCs w:val="21"/>
              </w:rPr>
              <w:t>10.2</w:t>
            </w:r>
          </w:p>
        </w:tc>
        <w:tc>
          <w:tcPr>
            <w:tcW w:w="1133" w:type="dxa"/>
            <w:vAlign w:val="center"/>
          </w:tcPr>
          <w:p>
            <w:pPr>
              <w:spacing w:line="320" w:lineRule="exact"/>
              <w:jc w:val="center"/>
              <w:rPr>
                <w:color w:val="000000"/>
                <w:szCs w:val="21"/>
              </w:rPr>
            </w:pPr>
            <w:r>
              <w:rPr>
                <w:color w:val="000000"/>
                <w:szCs w:val="21"/>
              </w:rPr>
              <w:t>2400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0.426</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320" w:lineRule="exact"/>
              <w:jc w:val="center"/>
              <w:rPr>
                <w:bCs/>
                <w:szCs w:val="21"/>
              </w:rPr>
            </w:pPr>
          </w:p>
        </w:tc>
        <w:tc>
          <w:tcPr>
            <w:tcW w:w="1278" w:type="dxa"/>
            <w:vAlign w:val="center"/>
          </w:tcPr>
          <w:p>
            <w:pPr>
              <w:spacing w:line="320" w:lineRule="exact"/>
              <w:jc w:val="center"/>
              <w:rPr>
                <w:bCs/>
                <w:szCs w:val="21"/>
              </w:rPr>
            </w:pPr>
            <w:r>
              <w:rPr>
                <w:rFonts w:hint="eastAsia"/>
                <w:bCs/>
                <w:szCs w:val="21"/>
              </w:rPr>
              <w:t>2</w:t>
            </w:r>
          </w:p>
        </w:tc>
        <w:tc>
          <w:tcPr>
            <w:tcW w:w="711" w:type="dxa"/>
            <w:vAlign w:val="center"/>
          </w:tcPr>
          <w:p>
            <w:pPr>
              <w:spacing w:line="320" w:lineRule="exact"/>
              <w:jc w:val="center"/>
              <w:rPr>
                <w:color w:val="000000"/>
                <w:szCs w:val="21"/>
              </w:rPr>
            </w:pPr>
            <w:r>
              <w:rPr>
                <w:color w:val="000000"/>
                <w:szCs w:val="21"/>
              </w:rPr>
              <w:t>0.53</w:t>
            </w:r>
          </w:p>
        </w:tc>
        <w:tc>
          <w:tcPr>
            <w:tcW w:w="992" w:type="dxa"/>
            <w:vAlign w:val="center"/>
          </w:tcPr>
          <w:p>
            <w:pPr>
              <w:spacing w:line="320" w:lineRule="exact"/>
              <w:jc w:val="center"/>
              <w:rPr>
                <w:color w:val="000000"/>
                <w:szCs w:val="21"/>
              </w:rPr>
            </w:pPr>
            <w:r>
              <w:rPr>
                <w:color w:val="000000"/>
                <w:szCs w:val="21"/>
              </w:rPr>
              <w:t>0.0475</w:t>
            </w:r>
          </w:p>
        </w:tc>
        <w:tc>
          <w:tcPr>
            <w:tcW w:w="850" w:type="dxa"/>
            <w:vAlign w:val="center"/>
          </w:tcPr>
          <w:p>
            <w:pPr>
              <w:spacing w:line="320" w:lineRule="exact"/>
              <w:jc w:val="center"/>
              <w:rPr>
                <w:color w:val="000000"/>
                <w:szCs w:val="21"/>
              </w:rPr>
            </w:pPr>
            <w:r>
              <w:rPr>
                <w:color w:val="000000"/>
                <w:szCs w:val="21"/>
              </w:rPr>
              <w:t>0.004</w:t>
            </w:r>
          </w:p>
        </w:tc>
        <w:tc>
          <w:tcPr>
            <w:tcW w:w="706" w:type="dxa"/>
            <w:vAlign w:val="center"/>
          </w:tcPr>
          <w:p>
            <w:pPr>
              <w:spacing w:line="320" w:lineRule="exact"/>
              <w:jc w:val="center"/>
              <w:rPr>
                <w:color w:val="000000"/>
                <w:szCs w:val="21"/>
              </w:rPr>
            </w:pPr>
            <w:r>
              <w:rPr>
                <w:color w:val="000000"/>
                <w:szCs w:val="21"/>
              </w:rPr>
              <w:t>10.1</w:t>
            </w:r>
          </w:p>
        </w:tc>
        <w:tc>
          <w:tcPr>
            <w:tcW w:w="1133" w:type="dxa"/>
            <w:vAlign w:val="center"/>
          </w:tcPr>
          <w:p>
            <w:pPr>
              <w:spacing w:line="320" w:lineRule="exact"/>
              <w:jc w:val="center"/>
              <w:rPr>
                <w:color w:val="000000"/>
                <w:szCs w:val="21"/>
              </w:rPr>
            </w:pPr>
            <w:r>
              <w:rPr>
                <w:color w:val="000000"/>
                <w:szCs w:val="21"/>
              </w:rPr>
              <w:t>2800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0.414</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2.7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320" w:lineRule="exact"/>
              <w:jc w:val="center"/>
              <w:rPr>
                <w:bCs/>
                <w:szCs w:val="21"/>
              </w:rPr>
            </w:pPr>
          </w:p>
        </w:tc>
        <w:tc>
          <w:tcPr>
            <w:tcW w:w="1278" w:type="dxa"/>
            <w:vAlign w:val="center"/>
          </w:tcPr>
          <w:p>
            <w:pPr>
              <w:spacing w:line="320" w:lineRule="exact"/>
              <w:jc w:val="center"/>
              <w:rPr>
                <w:bCs/>
                <w:szCs w:val="21"/>
              </w:rPr>
            </w:pPr>
            <w:r>
              <w:rPr>
                <w:rFonts w:hint="eastAsia"/>
                <w:bCs/>
                <w:szCs w:val="21"/>
              </w:rPr>
              <w:t>3</w:t>
            </w:r>
          </w:p>
        </w:tc>
        <w:tc>
          <w:tcPr>
            <w:tcW w:w="711" w:type="dxa"/>
            <w:vAlign w:val="center"/>
          </w:tcPr>
          <w:p>
            <w:pPr>
              <w:spacing w:line="320" w:lineRule="exact"/>
              <w:jc w:val="center"/>
              <w:rPr>
                <w:color w:val="000000"/>
                <w:szCs w:val="21"/>
              </w:rPr>
            </w:pPr>
            <w:r>
              <w:rPr>
                <w:color w:val="000000"/>
                <w:szCs w:val="21"/>
              </w:rPr>
              <w:t>0.58</w:t>
            </w:r>
          </w:p>
        </w:tc>
        <w:tc>
          <w:tcPr>
            <w:tcW w:w="992" w:type="dxa"/>
            <w:vAlign w:val="center"/>
          </w:tcPr>
          <w:p>
            <w:pPr>
              <w:spacing w:line="320" w:lineRule="exact"/>
              <w:jc w:val="center"/>
              <w:rPr>
                <w:color w:val="000000"/>
                <w:szCs w:val="21"/>
              </w:rPr>
            </w:pPr>
            <w:r>
              <w:rPr>
                <w:color w:val="000000"/>
                <w:szCs w:val="21"/>
              </w:rPr>
              <w:t>0.0456</w:t>
            </w:r>
          </w:p>
        </w:tc>
        <w:tc>
          <w:tcPr>
            <w:tcW w:w="850" w:type="dxa"/>
            <w:vAlign w:val="center"/>
          </w:tcPr>
          <w:p>
            <w:pPr>
              <w:spacing w:line="320" w:lineRule="exact"/>
              <w:jc w:val="center"/>
              <w:rPr>
                <w:color w:val="000000"/>
                <w:szCs w:val="21"/>
              </w:rPr>
            </w:pPr>
            <w:r>
              <w:rPr>
                <w:color w:val="000000"/>
                <w:szCs w:val="21"/>
              </w:rPr>
              <w:t>0.005</w:t>
            </w:r>
          </w:p>
        </w:tc>
        <w:tc>
          <w:tcPr>
            <w:tcW w:w="706" w:type="dxa"/>
            <w:vAlign w:val="center"/>
          </w:tcPr>
          <w:p>
            <w:pPr>
              <w:spacing w:line="320" w:lineRule="exact"/>
              <w:jc w:val="center"/>
              <w:rPr>
                <w:color w:val="000000"/>
                <w:szCs w:val="21"/>
              </w:rPr>
            </w:pPr>
            <w:r>
              <w:rPr>
                <w:color w:val="000000"/>
                <w:szCs w:val="21"/>
              </w:rPr>
              <w:t>10.3</w:t>
            </w:r>
          </w:p>
        </w:tc>
        <w:tc>
          <w:tcPr>
            <w:tcW w:w="1133" w:type="dxa"/>
            <w:vAlign w:val="center"/>
          </w:tcPr>
          <w:p>
            <w:pPr>
              <w:spacing w:line="320" w:lineRule="exact"/>
              <w:jc w:val="center"/>
              <w:rPr>
                <w:color w:val="000000"/>
                <w:szCs w:val="21"/>
              </w:rPr>
            </w:pPr>
            <w:r>
              <w:rPr>
                <w:color w:val="000000"/>
                <w:szCs w:val="21"/>
              </w:rPr>
              <w:t>2800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0.406</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320" w:lineRule="exact"/>
              <w:jc w:val="center"/>
              <w:rPr>
                <w:bCs/>
                <w:szCs w:val="21"/>
              </w:rPr>
            </w:pPr>
          </w:p>
        </w:tc>
        <w:tc>
          <w:tcPr>
            <w:tcW w:w="1278" w:type="dxa"/>
            <w:vAlign w:val="center"/>
          </w:tcPr>
          <w:p>
            <w:pPr>
              <w:spacing w:line="320" w:lineRule="exact"/>
              <w:jc w:val="center"/>
              <w:rPr>
                <w:bCs/>
                <w:szCs w:val="21"/>
              </w:rPr>
            </w:pPr>
            <w:r>
              <w:rPr>
                <w:rFonts w:hint="eastAsia"/>
                <w:bCs/>
                <w:szCs w:val="21"/>
              </w:rPr>
              <w:t>4</w:t>
            </w:r>
          </w:p>
        </w:tc>
        <w:tc>
          <w:tcPr>
            <w:tcW w:w="711" w:type="dxa"/>
            <w:vAlign w:val="center"/>
          </w:tcPr>
          <w:p>
            <w:pPr>
              <w:spacing w:line="320" w:lineRule="exact"/>
              <w:jc w:val="center"/>
              <w:rPr>
                <w:color w:val="000000"/>
                <w:szCs w:val="21"/>
              </w:rPr>
            </w:pPr>
            <w:r>
              <w:rPr>
                <w:color w:val="000000"/>
                <w:szCs w:val="21"/>
              </w:rPr>
              <w:t>0.54</w:t>
            </w:r>
          </w:p>
        </w:tc>
        <w:tc>
          <w:tcPr>
            <w:tcW w:w="992" w:type="dxa"/>
            <w:vAlign w:val="center"/>
          </w:tcPr>
          <w:p>
            <w:pPr>
              <w:spacing w:line="320" w:lineRule="exact"/>
              <w:jc w:val="center"/>
              <w:rPr>
                <w:color w:val="000000"/>
                <w:szCs w:val="21"/>
              </w:rPr>
            </w:pPr>
            <w:r>
              <w:rPr>
                <w:color w:val="000000"/>
                <w:szCs w:val="21"/>
              </w:rPr>
              <w:t>0.0483</w:t>
            </w:r>
          </w:p>
        </w:tc>
        <w:tc>
          <w:tcPr>
            <w:tcW w:w="850" w:type="dxa"/>
            <w:vAlign w:val="center"/>
          </w:tcPr>
          <w:p>
            <w:pPr>
              <w:spacing w:line="320" w:lineRule="exact"/>
              <w:jc w:val="center"/>
              <w:rPr>
                <w:color w:val="000000"/>
                <w:szCs w:val="21"/>
              </w:rPr>
            </w:pPr>
            <w:r>
              <w:rPr>
                <w:color w:val="000000"/>
                <w:szCs w:val="21"/>
              </w:rPr>
              <w:t>0.006</w:t>
            </w:r>
          </w:p>
        </w:tc>
        <w:tc>
          <w:tcPr>
            <w:tcW w:w="706" w:type="dxa"/>
            <w:vAlign w:val="center"/>
          </w:tcPr>
          <w:p>
            <w:pPr>
              <w:spacing w:line="320" w:lineRule="exact"/>
              <w:jc w:val="center"/>
              <w:rPr>
                <w:color w:val="000000"/>
                <w:szCs w:val="21"/>
              </w:rPr>
            </w:pPr>
            <w:r>
              <w:rPr>
                <w:color w:val="000000"/>
                <w:szCs w:val="21"/>
              </w:rPr>
              <w:t>10.1</w:t>
            </w:r>
          </w:p>
        </w:tc>
        <w:tc>
          <w:tcPr>
            <w:tcW w:w="1133" w:type="dxa"/>
            <w:vAlign w:val="center"/>
          </w:tcPr>
          <w:p>
            <w:pPr>
              <w:spacing w:line="320" w:lineRule="exact"/>
              <w:jc w:val="center"/>
              <w:rPr>
                <w:color w:val="000000"/>
                <w:szCs w:val="21"/>
              </w:rPr>
            </w:pPr>
            <w:r>
              <w:rPr>
                <w:color w:val="000000"/>
                <w:szCs w:val="21"/>
              </w:rPr>
              <w:t>3500</w:t>
            </w:r>
          </w:p>
        </w:tc>
        <w:tc>
          <w:tcPr>
            <w:tcW w:w="992" w:type="dxa"/>
            <w:tcBorders>
              <w:right w:val="single" w:color="auto" w:sz="4" w:space="0"/>
            </w:tcBorders>
            <w:vAlign w:val="center"/>
          </w:tcPr>
          <w:p>
            <w:pPr>
              <w:spacing w:line="320" w:lineRule="exact"/>
              <w:jc w:val="center"/>
              <w:rPr>
                <w:color w:val="000000"/>
                <w:szCs w:val="21"/>
              </w:rPr>
            </w:pPr>
            <w:r>
              <w:rPr>
                <w:color w:val="000000"/>
                <w:szCs w:val="21"/>
              </w:rPr>
              <w:t>0.394</w:t>
            </w:r>
          </w:p>
        </w:tc>
        <w:tc>
          <w:tcPr>
            <w:tcW w:w="1043" w:type="dxa"/>
            <w:tcBorders>
              <w:left w:val="single" w:color="auto" w:sz="4" w:space="0"/>
            </w:tcBorders>
            <w:vAlign w:val="center"/>
          </w:tcPr>
          <w:p>
            <w:pPr>
              <w:spacing w:line="320" w:lineRule="exact"/>
              <w:jc w:val="center"/>
              <w:rPr>
                <w:color w:val="000000"/>
                <w:szCs w:val="21"/>
              </w:rPr>
            </w:pPr>
            <w:r>
              <w:rPr>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80" w:hRule="atLeast"/>
          <w:jc w:val="center"/>
        </w:trPr>
        <w:tc>
          <w:tcPr>
            <w:tcW w:w="817" w:type="dxa"/>
            <w:vMerge w:val="continue"/>
            <w:tcBorders>
              <w:bottom w:val="single" w:color="auto" w:sz="12" w:space="0"/>
            </w:tcBorders>
            <w:vAlign w:val="center"/>
          </w:tcPr>
          <w:p>
            <w:pPr>
              <w:spacing w:line="320" w:lineRule="exact"/>
              <w:jc w:val="center"/>
              <w:rPr>
                <w:bCs/>
                <w:szCs w:val="21"/>
              </w:rPr>
            </w:pPr>
          </w:p>
        </w:tc>
        <w:tc>
          <w:tcPr>
            <w:tcW w:w="1278" w:type="dxa"/>
            <w:tcBorders>
              <w:bottom w:val="single" w:color="auto" w:sz="12" w:space="0"/>
            </w:tcBorders>
            <w:vAlign w:val="center"/>
          </w:tcPr>
          <w:p>
            <w:pPr>
              <w:spacing w:line="320" w:lineRule="exact"/>
              <w:jc w:val="center"/>
              <w:rPr>
                <w:bCs/>
                <w:szCs w:val="21"/>
              </w:rPr>
            </w:pPr>
            <w:r>
              <w:rPr>
                <w:rFonts w:hint="eastAsia"/>
                <w:bCs/>
                <w:szCs w:val="21"/>
              </w:rPr>
              <w:t>均值或范围</w:t>
            </w:r>
          </w:p>
        </w:tc>
        <w:tc>
          <w:tcPr>
            <w:tcW w:w="711" w:type="dxa"/>
            <w:tcBorders>
              <w:bottom w:val="single" w:color="auto" w:sz="12" w:space="0"/>
            </w:tcBorders>
            <w:vAlign w:val="center"/>
          </w:tcPr>
          <w:p>
            <w:pPr>
              <w:spacing w:line="320" w:lineRule="exact"/>
              <w:jc w:val="center"/>
              <w:rPr>
                <w:b/>
                <w:color w:val="000000"/>
                <w:szCs w:val="21"/>
              </w:rPr>
            </w:pPr>
            <w:r>
              <w:rPr>
                <w:rFonts w:hint="eastAsia"/>
                <w:b/>
                <w:color w:val="000000"/>
                <w:szCs w:val="21"/>
              </w:rPr>
              <w:t>0.56</w:t>
            </w:r>
          </w:p>
        </w:tc>
        <w:tc>
          <w:tcPr>
            <w:tcW w:w="992" w:type="dxa"/>
            <w:tcBorders>
              <w:bottom w:val="single" w:color="auto" w:sz="12" w:space="0"/>
            </w:tcBorders>
            <w:vAlign w:val="center"/>
          </w:tcPr>
          <w:p>
            <w:pPr>
              <w:spacing w:line="320" w:lineRule="exact"/>
              <w:jc w:val="center"/>
              <w:rPr>
                <w:b/>
                <w:color w:val="000000"/>
                <w:szCs w:val="21"/>
              </w:rPr>
            </w:pPr>
            <w:r>
              <w:rPr>
                <w:rFonts w:hint="eastAsia"/>
                <w:b/>
                <w:color w:val="000000"/>
                <w:szCs w:val="21"/>
              </w:rPr>
              <w:t xml:space="preserve">0.048 </w:t>
            </w:r>
          </w:p>
        </w:tc>
        <w:tc>
          <w:tcPr>
            <w:tcW w:w="850" w:type="dxa"/>
            <w:tcBorders>
              <w:bottom w:val="single" w:color="auto" w:sz="12" w:space="0"/>
            </w:tcBorders>
            <w:vAlign w:val="center"/>
          </w:tcPr>
          <w:p>
            <w:pPr>
              <w:spacing w:line="320" w:lineRule="exact"/>
              <w:jc w:val="center"/>
              <w:rPr>
                <w:b/>
                <w:color w:val="000000"/>
                <w:szCs w:val="21"/>
              </w:rPr>
            </w:pPr>
            <w:r>
              <w:rPr>
                <w:rFonts w:hint="eastAsia"/>
                <w:b/>
                <w:color w:val="000000"/>
                <w:szCs w:val="21"/>
              </w:rPr>
              <w:t>0.005</w:t>
            </w:r>
          </w:p>
        </w:tc>
        <w:tc>
          <w:tcPr>
            <w:tcW w:w="706" w:type="dxa"/>
            <w:tcBorders>
              <w:bottom w:val="single" w:color="auto" w:sz="12" w:space="0"/>
            </w:tcBorders>
            <w:vAlign w:val="center"/>
          </w:tcPr>
          <w:p>
            <w:pPr>
              <w:spacing w:line="320" w:lineRule="exact"/>
              <w:jc w:val="center"/>
              <w:rPr>
                <w:b/>
                <w:color w:val="000000"/>
                <w:szCs w:val="21"/>
              </w:rPr>
            </w:pPr>
            <w:r>
              <w:rPr>
                <w:rFonts w:hint="eastAsia"/>
                <w:b/>
                <w:color w:val="000000"/>
                <w:szCs w:val="21"/>
              </w:rPr>
              <w:t>10.2</w:t>
            </w:r>
          </w:p>
        </w:tc>
        <w:tc>
          <w:tcPr>
            <w:tcW w:w="1133" w:type="dxa"/>
            <w:tcBorders>
              <w:bottom w:val="single" w:color="auto" w:sz="12" w:space="0"/>
            </w:tcBorders>
            <w:vAlign w:val="center"/>
          </w:tcPr>
          <w:p>
            <w:pPr>
              <w:spacing w:line="320" w:lineRule="exact"/>
              <w:jc w:val="center"/>
              <w:rPr>
                <w:b/>
                <w:color w:val="000000"/>
                <w:szCs w:val="21"/>
              </w:rPr>
            </w:pPr>
            <w:r>
              <w:rPr>
                <w:rFonts w:hint="eastAsia"/>
                <w:b/>
                <w:color w:val="000000"/>
                <w:szCs w:val="21"/>
              </w:rPr>
              <w:t>2875</w:t>
            </w:r>
          </w:p>
        </w:tc>
        <w:tc>
          <w:tcPr>
            <w:tcW w:w="992" w:type="dxa"/>
            <w:tcBorders>
              <w:bottom w:val="single" w:color="auto" w:sz="12" w:space="0"/>
              <w:right w:val="single" w:color="auto" w:sz="4" w:space="0"/>
            </w:tcBorders>
            <w:vAlign w:val="center"/>
          </w:tcPr>
          <w:p>
            <w:pPr>
              <w:spacing w:line="320" w:lineRule="exact"/>
              <w:jc w:val="center"/>
              <w:rPr>
                <w:b/>
                <w:color w:val="000000"/>
                <w:szCs w:val="21"/>
              </w:rPr>
            </w:pPr>
            <w:r>
              <w:rPr>
                <w:rFonts w:hint="eastAsia"/>
                <w:b/>
                <w:color w:val="000000"/>
                <w:szCs w:val="21"/>
              </w:rPr>
              <w:t xml:space="preserve">0.410 </w:t>
            </w:r>
          </w:p>
        </w:tc>
        <w:tc>
          <w:tcPr>
            <w:tcW w:w="1043" w:type="dxa"/>
            <w:tcBorders>
              <w:left w:val="single" w:color="auto" w:sz="4" w:space="0"/>
              <w:bottom w:val="single" w:color="auto" w:sz="12" w:space="0"/>
            </w:tcBorders>
            <w:vAlign w:val="center"/>
          </w:tcPr>
          <w:p>
            <w:pPr>
              <w:spacing w:line="320" w:lineRule="exact"/>
              <w:jc w:val="center"/>
              <w:rPr>
                <w:b/>
                <w:color w:val="000000"/>
                <w:szCs w:val="21"/>
              </w:rPr>
            </w:pPr>
            <w:r>
              <w:rPr>
                <w:rFonts w:hint="eastAsia"/>
                <w:b/>
                <w:color w:val="000000"/>
                <w:szCs w:val="21"/>
              </w:rPr>
              <w:t xml:space="preserve">2.9 </w:t>
            </w:r>
          </w:p>
        </w:tc>
      </w:tr>
    </w:tbl>
    <w:p>
      <w:pPr>
        <w:pStyle w:val="270"/>
        <w:spacing w:line="360" w:lineRule="exact"/>
        <w:jc w:val="center"/>
        <w:rPr>
          <w:rFonts w:hAnsi="黑体" w:cs="Times New Roman"/>
          <w:sz w:val="28"/>
          <w:szCs w:val="28"/>
        </w:rPr>
      </w:pPr>
      <w:r>
        <w:rPr>
          <w:rFonts w:hint="eastAsia" w:hAnsi="黑体" w:cs="Times New Roman"/>
          <w:sz w:val="28"/>
          <w:szCs w:val="28"/>
        </w:rPr>
        <w:t>续</w:t>
      </w:r>
      <w:r>
        <w:rPr>
          <w:rFonts w:hAnsi="黑体" w:cs="Times New Roman"/>
          <w:sz w:val="28"/>
          <w:szCs w:val="28"/>
        </w:rPr>
        <w:t>表</w:t>
      </w:r>
      <w:r>
        <w:rPr>
          <w:rFonts w:hint="eastAsia" w:hAnsi="黑体" w:cs="Times New Roman"/>
          <w:sz w:val="28"/>
          <w:szCs w:val="28"/>
        </w:rPr>
        <w:t>9-3  污水处理站出口废水</w:t>
      </w:r>
      <w:r>
        <w:rPr>
          <w:rFonts w:hAnsi="黑体" w:cs="Times New Roman"/>
          <w:sz w:val="28"/>
          <w:szCs w:val="28"/>
        </w:rPr>
        <w:t>监测结果统计表</w:t>
      </w:r>
    </w:p>
    <w:tbl>
      <w:tblPr>
        <w:tblStyle w:val="86"/>
        <w:tblW w:w="8522"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6"/>
        <w:gridCol w:w="1420"/>
        <w:gridCol w:w="898"/>
        <w:gridCol w:w="898"/>
        <w:gridCol w:w="898"/>
        <w:gridCol w:w="898"/>
        <w:gridCol w:w="898"/>
        <w:gridCol w:w="898"/>
        <w:gridCol w:w="89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tcBorders>
              <w:top w:val="single" w:color="auto" w:sz="12" w:space="0"/>
            </w:tcBorders>
            <w:vAlign w:val="center"/>
          </w:tcPr>
          <w:p>
            <w:pPr>
              <w:spacing w:line="320" w:lineRule="exact"/>
              <w:jc w:val="center"/>
              <w:rPr>
                <w:bCs/>
                <w:szCs w:val="21"/>
              </w:rPr>
            </w:pPr>
            <w:r>
              <w:rPr>
                <w:rFonts w:hint="eastAsia" w:hAnsi="宋体"/>
                <w:bCs/>
                <w:szCs w:val="21"/>
              </w:rPr>
              <w:t>监测</w:t>
            </w:r>
          </w:p>
          <w:p>
            <w:pPr>
              <w:spacing w:line="320" w:lineRule="exact"/>
              <w:jc w:val="center"/>
              <w:rPr>
                <w:bCs/>
                <w:szCs w:val="21"/>
              </w:rPr>
            </w:pPr>
            <w:r>
              <w:rPr>
                <w:rFonts w:hint="eastAsia" w:hAnsi="宋体"/>
                <w:bCs/>
                <w:szCs w:val="21"/>
              </w:rPr>
              <w:t>时间</w:t>
            </w:r>
          </w:p>
        </w:tc>
        <w:tc>
          <w:tcPr>
            <w:tcW w:w="1420" w:type="dxa"/>
            <w:tcBorders>
              <w:top w:val="single" w:color="auto" w:sz="12" w:space="0"/>
            </w:tcBorders>
            <w:vAlign w:val="center"/>
          </w:tcPr>
          <w:p>
            <w:pPr>
              <w:spacing w:line="320" w:lineRule="exact"/>
              <w:jc w:val="center"/>
              <w:rPr>
                <w:bCs/>
                <w:szCs w:val="21"/>
              </w:rPr>
            </w:pPr>
            <w:r>
              <w:rPr>
                <w:rFonts w:hint="eastAsia"/>
                <w:bCs/>
                <w:szCs w:val="21"/>
              </w:rPr>
              <w:t>监测批次</w:t>
            </w:r>
          </w:p>
        </w:tc>
        <w:tc>
          <w:tcPr>
            <w:tcW w:w="898" w:type="dxa"/>
            <w:tcBorders>
              <w:top w:val="single" w:color="auto" w:sz="12" w:space="0"/>
            </w:tcBorders>
            <w:vAlign w:val="center"/>
          </w:tcPr>
          <w:p>
            <w:pPr>
              <w:spacing w:line="320" w:lineRule="exact"/>
              <w:jc w:val="center"/>
              <w:rPr>
                <w:bCs/>
                <w:szCs w:val="21"/>
              </w:rPr>
            </w:pPr>
            <w:r>
              <w:rPr>
                <w:rFonts w:hint="eastAsia"/>
                <w:bCs/>
                <w:szCs w:val="21"/>
              </w:rPr>
              <w:t>总银</w:t>
            </w:r>
          </w:p>
        </w:tc>
        <w:tc>
          <w:tcPr>
            <w:tcW w:w="898" w:type="dxa"/>
            <w:tcBorders>
              <w:top w:val="single" w:color="auto" w:sz="12" w:space="0"/>
            </w:tcBorders>
            <w:vAlign w:val="center"/>
          </w:tcPr>
          <w:p>
            <w:pPr>
              <w:spacing w:line="320" w:lineRule="exact"/>
              <w:jc w:val="center"/>
              <w:rPr>
                <w:bCs/>
                <w:szCs w:val="21"/>
              </w:rPr>
            </w:pPr>
            <w:r>
              <w:rPr>
                <w:rFonts w:hint="eastAsia"/>
                <w:bCs/>
                <w:szCs w:val="21"/>
              </w:rPr>
              <w:t>总余氯</w:t>
            </w:r>
          </w:p>
        </w:tc>
        <w:tc>
          <w:tcPr>
            <w:tcW w:w="898" w:type="dxa"/>
            <w:tcBorders>
              <w:top w:val="single" w:color="auto" w:sz="12" w:space="0"/>
            </w:tcBorders>
            <w:vAlign w:val="center"/>
          </w:tcPr>
          <w:p>
            <w:pPr>
              <w:spacing w:line="320" w:lineRule="exact"/>
              <w:jc w:val="center"/>
              <w:rPr>
                <w:bCs/>
                <w:szCs w:val="21"/>
              </w:rPr>
            </w:pPr>
            <w:r>
              <w:rPr>
                <w:rFonts w:hint="eastAsia"/>
                <w:bCs/>
                <w:szCs w:val="21"/>
              </w:rPr>
              <w:t>总铬</w:t>
            </w:r>
          </w:p>
        </w:tc>
        <w:tc>
          <w:tcPr>
            <w:tcW w:w="898" w:type="dxa"/>
            <w:tcBorders>
              <w:top w:val="single" w:color="auto" w:sz="12" w:space="0"/>
            </w:tcBorders>
            <w:vAlign w:val="center"/>
          </w:tcPr>
          <w:p>
            <w:pPr>
              <w:spacing w:line="320" w:lineRule="exact"/>
              <w:jc w:val="center"/>
              <w:rPr>
                <w:bCs/>
                <w:szCs w:val="21"/>
              </w:rPr>
            </w:pPr>
            <w:r>
              <w:rPr>
                <w:rFonts w:hint="eastAsia"/>
                <w:bCs/>
                <w:szCs w:val="21"/>
              </w:rPr>
              <w:t>六价铬</w:t>
            </w:r>
          </w:p>
        </w:tc>
        <w:tc>
          <w:tcPr>
            <w:tcW w:w="898" w:type="dxa"/>
            <w:tcBorders>
              <w:top w:val="single" w:color="auto" w:sz="12" w:space="0"/>
            </w:tcBorders>
            <w:vAlign w:val="center"/>
          </w:tcPr>
          <w:p>
            <w:pPr>
              <w:spacing w:line="320" w:lineRule="exact"/>
              <w:jc w:val="center"/>
              <w:rPr>
                <w:bCs/>
                <w:szCs w:val="21"/>
              </w:rPr>
            </w:pPr>
            <w:r>
              <w:rPr>
                <w:rFonts w:hint="eastAsia"/>
                <w:bCs/>
                <w:szCs w:val="21"/>
              </w:rPr>
              <w:t>总镉</w:t>
            </w:r>
          </w:p>
        </w:tc>
        <w:tc>
          <w:tcPr>
            <w:tcW w:w="898" w:type="dxa"/>
            <w:tcBorders>
              <w:top w:val="single" w:color="auto" w:sz="12" w:space="0"/>
              <w:right w:val="single" w:color="auto" w:sz="4" w:space="0"/>
            </w:tcBorders>
            <w:vAlign w:val="center"/>
          </w:tcPr>
          <w:p>
            <w:pPr>
              <w:spacing w:line="320" w:lineRule="exact"/>
              <w:jc w:val="center"/>
              <w:rPr>
                <w:bCs/>
                <w:szCs w:val="21"/>
              </w:rPr>
            </w:pPr>
            <w:r>
              <w:rPr>
                <w:rFonts w:hint="eastAsia"/>
                <w:bCs/>
                <w:szCs w:val="21"/>
              </w:rPr>
              <w:t>总铅</w:t>
            </w:r>
          </w:p>
        </w:tc>
        <w:tc>
          <w:tcPr>
            <w:tcW w:w="898" w:type="dxa"/>
            <w:tcBorders>
              <w:top w:val="single" w:color="auto" w:sz="12" w:space="0"/>
              <w:left w:val="single" w:color="auto" w:sz="4" w:space="0"/>
            </w:tcBorders>
            <w:vAlign w:val="center"/>
          </w:tcPr>
          <w:p>
            <w:pPr>
              <w:widowControl/>
              <w:spacing w:line="320" w:lineRule="exact"/>
              <w:jc w:val="center"/>
              <w:rPr>
                <w:bCs/>
                <w:szCs w:val="21"/>
              </w:rPr>
            </w:pPr>
            <w:r>
              <w:rPr>
                <w:rFonts w:hint="eastAsia"/>
                <w:bCs/>
                <w:szCs w:val="21"/>
              </w:rPr>
              <w:t>流量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8.13</w:t>
            </w:r>
          </w:p>
        </w:tc>
        <w:tc>
          <w:tcPr>
            <w:tcW w:w="1420" w:type="dxa"/>
            <w:vAlign w:val="center"/>
          </w:tcPr>
          <w:p>
            <w:pPr>
              <w:spacing w:line="320" w:lineRule="exact"/>
              <w:jc w:val="center"/>
              <w:rPr>
                <w:bCs/>
                <w:szCs w:val="21"/>
              </w:rPr>
            </w:pPr>
            <w:r>
              <w:rPr>
                <w:rFonts w:hint="eastAsia"/>
                <w:bCs/>
                <w:szCs w:val="21"/>
              </w:rPr>
              <w:t>1</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3.26</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restart"/>
            <w:tcBorders>
              <w:left w:val="single" w:color="auto" w:sz="4" w:space="0"/>
            </w:tcBorders>
            <w:vAlign w:val="center"/>
          </w:tcPr>
          <w:p>
            <w:pPr>
              <w:spacing w:line="320" w:lineRule="exact"/>
              <w:jc w:val="center"/>
              <w:rPr>
                <w:bCs/>
                <w:szCs w:val="21"/>
              </w:rPr>
            </w:pPr>
            <w:r>
              <w:rPr>
                <w:rFonts w:hint="eastAsia"/>
                <w:bCs/>
                <w:szCs w:val="21"/>
              </w:rPr>
              <w:t>182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continue"/>
            <w:vAlign w:val="center"/>
          </w:tcPr>
          <w:p>
            <w:pPr>
              <w:spacing w:line="320" w:lineRule="exact"/>
              <w:jc w:val="center"/>
              <w:rPr>
                <w:bCs/>
                <w:szCs w:val="21"/>
              </w:rPr>
            </w:pPr>
          </w:p>
        </w:tc>
        <w:tc>
          <w:tcPr>
            <w:tcW w:w="1420" w:type="dxa"/>
            <w:vAlign w:val="center"/>
          </w:tcPr>
          <w:p>
            <w:pPr>
              <w:spacing w:line="320" w:lineRule="exact"/>
              <w:jc w:val="center"/>
              <w:rPr>
                <w:bCs/>
                <w:szCs w:val="21"/>
              </w:rPr>
            </w:pPr>
            <w:r>
              <w:rPr>
                <w:rFonts w:hint="eastAsia"/>
                <w:bCs/>
                <w:szCs w:val="21"/>
              </w:rPr>
              <w:t>2</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3.07</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0.04</w:t>
            </w:r>
          </w:p>
        </w:tc>
        <w:tc>
          <w:tcPr>
            <w:tcW w:w="898" w:type="dxa"/>
            <w:vMerge w:val="continue"/>
            <w:tcBorders>
              <w:left w:val="single" w:color="auto" w:sz="4" w:space="0"/>
            </w:tcBorders>
            <w:vAlign w:val="center"/>
          </w:tcPr>
          <w:p>
            <w:pPr>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continue"/>
            <w:vAlign w:val="center"/>
          </w:tcPr>
          <w:p>
            <w:pPr>
              <w:spacing w:line="320" w:lineRule="exact"/>
              <w:jc w:val="center"/>
              <w:rPr>
                <w:bCs/>
                <w:szCs w:val="21"/>
              </w:rPr>
            </w:pPr>
          </w:p>
        </w:tc>
        <w:tc>
          <w:tcPr>
            <w:tcW w:w="1420" w:type="dxa"/>
            <w:vAlign w:val="center"/>
          </w:tcPr>
          <w:p>
            <w:pPr>
              <w:spacing w:line="320" w:lineRule="exact"/>
              <w:jc w:val="center"/>
              <w:rPr>
                <w:bCs/>
                <w:szCs w:val="21"/>
              </w:rPr>
            </w:pPr>
            <w:r>
              <w:rPr>
                <w:rFonts w:hint="eastAsia"/>
                <w:bCs/>
                <w:szCs w:val="21"/>
              </w:rPr>
              <w:t>3</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3.1</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continue"/>
            <w:tcBorders>
              <w:left w:val="single" w:color="auto" w:sz="4" w:space="0"/>
            </w:tcBorders>
            <w:vAlign w:val="center"/>
          </w:tcPr>
          <w:p>
            <w:pPr>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continue"/>
            <w:vAlign w:val="center"/>
          </w:tcPr>
          <w:p>
            <w:pPr>
              <w:spacing w:line="320" w:lineRule="exact"/>
              <w:jc w:val="center"/>
              <w:rPr>
                <w:bCs/>
                <w:szCs w:val="21"/>
              </w:rPr>
            </w:pPr>
          </w:p>
        </w:tc>
        <w:tc>
          <w:tcPr>
            <w:tcW w:w="1420" w:type="dxa"/>
            <w:vAlign w:val="center"/>
          </w:tcPr>
          <w:p>
            <w:pPr>
              <w:spacing w:line="320" w:lineRule="exact"/>
              <w:jc w:val="center"/>
              <w:rPr>
                <w:bCs/>
                <w:szCs w:val="21"/>
              </w:rPr>
            </w:pPr>
            <w:r>
              <w:rPr>
                <w:rFonts w:hint="eastAsia"/>
                <w:bCs/>
                <w:szCs w:val="21"/>
              </w:rPr>
              <w:t>4</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continue"/>
            <w:tcBorders>
              <w:left w:val="single" w:color="auto" w:sz="4" w:space="0"/>
            </w:tcBorders>
            <w:vAlign w:val="center"/>
          </w:tcPr>
          <w:p>
            <w:pPr>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60" w:hRule="atLeast"/>
        </w:trPr>
        <w:tc>
          <w:tcPr>
            <w:tcW w:w="816" w:type="dxa"/>
            <w:vMerge w:val="continue"/>
            <w:vAlign w:val="center"/>
          </w:tcPr>
          <w:p>
            <w:pPr>
              <w:spacing w:line="320" w:lineRule="exact"/>
              <w:jc w:val="center"/>
              <w:rPr>
                <w:bCs/>
                <w:szCs w:val="21"/>
              </w:rPr>
            </w:pPr>
          </w:p>
        </w:tc>
        <w:tc>
          <w:tcPr>
            <w:tcW w:w="1420" w:type="dxa"/>
            <w:tcBorders>
              <w:bottom w:val="single" w:color="auto" w:sz="4" w:space="0"/>
            </w:tcBorders>
            <w:vAlign w:val="center"/>
          </w:tcPr>
          <w:p>
            <w:pPr>
              <w:spacing w:line="320" w:lineRule="exact"/>
              <w:jc w:val="center"/>
              <w:rPr>
                <w:bCs/>
                <w:szCs w:val="21"/>
              </w:rPr>
            </w:pPr>
            <w:r>
              <w:rPr>
                <w:rFonts w:hint="eastAsia"/>
                <w:bCs/>
                <w:szCs w:val="21"/>
              </w:rPr>
              <w:t>均值或范围</w:t>
            </w:r>
          </w:p>
        </w:tc>
        <w:tc>
          <w:tcPr>
            <w:tcW w:w="898" w:type="dxa"/>
            <w:tcBorders>
              <w:bottom w:val="single" w:color="auto" w:sz="4" w:space="0"/>
            </w:tcBorders>
            <w:vAlign w:val="center"/>
          </w:tcPr>
          <w:p>
            <w:pPr>
              <w:spacing w:line="320" w:lineRule="exact"/>
              <w:jc w:val="center"/>
              <w:rPr>
                <w:b/>
                <w:color w:val="000000"/>
                <w:szCs w:val="21"/>
              </w:rPr>
            </w:pPr>
            <w:r>
              <w:rPr>
                <w:rFonts w:hint="eastAsia"/>
                <w:b/>
                <w:color w:val="000000"/>
                <w:szCs w:val="21"/>
              </w:rPr>
              <w:t>0.015</w:t>
            </w:r>
          </w:p>
        </w:tc>
        <w:tc>
          <w:tcPr>
            <w:tcW w:w="898" w:type="dxa"/>
            <w:tcBorders>
              <w:bottom w:val="single" w:color="auto" w:sz="4"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3.11</w:t>
            </w:r>
          </w:p>
        </w:tc>
        <w:tc>
          <w:tcPr>
            <w:tcW w:w="898" w:type="dxa"/>
            <w:tcBorders>
              <w:bottom w:val="single" w:color="auto" w:sz="4" w:space="0"/>
            </w:tcBorders>
            <w:vAlign w:val="center"/>
          </w:tcPr>
          <w:p>
            <w:pPr>
              <w:spacing w:line="320" w:lineRule="exact"/>
              <w:jc w:val="center"/>
              <w:rPr>
                <w:b/>
                <w:color w:val="000000"/>
                <w:szCs w:val="21"/>
              </w:rPr>
            </w:pPr>
            <w:r>
              <w:rPr>
                <w:b/>
                <w:color w:val="000000"/>
                <w:szCs w:val="21"/>
              </w:rPr>
              <w:t>0.00</w:t>
            </w:r>
            <w:r>
              <w:rPr>
                <w:rFonts w:hint="eastAsia"/>
                <w:b/>
                <w:color w:val="000000"/>
                <w:szCs w:val="21"/>
              </w:rPr>
              <w:t>15</w:t>
            </w:r>
          </w:p>
        </w:tc>
        <w:tc>
          <w:tcPr>
            <w:tcW w:w="898" w:type="dxa"/>
            <w:tcBorders>
              <w:bottom w:val="single" w:color="auto" w:sz="4" w:space="0"/>
            </w:tcBorders>
          </w:tcPr>
          <w:p>
            <w:pPr>
              <w:spacing w:line="320" w:lineRule="exact"/>
              <w:jc w:val="center"/>
              <w:rPr>
                <w:b/>
                <w:color w:val="000000"/>
                <w:sz w:val="22"/>
                <w:szCs w:val="22"/>
              </w:rPr>
            </w:pPr>
            <w:r>
              <w:rPr>
                <w:rFonts w:hint="eastAsia"/>
                <w:b/>
                <w:color w:val="000000"/>
                <w:sz w:val="22"/>
                <w:szCs w:val="22"/>
              </w:rPr>
              <w:t>0.002</w:t>
            </w:r>
          </w:p>
        </w:tc>
        <w:tc>
          <w:tcPr>
            <w:tcW w:w="898" w:type="dxa"/>
            <w:tcBorders>
              <w:bottom w:val="single" w:color="auto" w:sz="4" w:space="0"/>
            </w:tcBorders>
            <w:vAlign w:val="center"/>
          </w:tcPr>
          <w:p>
            <w:pPr>
              <w:spacing w:line="320" w:lineRule="exact"/>
              <w:jc w:val="center"/>
              <w:rPr>
                <w:b/>
                <w:color w:val="000000"/>
                <w:szCs w:val="21"/>
              </w:rPr>
            </w:pPr>
            <w:r>
              <w:rPr>
                <w:b/>
                <w:color w:val="000000"/>
                <w:szCs w:val="21"/>
              </w:rPr>
              <w:t>0.00</w:t>
            </w:r>
            <w:r>
              <w:rPr>
                <w:rFonts w:hint="eastAsia"/>
                <w:b/>
                <w:color w:val="000000"/>
                <w:szCs w:val="21"/>
              </w:rPr>
              <w:t>2</w:t>
            </w:r>
            <w:r>
              <w:rPr>
                <w:b/>
                <w:color w:val="000000"/>
                <w:szCs w:val="21"/>
              </w:rPr>
              <w:t>5</w:t>
            </w:r>
          </w:p>
        </w:tc>
        <w:tc>
          <w:tcPr>
            <w:tcW w:w="898" w:type="dxa"/>
            <w:tcBorders>
              <w:bottom w:val="single" w:color="auto" w:sz="4" w:space="0"/>
              <w:right w:val="single" w:color="auto" w:sz="4"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0.01</w:t>
            </w:r>
          </w:p>
        </w:tc>
        <w:tc>
          <w:tcPr>
            <w:tcW w:w="898" w:type="dxa"/>
            <w:vMerge w:val="continue"/>
            <w:tcBorders>
              <w:left w:val="single" w:color="auto" w:sz="4" w:space="0"/>
              <w:bottom w:val="single" w:color="auto" w:sz="4" w:space="0"/>
            </w:tcBorders>
            <w:vAlign w:val="center"/>
          </w:tcPr>
          <w:p>
            <w:pPr>
              <w:spacing w:line="320" w:lineRule="exact"/>
              <w:jc w:val="center"/>
              <w:rPr>
                <w:b/>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8.14</w:t>
            </w:r>
          </w:p>
        </w:tc>
        <w:tc>
          <w:tcPr>
            <w:tcW w:w="1420" w:type="dxa"/>
            <w:vAlign w:val="center"/>
          </w:tcPr>
          <w:p>
            <w:pPr>
              <w:spacing w:line="320" w:lineRule="exact"/>
              <w:jc w:val="center"/>
              <w:rPr>
                <w:bCs/>
                <w:szCs w:val="21"/>
              </w:rPr>
            </w:pPr>
            <w:r>
              <w:rPr>
                <w:rFonts w:hint="eastAsia"/>
                <w:bCs/>
                <w:szCs w:val="21"/>
              </w:rPr>
              <w:t>1</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2.77</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restart"/>
            <w:tcBorders>
              <w:left w:val="single" w:color="auto" w:sz="4" w:space="0"/>
            </w:tcBorders>
            <w:vAlign w:val="center"/>
          </w:tcPr>
          <w:p>
            <w:pPr>
              <w:spacing w:line="320" w:lineRule="exact"/>
              <w:jc w:val="center"/>
              <w:rPr>
                <w:color w:val="000000"/>
                <w:szCs w:val="21"/>
              </w:rPr>
            </w:pPr>
            <w:r>
              <w:rPr>
                <w:rFonts w:hint="eastAsia"/>
                <w:color w:val="000000"/>
                <w:szCs w:val="21"/>
              </w:rPr>
              <w:t>180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continue"/>
            <w:vAlign w:val="center"/>
          </w:tcPr>
          <w:p>
            <w:pPr>
              <w:spacing w:line="320" w:lineRule="exact"/>
              <w:jc w:val="center"/>
              <w:rPr>
                <w:bCs/>
                <w:szCs w:val="21"/>
              </w:rPr>
            </w:pPr>
          </w:p>
        </w:tc>
        <w:tc>
          <w:tcPr>
            <w:tcW w:w="1420" w:type="dxa"/>
            <w:vAlign w:val="center"/>
          </w:tcPr>
          <w:p>
            <w:pPr>
              <w:spacing w:line="320" w:lineRule="exact"/>
              <w:jc w:val="center"/>
              <w:rPr>
                <w:bCs/>
                <w:szCs w:val="21"/>
              </w:rPr>
            </w:pPr>
            <w:r>
              <w:rPr>
                <w:rFonts w:hint="eastAsia"/>
                <w:bCs/>
                <w:szCs w:val="21"/>
              </w:rPr>
              <w:t>2</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3.26</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continue"/>
            <w:tcBorders>
              <w:left w:val="single" w:color="auto" w:sz="4" w:space="0"/>
            </w:tcBorders>
            <w:vAlign w:val="center"/>
          </w:tcPr>
          <w:p>
            <w:pPr>
              <w:spacing w:line="320" w:lineRule="exact"/>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continue"/>
            <w:vAlign w:val="center"/>
          </w:tcPr>
          <w:p>
            <w:pPr>
              <w:spacing w:line="320" w:lineRule="exact"/>
              <w:jc w:val="center"/>
              <w:rPr>
                <w:bCs/>
                <w:szCs w:val="21"/>
              </w:rPr>
            </w:pPr>
          </w:p>
        </w:tc>
        <w:tc>
          <w:tcPr>
            <w:tcW w:w="1420" w:type="dxa"/>
            <w:vAlign w:val="center"/>
          </w:tcPr>
          <w:p>
            <w:pPr>
              <w:spacing w:line="320" w:lineRule="exact"/>
              <w:jc w:val="center"/>
              <w:rPr>
                <w:bCs/>
                <w:szCs w:val="21"/>
              </w:rPr>
            </w:pPr>
            <w:r>
              <w:rPr>
                <w:rFonts w:hint="eastAsia"/>
                <w:bCs/>
                <w:szCs w:val="21"/>
              </w:rPr>
              <w:t>3</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continue"/>
            <w:tcBorders>
              <w:left w:val="single" w:color="auto" w:sz="4" w:space="0"/>
            </w:tcBorders>
            <w:vAlign w:val="center"/>
          </w:tcPr>
          <w:p>
            <w:pPr>
              <w:spacing w:line="320" w:lineRule="exact"/>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816" w:type="dxa"/>
            <w:vMerge w:val="continue"/>
            <w:vAlign w:val="center"/>
          </w:tcPr>
          <w:p>
            <w:pPr>
              <w:spacing w:line="320" w:lineRule="exact"/>
              <w:jc w:val="center"/>
              <w:rPr>
                <w:bCs/>
                <w:szCs w:val="21"/>
              </w:rPr>
            </w:pPr>
          </w:p>
        </w:tc>
        <w:tc>
          <w:tcPr>
            <w:tcW w:w="1420" w:type="dxa"/>
            <w:vAlign w:val="center"/>
          </w:tcPr>
          <w:p>
            <w:pPr>
              <w:spacing w:line="320" w:lineRule="exact"/>
              <w:jc w:val="center"/>
              <w:rPr>
                <w:bCs/>
                <w:szCs w:val="21"/>
              </w:rPr>
            </w:pPr>
            <w:r>
              <w:rPr>
                <w:rFonts w:hint="eastAsia"/>
                <w:bCs/>
                <w:szCs w:val="21"/>
              </w:rPr>
              <w:t>4</w:t>
            </w:r>
          </w:p>
        </w:tc>
        <w:tc>
          <w:tcPr>
            <w:tcW w:w="898" w:type="dxa"/>
            <w:vAlign w:val="center"/>
          </w:tcPr>
          <w:p>
            <w:pPr>
              <w:spacing w:line="320" w:lineRule="exact"/>
              <w:jc w:val="center"/>
              <w:rPr>
                <w:color w:val="000000"/>
                <w:szCs w:val="21"/>
              </w:rPr>
            </w:pPr>
            <w:r>
              <w:rPr>
                <w:color w:val="000000"/>
                <w:szCs w:val="21"/>
              </w:rPr>
              <w:t>&lt;0.03</w:t>
            </w:r>
          </w:p>
        </w:tc>
        <w:tc>
          <w:tcPr>
            <w:tcW w:w="898" w:type="dxa"/>
            <w:vAlign w:val="center"/>
          </w:tcPr>
          <w:p>
            <w:pPr>
              <w:spacing w:line="320" w:lineRule="exact"/>
              <w:jc w:val="center"/>
              <w:rPr>
                <w:color w:val="000000"/>
                <w:szCs w:val="21"/>
              </w:rPr>
            </w:pPr>
            <w:r>
              <w:rPr>
                <w:color w:val="000000"/>
                <w:szCs w:val="21"/>
              </w:rPr>
              <w:t>3.16</w:t>
            </w:r>
          </w:p>
        </w:tc>
        <w:tc>
          <w:tcPr>
            <w:tcW w:w="898" w:type="dxa"/>
            <w:vAlign w:val="center"/>
          </w:tcPr>
          <w:p>
            <w:pPr>
              <w:spacing w:line="320" w:lineRule="exact"/>
              <w:jc w:val="center"/>
              <w:rPr>
                <w:color w:val="000000"/>
                <w:szCs w:val="21"/>
              </w:rPr>
            </w:pPr>
            <w:r>
              <w:rPr>
                <w:color w:val="000000"/>
                <w:szCs w:val="21"/>
              </w:rPr>
              <w:t>&lt;0.003</w:t>
            </w:r>
          </w:p>
        </w:tc>
        <w:tc>
          <w:tcPr>
            <w:tcW w:w="898" w:type="dxa"/>
          </w:tcPr>
          <w:p>
            <w:r>
              <w:rPr>
                <w:color w:val="000000"/>
                <w:szCs w:val="21"/>
              </w:rPr>
              <w:t>&lt;</w:t>
            </w:r>
            <w:r>
              <w:rPr>
                <w:rFonts w:hint="eastAsia"/>
                <w:color w:val="000000"/>
                <w:szCs w:val="21"/>
              </w:rPr>
              <w:t>0.004</w:t>
            </w:r>
          </w:p>
        </w:tc>
        <w:tc>
          <w:tcPr>
            <w:tcW w:w="898" w:type="dxa"/>
            <w:vAlign w:val="center"/>
          </w:tcPr>
          <w:p>
            <w:pPr>
              <w:spacing w:line="320" w:lineRule="exact"/>
              <w:jc w:val="center"/>
              <w:rPr>
                <w:color w:val="000000"/>
                <w:szCs w:val="21"/>
              </w:rPr>
            </w:pPr>
            <w:r>
              <w:rPr>
                <w:color w:val="000000"/>
                <w:szCs w:val="21"/>
              </w:rPr>
              <w:t>&lt;0.005</w:t>
            </w:r>
          </w:p>
        </w:tc>
        <w:tc>
          <w:tcPr>
            <w:tcW w:w="898" w:type="dxa"/>
            <w:tcBorders>
              <w:right w:val="single" w:color="auto" w:sz="4" w:space="0"/>
            </w:tcBorders>
            <w:vAlign w:val="center"/>
          </w:tcPr>
          <w:p>
            <w:pPr>
              <w:spacing w:line="320" w:lineRule="exact"/>
              <w:jc w:val="center"/>
              <w:rPr>
                <w:color w:val="000000"/>
                <w:szCs w:val="21"/>
              </w:rPr>
            </w:pPr>
            <w:r>
              <w:rPr>
                <w:color w:val="000000"/>
                <w:szCs w:val="21"/>
              </w:rPr>
              <w:t>&lt;0.01</w:t>
            </w:r>
          </w:p>
        </w:tc>
        <w:tc>
          <w:tcPr>
            <w:tcW w:w="898" w:type="dxa"/>
            <w:vMerge w:val="continue"/>
            <w:tcBorders>
              <w:left w:val="single" w:color="auto" w:sz="4" w:space="0"/>
            </w:tcBorders>
            <w:vAlign w:val="center"/>
          </w:tcPr>
          <w:p>
            <w:pPr>
              <w:spacing w:line="320" w:lineRule="exact"/>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0" w:hRule="atLeast"/>
        </w:trPr>
        <w:tc>
          <w:tcPr>
            <w:tcW w:w="816" w:type="dxa"/>
            <w:vMerge w:val="continue"/>
            <w:tcBorders>
              <w:bottom w:val="single" w:color="auto" w:sz="12" w:space="0"/>
            </w:tcBorders>
            <w:vAlign w:val="center"/>
          </w:tcPr>
          <w:p>
            <w:pPr>
              <w:spacing w:line="320" w:lineRule="exact"/>
              <w:jc w:val="center"/>
              <w:rPr>
                <w:bCs/>
                <w:szCs w:val="21"/>
              </w:rPr>
            </w:pPr>
          </w:p>
        </w:tc>
        <w:tc>
          <w:tcPr>
            <w:tcW w:w="1420" w:type="dxa"/>
            <w:tcBorders>
              <w:bottom w:val="single" w:color="auto" w:sz="12" w:space="0"/>
            </w:tcBorders>
            <w:vAlign w:val="center"/>
          </w:tcPr>
          <w:p>
            <w:pPr>
              <w:spacing w:line="320" w:lineRule="exact"/>
              <w:jc w:val="center"/>
              <w:rPr>
                <w:bCs/>
                <w:szCs w:val="21"/>
              </w:rPr>
            </w:pPr>
            <w:r>
              <w:rPr>
                <w:rFonts w:hint="eastAsia"/>
                <w:bCs/>
                <w:szCs w:val="21"/>
              </w:rPr>
              <w:t>均值或范围</w:t>
            </w:r>
          </w:p>
        </w:tc>
        <w:tc>
          <w:tcPr>
            <w:tcW w:w="898" w:type="dxa"/>
            <w:tcBorders>
              <w:bottom w:val="single" w:color="auto" w:sz="12" w:space="0"/>
            </w:tcBorders>
            <w:vAlign w:val="center"/>
          </w:tcPr>
          <w:p>
            <w:pPr>
              <w:spacing w:line="320" w:lineRule="exact"/>
              <w:jc w:val="center"/>
              <w:rPr>
                <w:b/>
                <w:color w:val="000000"/>
                <w:szCs w:val="21"/>
              </w:rPr>
            </w:pPr>
            <w:r>
              <w:rPr>
                <w:rFonts w:hint="eastAsia"/>
                <w:b/>
                <w:color w:val="000000"/>
                <w:szCs w:val="21"/>
              </w:rPr>
              <w:t>0.015</w:t>
            </w:r>
          </w:p>
        </w:tc>
        <w:tc>
          <w:tcPr>
            <w:tcW w:w="898" w:type="dxa"/>
            <w:tcBorders>
              <w:bottom w:val="single" w:color="auto" w:sz="12"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3.11</w:t>
            </w:r>
          </w:p>
        </w:tc>
        <w:tc>
          <w:tcPr>
            <w:tcW w:w="898" w:type="dxa"/>
            <w:tcBorders>
              <w:bottom w:val="single" w:color="auto" w:sz="12" w:space="0"/>
            </w:tcBorders>
            <w:vAlign w:val="center"/>
          </w:tcPr>
          <w:p>
            <w:pPr>
              <w:spacing w:line="320" w:lineRule="exact"/>
              <w:jc w:val="center"/>
              <w:rPr>
                <w:b/>
                <w:color w:val="000000"/>
                <w:szCs w:val="21"/>
              </w:rPr>
            </w:pPr>
            <w:r>
              <w:rPr>
                <w:b/>
                <w:color w:val="000000"/>
                <w:szCs w:val="21"/>
              </w:rPr>
              <w:t>0.00</w:t>
            </w:r>
            <w:r>
              <w:rPr>
                <w:rFonts w:hint="eastAsia"/>
                <w:b/>
                <w:color w:val="000000"/>
                <w:szCs w:val="21"/>
              </w:rPr>
              <w:t>15</w:t>
            </w:r>
          </w:p>
        </w:tc>
        <w:tc>
          <w:tcPr>
            <w:tcW w:w="898" w:type="dxa"/>
            <w:tcBorders>
              <w:bottom w:val="single" w:color="auto" w:sz="12" w:space="0"/>
            </w:tcBorders>
          </w:tcPr>
          <w:p>
            <w:pPr>
              <w:spacing w:line="320" w:lineRule="exact"/>
              <w:jc w:val="center"/>
            </w:pPr>
            <w:r>
              <w:rPr>
                <w:rFonts w:hint="eastAsia"/>
                <w:b/>
                <w:color w:val="000000"/>
                <w:sz w:val="22"/>
                <w:szCs w:val="22"/>
              </w:rPr>
              <w:t>0.002</w:t>
            </w:r>
          </w:p>
        </w:tc>
        <w:tc>
          <w:tcPr>
            <w:tcW w:w="898" w:type="dxa"/>
            <w:tcBorders>
              <w:bottom w:val="single" w:color="auto" w:sz="12" w:space="0"/>
            </w:tcBorders>
            <w:vAlign w:val="center"/>
          </w:tcPr>
          <w:p>
            <w:pPr>
              <w:spacing w:line="320" w:lineRule="exact"/>
              <w:jc w:val="center"/>
              <w:rPr>
                <w:b/>
                <w:color w:val="000000"/>
                <w:szCs w:val="21"/>
              </w:rPr>
            </w:pPr>
            <w:r>
              <w:rPr>
                <w:b/>
                <w:color w:val="000000"/>
                <w:szCs w:val="21"/>
              </w:rPr>
              <w:t>0.00</w:t>
            </w:r>
            <w:r>
              <w:rPr>
                <w:rFonts w:hint="eastAsia"/>
                <w:b/>
                <w:color w:val="000000"/>
                <w:szCs w:val="21"/>
              </w:rPr>
              <w:t>2</w:t>
            </w:r>
            <w:r>
              <w:rPr>
                <w:b/>
                <w:color w:val="000000"/>
                <w:szCs w:val="21"/>
              </w:rPr>
              <w:t>5</w:t>
            </w:r>
          </w:p>
        </w:tc>
        <w:tc>
          <w:tcPr>
            <w:tcW w:w="898" w:type="dxa"/>
            <w:tcBorders>
              <w:bottom w:val="single" w:color="auto" w:sz="12" w:space="0"/>
              <w:right w:val="single" w:color="auto" w:sz="4" w:space="0"/>
            </w:tcBorders>
            <w:vAlign w:val="center"/>
          </w:tcPr>
          <w:p>
            <w:pPr>
              <w:spacing w:line="320" w:lineRule="exact"/>
              <w:jc w:val="center"/>
              <w:rPr>
                <w:rFonts w:ascii="宋体" w:hAnsi="宋体" w:cs="宋体"/>
                <w:b/>
                <w:color w:val="000000"/>
                <w:sz w:val="22"/>
                <w:szCs w:val="22"/>
              </w:rPr>
            </w:pPr>
            <w:r>
              <w:rPr>
                <w:rFonts w:hint="eastAsia"/>
                <w:b/>
                <w:color w:val="000000"/>
                <w:sz w:val="22"/>
                <w:szCs w:val="22"/>
              </w:rPr>
              <w:t>0.005</w:t>
            </w:r>
          </w:p>
        </w:tc>
        <w:tc>
          <w:tcPr>
            <w:tcW w:w="898" w:type="dxa"/>
            <w:vMerge w:val="continue"/>
            <w:tcBorders>
              <w:left w:val="single" w:color="auto" w:sz="4" w:space="0"/>
              <w:bottom w:val="single" w:color="auto" w:sz="12" w:space="0"/>
            </w:tcBorders>
            <w:vAlign w:val="center"/>
          </w:tcPr>
          <w:p>
            <w:pPr>
              <w:spacing w:line="320" w:lineRule="exact"/>
              <w:jc w:val="center"/>
              <w:rPr>
                <w:rFonts w:ascii="宋体" w:hAnsi="宋体" w:cs="宋体"/>
                <w:b/>
                <w:color w:val="000000"/>
                <w:sz w:val="22"/>
                <w:szCs w:val="22"/>
              </w:rPr>
            </w:pPr>
          </w:p>
        </w:tc>
      </w:tr>
    </w:tbl>
    <w:p>
      <w:pPr>
        <w:spacing w:line="520" w:lineRule="exact"/>
        <w:jc w:val="center"/>
        <w:rPr>
          <w:rFonts w:ascii="黑体" w:hAnsi="宋体" w:eastAsia="黑体" w:cs="宋体"/>
          <w:color w:val="000000"/>
          <w:sz w:val="28"/>
          <w:szCs w:val="28"/>
        </w:rPr>
      </w:pPr>
      <w:r>
        <w:rPr>
          <w:rFonts w:hint="eastAsia" w:ascii="黑体" w:hAnsi="宋体" w:eastAsia="黑体" w:cs="宋体"/>
          <w:color w:val="000000"/>
          <w:sz w:val="28"/>
          <w:szCs w:val="28"/>
        </w:rPr>
        <w:t>表9-4   污水处理站处理效率统计表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426"/>
        <w:gridCol w:w="1104"/>
        <w:gridCol w:w="954"/>
        <w:gridCol w:w="941"/>
        <w:gridCol w:w="948"/>
        <w:gridCol w:w="948"/>
        <w:gridCol w:w="1049"/>
        <w:gridCol w:w="115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04" w:hRule="atLeast"/>
          <w:jc w:val="center"/>
        </w:trPr>
        <w:tc>
          <w:tcPr>
            <w:tcW w:w="1426" w:type="dxa"/>
            <w:tcBorders>
              <w:top w:val="single" w:color="auto" w:sz="12" w:space="0"/>
              <w:tl2br w:val="single" w:color="auto" w:sz="4" w:space="0"/>
            </w:tcBorders>
            <w:vAlign w:val="center"/>
          </w:tcPr>
          <w:p>
            <w:pPr>
              <w:jc w:val="right"/>
              <w:rPr>
                <w:bCs/>
                <w:szCs w:val="21"/>
              </w:rPr>
            </w:pPr>
            <w:r>
              <w:rPr>
                <w:rFonts w:hint="eastAsia"/>
                <w:bCs/>
                <w:szCs w:val="21"/>
              </w:rPr>
              <w:t>监测项目</w:t>
            </w:r>
          </w:p>
          <w:p>
            <w:pPr>
              <w:jc w:val="left"/>
              <w:rPr>
                <w:bCs/>
                <w:szCs w:val="21"/>
              </w:rPr>
            </w:pPr>
            <w:r>
              <w:rPr>
                <w:rFonts w:hint="eastAsia"/>
                <w:bCs/>
                <w:szCs w:val="21"/>
              </w:rPr>
              <w:t>监测日期</w:t>
            </w:r>
          </w:p>
        </w:tc>
        <w:tc>
          <w:tcPr>
            <w:tcW w:w="1104" w:type="dxa"/>
            <w:tcBorders>
              <w:top w:val="single" w:color="auto" w:sz="12" w:space="0"/>
            </w:tcBorders>
            <w:vAlign w:val="center"/>
          </w:tcPr>
          <w:p>
            <w:pPr>
              <w:spacing w:line="280" w:lineRule="exact"/>
              <w:jc w:val="center"/>
              <w:rPr>
                <w:bCs/>
                <w:szCs w:val="21"/>
              </w:rPr>
            </w:pPr>
            <w:r>
              <w:rPr>
                <w:bCs/>
                <w:szCs w:val="21"/>
              </w:rPr>
              <w:t>pH</w:t>
            </w:r>
          </w:p>
        </w:tc>
        <w:tc>
          <w:tcPr>
            <w:tcW w:w="954" w:type="dxa"/>
            <w:tcBorders>
              <w:top w:val="single" w:color="auto" w:sz="12" w:space="0"/>
            </w:tcBorders>
            <w:vAlign w:val="center"/>
          </w:tcPr>
          <w:p>
            <w:pPr>
              <w:spacing w:line="280" w:lineRule="exact"/>
              <w:jc w:val="center"/>
              <w:rPr>
                <w:bCs/>
                <w:szCs w:val="21"/>
              </w:rPr>
            </w:pPr>
            <w:r>
              <w:rPr>
                <w:bCs/>
                <w:szCs w:val="21"/>
              </w:rPr>
              <w:t>CODcr</w:t>
            </w:r>
          </w:p>
        </w:tc>
        <w:tc>
          <w:tcPr>
            <w:tcW w:w="941" w:type="dxa"/>
            <w:tcBorders>
              <w:top w:val="single" w:color="auto" w:sz="12" w:space="0"/>
            </w:tcBorders>
            <w:vAlign w:val="center"/>
          </w:tcPr>
          <w:p>
            <w:pPr>
              <w:spacing w:line="280" w:lineRule="exact"/>
              <w:jc w:val="center"/>
              <w:rPr>
                <w:bCs/>
                <w:szCs w:val="21"/>
              </w:rPr>
            </w:pPr>
            <w:r>
              <w:rPr>
                <w:rFonts w:hint="eastAsia" w:hAnsi="宋体"/>
                <w:bCs/>
                <w:szCs w:val="21"/>
              </w:rPr>
              <w:t>BOD5</w:t>
            </w:r>
          </w:p>
        </w:tc>
        <w:tc>
          <w:tcPr>
            <w:tcW w:w="948" w:type="dxa"/>
            <w:tcBorders>
              <w:top w:val="single" w:color="auto" w:sz="12" w:space="0"/>
            </w:tcBorders>
            <w:vAlign w:val="center"/>
          </w:tcPr>
          <w:p>
            <w:pPr>
              <w:spacing w:line="280" w:lineRule="exact"/>
              <w:jc w:val="center"/>
              <w:rPr>
                <w:bCs/>
                <w:szCs w:val="21"/>
              </w:rPr>
            </w:pPr>
            <w:r>
              <w:rPr>
                <w:rFonts w:hint="eastAsia"/>
                <w:bCs/>
                <w:szCs w:val="21"/>
              </w:rPr>
              <w:t>色度（倍）</w:t>
            </w:r>
          </w:p>
        </w:tc>
        <w:tc>
          <w:tcPr>
            <w:tcW w:w="948" w:type="dxa"/>
            <w:tcBorders>
              <w:top w:val="single" w:color="auto" w:sz="12" w:space="0"/>
            </w:tcBorders>
            <w:vAlign w:val="center"/>
          </w:tcPr>
          <w:p>
            <w:pPr>
              <w:spacing w:line="280" w:lineRule="exact"/>
              <w:jc w:val="center"/>
              <w:rPr>
                <w:bCs/>
                <w:szCs w:val="21"/>
              </w:rPr>
            </w:pPr>
            <w:r>
              <w:rPr>
                <w:rFonts w:hint="eastAsia"/>
                <w:bCs/>
                <w:szCs w:val="21"/>
              </w:rPr>
              <w:t>悬浮物</w:t>
            </w:r>
          </w:p>
        </w:tc>
        <w:tc>
          <w:tcPr>
            <w:tcW w:w="1049" w:type="dxa"/>
            <w:tcBorders>
              <w:top w:val="single" w:color="auto" w:sz="12" w:space="0"/>
              <w:right w:val="single" w:color="auto" w:sz="4" w:space="0"/>
            </w:tcBorders>
            <w:vAlign w:val="center"/>
          </w:tcPr>
          <w:p>
            <w:pPr>
              <w:spacing w:line="280" w:lineRule="exact"/>
              <w:jc w:val="center"/>
              <w:rPr>
                <w:bCs/>
                <w:szCs w:val="21"/>
              </w:rPr>
            </w:pPr>
            <w:r>
              <w:rPr>
                <w:rFonts w:hint="eastAsia"/>
                <w:bCs/>
                <w:szCs w:val="21"/>
              </w:rPr>
              <w:t>石油类</w:t>
            </w:r>
          </w:p>
        </w:tc>
        <w:tc>
          <w:tcPr>
            <w:tcW w:w="1152" w:type="dxa"/>
            <w:tcBorders>
              <w:top w:val="single" w:color="auto" w:sz="12" w:space="0"/>
              <w:left w:val="single" w:color="auto" w:sz="4" w:space="0"/>
            </w:tcBorders>
            <w:vAlign w:val="center"/>
          </w:tcPr>
          <w:p>
            <w:pPr>
              <w:widowControl/>
              <w:spacing w:line="280" w:lineRule="exact"/>
              <w:jc w:val="center"/>
              <w:rPr>
                <w:bCs/>
                <w:szCs w:val="21"/>
              </w:rPr>
            </w:pPr>
            <w:r>
              <w:rPr>
                <w:rFonts w:hint="eastAsia"/>
                <w:bCs/>
                <w:szCs w:val="21"/>
              </w:rPr>
              <w:t>动植物油</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8.13进口</w:t>
            </w:r>
          </w:p>
        </w:tc>
        <w:tc>
          <w:tcPr>
            <w:tcW w:w="1104" w:type="dxa"/>
            <w:vAlign w:val="center"/>
          </w:tcPr>
          <w:p>
            <w:pPr>
              <w:spacing w:line="280" w:lineRule="exact"/>
              <w:jc w:val="center"/>
              <w:rPr>
                <w:bCs/>
                <w:szCs w:val="21"/>
              </w:rPr>
            </w:pPr>
            <w:r>
              <w:rPr>
                <w:rFonts w:hint="eastAsia"/>
                <w:bCs/>
                <w:szCs w:val="21"/>
              </w:rPr>
              <w:t>7.18-7.24</w:t>
            </w:r>
          </w:p>
        </w:tc>
        <w:tc>
          <w:tcPr>
            <w:tcW w:w="954" w:type="dxa"/>
            <w:vAlign w:val="center"/>
          </w:tcPr>
          <w:p>
            <w:pPr>
              <w:jc w:val="center"/>
              <w:rPr>
                <w:color w:val="000000"/>
                <w:szCs w:val="21"/>
              </w:rPr>
            </w:pPr>
            <w:r>
              <w:rPr>
                <w:color w:val="000000"/>
                <w:szCs w:val="21"/>
              </w:rPr>
              <w:t>137</w:t>
            </w:r>
          </w:p>
        </w:tc>
        <w:tc>
          <w:tcPr>
            <w:tcW w:w="941" w:type="dxa"/>
            <w:vAlign w:val="center"/>
          </w:tcPr>
          <w:p>
            <w:pPr>
              <w:jc w:val="center"/>
              <w:rPr>
                <w:color w:val="000000"/>
                <w:szCs w:val="21"/>
              </w:rPr>
            </w:pPr>
            <w:r>
              <w:rPr>
                <w:color w:val="000000"/>
                <w:szCs w:val="21"/>
              </w:rPr>
              <w:t>39.9</w:t>
            </w:r>
          </w:p>
        </w:tc>
        <w:tc>
          <w:tcPr>
            <w:tcW w:w="948" w:type="dxa"/>
            <w:vAlign w:val="center"/>
          </w:tcPr>
          <w:p>
            <w:pPr>
              <w:jc w:val="center"/>
              <w:rPr>
                <w:color w:val="000000"/>
                <w:szCs w:val="21"/>
              </w:rPr>
            </w:pPr>
            <w:r>
              <w:rPr>
                <w:color w:val="000000"/>
                <w:szCs w:val="21"/>
              </w:rPr>
              <w:t>64</w:t>
            </w:r>
          </w:p>
        </w:tc>
        <w:tc>
          <w:tcPr>
            <w:tcW w:w="948" w:type="dxa"/>
            <w:vAlign w:val="center"/>
          </w:tcPr>
          <w:p>
            <w:pPr>
              <w:spacing w:line="280" w:lineRule="exact"/>
              <w:jc w:val="center"/>
              <w:rPr>
                <w:color w:val="000000"/>
                <w:sz w:val="22"/>
                <w:szCs w:val="22"/>
              </w:rPr>
            </w:pPr>
            <w:r>
              <w:rPr>
                <w:rFonts w:hint="eastAsia"/>
                <w:color w:val="000000"/>
                <w:sz w:val="22"/>
                <w:szCs w:val="22"/>
              </w:rPr>
              <w:t>46</w:t>
            </w:r>
          </w:p>
        </w:tc>
        <w:tc>
          <w:tcPr>
            <w:tcW w:w="1049" w:type="dxa"/>
            <w:tcBorders>
              <w:right w:val="single" w:color="auto" w:sz="4" w:space="0"/>
            </w:tcBorders>
            <w:vAlign w:val="center"/>
          </w:tcPr>
          <w:p>
            <w:pPr>
              <w:spacing w:line="280" w:lineRule="exact"/>
              <w:jc w:val="center"/>
              <w:rPr>
                <w:color w:val="000000"/>
                <w:sz w:val="22"/>
                <w:szCs w:val="22"/>
              </w:rPr>
            </w:pPr>
            <w:r>
              <w:rPr>
                <w:rFonts w:hint="eastAsia"/>
                <w:color w:val="000000"/>
                <w:sz w:val="22"/>
                <w:szCs w:val="22"/>
              </w:rPr>
              <w:t>1.48</w:t>
            </w:r>
          </w:p>
        </w:tc>
        <w:tc>
          <w:tcPr>
            <w:tcW w:w="1152" w:type="dxa"/>
            <w:tcBorders>
              <w:left w:val="single" w:color="auto" w:sz="4" w:space="0"/>
            </w:tcBorders>
            <w:vAlign w:val="center"/>
          </w:tcPr>
          <w:p>
            <w:pPr>
              <w:spacing w:line="280" w:lineRule="exact"/>
              <w:jc w:val="center"/>
              <w:rPr>
                <w:color w:val="000000"/>
                <w:sz w:val="22"/>
                <w:szCs w:val="22"/>
              </w:rPr>
            </w:pPr>
            <w:r>
              <w:rPr>
                <w:rFonts w:hint="eastAsia"/>
                <w:color w:val="000000"/>
                <w:sz w:val="22"/>
                <w:szCs w:val="22"/>
              </w:rPr>
              <w:t>3.24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8.13出口</w:t>
            </w:r>
          </w:p>
        </w:tc>
        <w:tc>
          <w:tcPr>
            <w:tcW w:w="1104" w:type="dxa"/>
            <w:vAlign w:val="center"/>
          </w:tcPr>
          <w:p>
            <w:pPr>
              <w:spacing w:line="280" w:lineRule="exact"/>
              <w:jc w:val="center"/>
              <w:rPr>
                <w:bCs/>
                <w:szCs w:val="21"/>
              </w:rPr>
            </w:pPr>
            <w:r>
              <w:rPr>
                <w:rFonts w:hint="eastAsia"/>
                <w:bCs/>
                <w:szCs w:val="21"/>
              </w:rPr>
              <w:t>7.39-7.46</w:t>
            </w:r>
          </w:p>
        </w:tc>
        <w:tc>
          <w:tcPr>
            <w:tcW w:w="954" w:type="dxa"/>
            <w:vAlign w:val="center"/>
          </w:tcPr>
          <w:p>
            <w:pPr>
              <w:jc w:val="center"/>
              <w:rPr>
                <w:color w:val="000000"/>
                <w:szCs w:val="21"/>
              </w:rPr>
            </w:pPr>
            <w:r>
              <w:rPr>
                <w:color w:val="000000"/>
                <w:szCs w:val="21"/>
              </w:rPr>
              <w:t>77</w:t>
            </w:r>
          </w:p>
        </w:tc>
        <w:tc>
          <w:tcPr>
            <w:tcW w:w="941" w:type="dxa"/>
            <w:vAlign w:val="center"/>
          </w:tcPr>
          <w:p>
            <w:pPr>
              <w:jc w:val="center"/>
              <w:rPr>
                <w:color w:val="000000"/>
                <w:szCs w:val="21"/>
              </w:rPr>
            </w:pPr>
            <w:r>
              <w:rPr>
                <w:color w:val="000000"/>
                <w:szCs w:val="21"/>
              </w:rPr>
              <w:t>21.6</w:t>
            </w:r>
          </w:p>
        </w:tc>
        <w:tc>
          <w:tcPr>
            <w:tcW w:w="948" w:type="dxa"/>
            <w:vAlign w:val="center"/>
          </w:tcPr>
          <w:p>
            <w:pPr>
              <w:jc w:val="center"/>
              <w:rPr>
                <w:color w:val="000000"/>
                <w:szCs w:val="21"/>
              </w:rPr>
            </w:pPr>
            <w:r>
              <w:rPr>
                <w:color w:val="000000"/>
                <w:szCs w:val="21"/>
              </w:rPr>
              <w:t>11</w:t>
            </w:r>
          </w:p>
        </w:tc>
        <w:tc>
          <w:tcPr>
            <w:tcW w:w="948" w:type="dxa"/>
            <w:vAlign w:val="center"/>
          </w:tcPr>
          <w:p>
            <w:pPr>
              <w:spacing w:line="280" w:lineRule="exact"/>
              <w:jc w:val="center"/>
              <w:rPr>
                <w:rFonts w:ascii="宋体" w:hAnsi="宋体" w:cs="宋体"/>
                <w:color w:val="000000"/>
                <w:sz w:val="22"/>
                <w:szCs w:val="22"/>
              </w:rPr>
            </w:pPr>
            <w:r>
              <w:rPr>
                <w:rFonts w:hint="eastAsia"/>
                <w:color w:val="000000"/>
                <w:sz w:val="22"/>
                <w:szCs w:val="22"/>
              </w:rPr>
              <w:t>25</w:t>
            </w:r>
          </w:p>
        </w:tc>
        <w:tc>
          <w:tcPr>
            <w:tcW w:w="1049" w:type="dxa"/>
            <w:tcBorders>
              <w:right w:val="single" w:color="auto" w:sz="4" w:space="0"/>
            </w:tcBorders>
            <w:vAlign w:val="center"/>
          </w:tcPr>
          <w:p>
            <w:pPr>
              <w:spacing w:line="280" w:lineRule="exact"/>
              <w:jc w:val="center"/>
              <w:rPr>
                <w:rFonts w:ascii="宋体" w:hAnsi="宋体" w:cs="宋体"/>
                <w:color w:val="000000"/>
                <w:sz w:val="22"/>
                <w:szCs w:val="22"/>
              </w:rPr>
            </w:pPr>
            <w:r>
              <w:rPr>
                <w:rFonts w:hint="eastAsia"/>
                <w:color w:val="000000"/>
                <w:sz w:val="22"/>
                <w:szCs w:val="22"/>
              </w:rPr>
              <w:t>0.79</w:t>
            </w:r>
          </w:p>
        </w:tc>
        <w:tc>
          <w:tcPr>
            <w:tcW w:w="1152" w:type="dxa"/>
            <w:tcBorders>
              <w:left w:val="single" w:color="auto" w:sz="4" w:space="0"/>
            </w:tcBorders>
            <w:vAlign w:val="center"/>
          </w:tcPr>
          <w:p>
            <w:pPr>
              <w:spacing w:line="280" w:lineRule="exact"/>
              <w:jc w:val="center"/>
              <w:rPr>
                <w:rFonts w:ascii="宋体" w:hAnsi="宋体" w:cs="宋体"/>
                <w:color w:val="000000"/>
                <w:sz w:val="22"/>
                <w:szCs w:val="22"/>
              </w:rPr>
            </w:pPr>
            <w:r>
              <w:rPr>
                <w:rFonts w:hint="eastAsia"/>
                <w:color w:val="000000"/>
                <w:sz w:val="22"/>
                <w:szCs w:val="22"/>
              </w:rPr>
              <w:t>1.70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
                <w:bCs/>
                <w:szCs w:val="21"/>
              </w:rPr>
            </w:pPr>
            <w:r>
              <w:rPr>
                <w:rFonts w:hint="eastAsia"/>
                <w:b/>
                <w:bCs/>
                <w:szCs w:val="21"/>
              </w:rPr>
              <w:t>处理效率</w:t>
            </w:r>
          </w:p>
        </w:tc>
        <w:tc>
          <w:tcPr>
            <w:tcW w:w="1104" w:type="dxa"/>
            <w:vAlign w:val="center"/>
          </w:tcPr>
          <w:p>
            <w:pPr>
              <w:spacing w:line="280" w:lineRule="exact"/>
              <w:jc w:val="center"/>
              <w:rPr>
                <w:b/>
                <w:bCs/>
                <w:szCs w:val="21"/>
              </w:rPr>
            </w:pPr>
            <w:r>
              <w:rPr>
                <w:rFonts w:hint="eastAsia"/>
                <w:b/>
                <w:bCs/>
                <w:szCs w:val="21"/>
              </w:rPr>
              <w:t>\</w:t>
            </w:r>
          </w:p>
        </w:tc>
        <w:tc>
          <w:tcPr>
            <w:tcW w:w="954" w:type="dxa"/>
            <w:vAlign w:val="center"/>
          </w:tcPr>
          <w:p>
            <w:pPr>
              <w:jc w:val="center"/>
              <w:rPr>
                <w:b/>
                <w:bCs/>
                <w:color w:val="000000"/>
                <w:sz w:val="22"/>
                <w:szCs w:val="22"/>
              </w:rPr>
            </w:pPr>
            <w:r>
              <w:rPr>
                <w:b/>
                <w:bCs/>
                <w:color w:val="000000"/>
                <w:sz w:val="22"/>
                <w:szCs w:val="22"/>
              </w:rPr>
              <w:t>43.8%</w:t>
            </w:r>
          </w:p>
        </w:tc>
        <w:tc>
          <w:tcPr>
            <w:tcW w:w="941" w:type="dxa"/>
            <w:vAlign w:val="center"/>
          </w:tcPr>
          <w:p>
            <w:pPr>
              <w:jc w:val="center"/>
              <w:rPr>
                <w:b/>
                <w:bCs/>
                <w:color w:val="000000"/>
                <w:sz w:val="22"/>
                <w:szCs w:val="22"/>
              </w:rPr>
            </w:pPr>
            <w:r>
              <w:rPr>
                <w:b/>
                <w:bCs/>
                <w:color w:val="000000"/>
                <w:sz w:val="22"/>
                <w:szCs w:val="22"/>
              </w:rPr>
              <w:t>45.9%</w:t>
            </w:r>
          </w:p>
        </w:tc>
        <w:tc>
          <w:tcPr>
            <w:tcW w:w="948" w:type="dxa"/>
            <w:vAlign w:val="center"/>
          </w:tcPr>
          <w:p>
            <w:pPr>
              <w:jc w:val="center"/>
              <w:rPr>
                <w:b/>
                <w:bCs/>
                <w:color w:val="000000"/>
                <w:sz w:val="22"/>
                <w:szCs w:val="22"/>
              </w:rPr>
            </w:pPr>
            <w:r>
              <w:rPr>
                <w:b/>
                <w:bCs/>
                <w:color w:val="000000"/>
                <w:sz w:val="22"/>
                <w:szCs w:val="22"/>
              </w:rPr>
              <w:t>82.8%</w:t>
            </w:r>
          </w:p>
        </w:tc>
        <w:tc>
          <w:tcPr>
            <w:tcW w:w="948" w:type="dxa"/>
            <w:vAlign w:val="center"/>
          </w:tcPr>
          <w:p>
            <w:pPr>
              <w:jc w:val="center"/>
              <w:rPr>
                <w:b/>
                <w:bCs/>
                <w:color w:val="000000"/>
                <w:sz w:val="22"/>
                <w:szCs w:val="22"/>
              </w:rPr>
            </w:pPr>
            <w:r>
              <w:rPr>
                <w:b/>
                <w:bCs/>
                <w:color w:val="000000"/>
                <w:sz w:val="22"/>
                <w:szCs w:val="22"/>
              </w:rPr>
              <w:t>34.2%</w:t>
            </w:r>
          </w:p>
        </w:tc>
        <w:tc>
          <w:tcPr>
            <w:tcW w:w="1049" w:type="dxa"/>
            <w:tcBorders>
              <w:right w:val="single" w:color="auto" w:sz="4" w:space="0"/>
            </w:tcBorders>
            <w:vAlign w:val="center"/>
          </w:tcPr>
          <w:p>
            <w:pPr>
              <w:jc w:val="center"/>
              <w:rPr>
                <w:b/>
                <w:bCs/>
                <w:color w:val="000000"/>
                <w:sz w:val="22"/>
                <w:szCs w:val="22"/>
              </w:rPr>
            </w:pPr>
            <w:r>
              <w:rPr>
                <w:b/>
                <w:bCs/>
                <w:color w:val="000000"/>
                <w:sz w:val="22"/>
                <w:szCs w:val="22"/>
              </w:rPr>
              <w:t>46.6%</w:t>
            </w:r>
          </w:p>
        </w:tc>
        <w:tc>
          <w:tcPr>
            <w:tcW w:w="1152" w:type="dxa"/>
            <w:tcBorders>
              <w:left w:val="single" w:color="auto" w:sz="4" w:space="0"/>
            </w:tcBorders>
            <w:vAlign w:val="center"/>
          </w:tcPr>
          <w:p>
            <w:pPr>
              <w:jc w:val="center"/>
              <w:rPr>
                <w:b/>
                <w:bCs/>
                <w:color w:val="000000"/>
                <w:sz w:val="22"/>
                <w:szCs w:val="22"/>
              </w:rPr>
            </w:pPr>
            <w:r>
              <w:rPr>
                <w:b/>
                <w:bCs/>
                <w:color w:val="000000"/>
                <w:sz w:val="22"/>
                <w:szCs w:val="22"/>
              </w:rPr>
              <w:t>47.5%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8.14进口</w:t>
            </w:r>
          </w:p>
        </w:tc>
        <w:tc>
          <w:tcPr>
            <w:tcW w:w="1104" w:type="dxa"/>
            <w:vAlign w:val="center"/>
          </w:tcPr>
          <w:p>
            <w:pPr>
              <w:spacing w:line="280" w:lineRule="exact"/>
              <w:jc w:val="center"/>
              <w:rPr>
                <w:bCs/>
                <w:szCs w:val="21"/>
              </w:rPr>
            </w:pPr>
            <w:r>
              <w:rPr>
                <w:rFonts w:hint="eastAsia"/>
                <w:bCs/>
                <w:szCs w:val="21"/>
              </w:rPr>
              <w:t>7.11-7.26</w:t>
            </w:r>
          </w:p>
        </w:tc>
        <w:tc>
          <w:tcPr>
            <w:tcW w:w="954" w:type="dxa"/>
            <w:vAlign w:val="center"/>
          </w:tcPr>
          <w:p>
            <w:pPr>
              <w:jc w:val="center"/>
              <w:rPr>
                <w:color w:val="000000"/>
                <w:sz w:val="22"/>
                <w:szCs w:val="22"/>
              </w:rPr>
            </w:pPr>
            <w:r>
              <w:rPr>
                <w:color w:val="000000"/>
                <w:sz w:val="22"/>
                <w:szCs w:val="22"/>
              </w:rPr>
              <w:t>137</w:t>
            </w:r>
          </w:p>
        </w:tc>
        <w:tc>
          <w:tcPr>
            <w:tcW w:w="941" w:type="dxa"/>
            <w:vAlign w:val="center"/>
          </w:tcPr>
          <w:p>
            <w:pPr>
              <w:jc w:val="center"/>
              <w:rPr>
                <w:color w:val="000000"/>
                <w:sz w:val="22"/>
                <w:szCs w:val="22"/>
              </w:rPr>
            </w:pPr>
            <w:r>
              <w:rPr>
                <w:color w:val="000000"/>
                <w:sz w:val="22"/>
                <w:szCs w:val="22"/>
              </w:rPr>
              <w:t>40</w:t>
            </w:r>
          </w:p>
        </w:tc>
        <w:tc>
          <w:tcPr>
            <w:tcW w:w="948" w:type="dxa"/>
            <w:vAlign w:val="center"/>
          </w:tcPr>
          <w:p>
            <w:pPr>
              <w:jc w:val="center"/>
              <w:rPr>
                <w:color w:val="000000"/>
                <w:sz w:val="22"/>
                <w:szCs w:val="22"/>
              </w:rPr>
            </w:pPr>
            <w:r>
              <w:rPr>
                <w:color w:val="000000"/>
                <w:sz w:val="22"/>
                <w:szCs w:val="22"/>
              </w:rPr>
              <w:t>64</w:t>
            </w:r>
          </w:p>
        </w:tc>
        <w:tc>
          <w:tcPr>
            <w:tcW w:w="948" w:type="dxa"/>
            <w:vAlign w:val="center"/>
          </w:tcPr>
          <w:p>
            <w:pPr>
              <w:spacing w:line="280" w:lineRule="exact"/>
              <w:jc w:val="center"/>
              <w:rPr>
                <w:color w:val="000000"/>
                <w:sz w:val="22"/>
                <w:szCs w:val="22"/>
              </w:rPr>
            </w:pPr>
            <w:r>
              <w:rPr>
                <w:rFonts w:hint="eastAsia"/>
                <w:color w:val="000000"/>
                <w:sz w:val="22"/>
                <w:szCs w:val="22"/>
              </w:rPr>
              <w:t>48</w:t>
            </w:r>
          </w:p>
        </w:tc>
        <w:tc>
          <w:tcPr>
            <w:tcW w:w="1049" w:type="dxa"/>
            <w:tcBorders>
              <w:right w:val="single" w:color="auto" w:sz="4" w:space="0"/>
            </w:tcBorders>
            <w:vAlign w:val="center"/>
          </w:tcPr>
          <w:p>
            <w:pPr>
              <w:spacing w:line="280" w:lineRule="exact"/>
              <w:jc w:val="center"/>
              <w:rPr>
                <w:color w:val="000000"/>
                <w:sz w:val="22"/>
                <w:szCs w:val="22"/>
              </w:rPr>
            </w:pPr>
            <w:r>
              <w:rPr>
                <w:rFonts w:hint="eastAsia"/>
                <w:color w:val="000000"/>
                <w:sz w:val="22"/>
                <w:szCs w:val="22"/>
              </w:rPr>
              <w:t>1.50</w:t>
            </w:r>
          </w:p>
        </w:tc>
        <w:tc>
          <w:tcPr>
            <w:tcW w:w="1152" w:type="dxa"/>
            <w:tcBorders>
              <w:left w:val="single" w:color="auto" w:sz="4" w:space="0"/>
            </w:tcBorders>
            <w:vAlign w:val="center"/>
          </w:tcPr>
          <w:p>
            <w:pPr>
              <w:spacing w:line="280" w:lineRule="exact"/>
              <w:jc w:val="center"/>
              <w:rPr>
                <w:color w:val="000000"/>
                <w:sz w:val="22"/>
                <w:szCs w:val="22"/>
              </w:rPr>
            </w:pPr>
            <w:r>
              <w:rPr>
                <w:rFonts w:hint="eastAsia"/>
                <w:color w:val="000000"/>
                <w:sz w:val="22"/>
                <w:szCs w:val="22"/>
              </w:rPr>
              <w:t>3.67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8.14出口</w:t>
            </w:r>
          </w:p>
        </w:tc>
        <w:tc>
          <w:tcPr>
            <w:tcW w:w="1104" w:type="dxa"/>
            <w:vAlign w:val="center"/>
          </w:tcPr>
          <w:p>
            <w:pPr>
              <w:spacing w:line="280" w:lineRule="exact"/>
              <w:jc w:val="center"/>
              <w:rPr>
                <w:bCs/>
                <w:szCs w:val="21"/>
              </w:rPr>
            </w:pPr>
            <w:r>
              <w:rPr>
                <w:rFonts w:hint="eastAsia"/>
                <w:bCs/>
                <w:szCs w:val="21"/>
              </w:rPr>
              <w:t>7.35-7.40</w:t>
            </w:r>
          </w:p>
        </w:tc>
        <w:tc>
          <w:tcPr>
            <w:tcW w:w="954" w:type="dxa"/>
            <w:vAlign w:val="center"/>
          </w:tcPr>
          <w:p>
            <w:pPr>
              <w:jc w:val="center"/>
              <w:rPr>
                <w:color w:val="000000"/>
                <w:sz w:val="22"/>
                <w:szCs w:val="22"/>
              </w:rPr>
            </w:pPr>
            <w:r>
              <w:rPr>
                <w:color w:val="000000"/>
                <w:sz w:val="22"/>
                <w:szCs w:val="22"/>
              </w:rPr>
              <w:t>74</w:t>
            </w:r>
          </w:p>
        </w:tc>
        <w:tc>
          <w:tcPr>
            <w:tcW w:w="941" w:type="dxa"/>
            <w:vAlign w:val="center"/>
          </w:tcPr>
          <w:p>
            <w:pPr>
              <w:jc w:val="center"/>
              <w:rPr>
                <w:color w:val="000000"/>
                <w:sz w:val="22"/>
                <w:szCs w:val="22"/>
              </w:rPr>
            </w:pPr>
            <w:r>
              <w:rPr>
                <w:color w:val="000000"/>
                <w:sz w:val="22"/>
                <w:szCs w:val="22"/>
              </w:rPr>
              <w:t>20.9</w:t>
            </w:r>
          </w:p>
        </w:tc>
        <w:tc>
          <w:tcPr>
            <w:tcW w:w="948" w:type="dxa"/>
            <w:vAlign w:val="center"/>
          </w:tcPr>
          <w:p>
            <w:pPr>
              <w:jc w:val="center"/>
              <w:rPr>
                <w:color w:val="000000"/>
                <w:sz w:val="22"/>
                <w:szCs w:val="22"/>
              </w:rPr>
            </w:pPr>
            <w:r>
              <w:rPr>
                <w:color w:val="000000"/>
                <w:sz w:val="22"/>
                <w:szCs w:val="22"/>
              </w:rPr>
              <w:t>12</w:t>
            </w:r>
          </w:p>
        </w:tc>
        <w:tc>
          <w:tcPr>
            <w:tcW w:w="948" w:type="dxa"/>
            <w:vAlign w:val="center"/>
          </w:tcPr>
          <w:p>
            <w:pPr>
              <w:spacing w:line="280" w:lineRule="exact"/>
              <w:jc w:val="center"/>
              <w:rPr>
                <w:color w:val="000000"/>
                <w:sz w:val="22"/>
                <w:szCs w:val="22"/>
              </w:rPr>
            </w:pPr>
            <w:r>
              <w:rPr>
                <w:color w:val="000000"/>
                <w:sz w:val="22"/>
                <w:szCs w:val="22"/>
              </w:rPr>
              <w:t>25</w:t>
            </w:r>
          </w:p>
        </w:tc>
        <w:tc>
          <w:tcPr>
            <w:tcW w:w="1049" w:type="dxa"/>
            <w:tcBorders>
              <w:right w:val="single" w:color="auto" w:sz="4" w:space="0"/>
            </w:tcBorders>
            <w:vAlign w:val="center"/>
          </w:tcPr>
          <w:p>
            <w:pPr>
              <w:spacing w:line="280" w:lineRule="exact"/>
              <w:jc w:val="center"/>
              <w:rPr>
                <w:color w:val="000000"/>
                <w:sz w:val="22"/>
                <w:szCs w:val="22"/>
              </w:rPr>
            </w:pPr>
            <w:r>
              <w:rPr>
                <w:color w:val="000000"/>
                <w:sz w:val="22"/>
                <w:szCs w:val="22"/>
              </w:rPr>
              <w:t>0.84</w:t>
            </w:r>
          </w:p>
        </w:tc>
        <w:tc>
          <w:tcPr>
            <w:tcW w:w="1152" w:type="dxa"/>
            <w:tcBorders>
              <w:left w:val="single" w:color="auto" w:sz="4" w:space="0"/>
            </w:tcBorders>
            <w:vAlign w:val="center"/>
          </w:tcPr>
          <w:p>
            <w:pPr>
              <w:spacing w:line="280" w:lineRule="exact"/>
              <w:jc w:val="center"/>
              <w:rPr>
                <w:color w:val="000000"/>
                <w:sz w:val="22"/>
                <w:szCs w:val="22"/>
              </w:rPr>
            </w:pPr>
            <w:r>
              <w:rPr>
                <w:color w:val="000000"/>
                <w:sz w:val="22"/>
                <w:szCs w:val="22"/>
              </w:rPr>
              <w:t>1.85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
                <w:bCs/>
                <w:szCs w:val="21"/>
              </w:rPr>
            </w:pPr>
            <w:r>
              <w:rPr>
                <w:rFonts w:hint="eastAsia"/>
                <w:b/>
                <w:bCs/>
                <w:szCs w:val="21"/>
              </w:rPr>
              <w:t>处理效率</w:t>
            </w:r>
          </w:p>
        </w:tc>
        <w:tc>
          <w:tcPr>
            <w:tcW w:w="1104" w:type="dxa"/>
            <w:vAlign w:val="center"/>
          </w:tcPr>
          <w:p>
            <w:pPr>
              <w:spacing w:line="280" w:lineRule="exact"/>
              <w:jc w:val="center"/>
              <w:rPr>
                <w:b/>
                <w:bCs/>
                <w:szCs w:val="21"/>
              </w:rPr>
            </w:pPr>
            <w:r>
              <w:rPr>
                <w:rFonts w:hint="eastAsia"/>
                <w:b/>
                <w:bCs/>
                <w:szCs w:val="21"/>
              </w:rPr>
              <w:t>\</w:t>
            </w:r>
          </w:p>
        </w:tc>
        <w:tc>
          <w:tcPr>
            <w:tcW w:w="954" w:type="dxa"/>
            <w:vAlign w:val="center"/>
          </w:tcPr>
          <w:p>
            <w:pPr>
              <w:jc w:val="center"/>
              <w:rPr>
                <w:b/>
                <w:bCs/>
                <w:color w:val="000000"/>
                <w:sz w:val="22"/>
                <w:szCs w:val="22"/>
              </w:rPr>
            </w:pPr>
            <w:r>
              <w:rPr>
                <w:b/>
                <w:bCs/>
                <w:color w:val="000000"/>
                <w:sz w:val="22"/>
                <w:szCs w:val="22"/>
              </w:rPr>
              <w:t>46.0%</w:t>
            </w:r>
          </w:p>
        </w:tc>
        <w:tc>
          <w:tcPr>
            <w:tcW w:w="941" w:type="dxa"/>
            <w:vAlign w:val="center"/>
          </w:tcPr>
          <w:p>
            <w:pPr>
              <w:jc w:val="center"/>
              <w:rPr>
                <w:b/>
                <w:bCs/>
                <w:color w:val="000000"/>
                <w:sz w:val="22"/>
                <w:szCs w:val="22"/>
              </w:rPr>
            </w:pPr>
            <w:r>
              <w:rPr>
                <w:b/>
                <w:bCs/>
                <w:color w:val="000000"/>
                <w:sz w:val="22"/>
                <w:szCs w:val="22"/>
              </w:rPr>
              <w:t>47.8%</w:t>
            </w:r>
          </w:p>
        </w:tc>
        <w:tc>
          <w:tcPr>
            <w:tcW w:w="948" w:type="dxa"/>
            <w:vAlign w:val="center"/>
          </w:tcPr>
          <w:p>
            <w:pPr>
              <w:jc w:val="center"/>
              <w:rPr>
                <w:b/>
                <w:bCs/>
                <w:color w:val="000000"/>
                <w:sz w:val="22"/>
                <w:szCs w:val="22"/>
              </w:rPr>
            </w:pPr>
            <w:r>
              <w:rPr>
                <w:b/>
                <w:bCs/>
                <w:color w:val="000000"/>
                <w:sz w:val="22"/>
                <w:szCs w:val="22"/>
              </w:rPr>
              <w:t>81.3%</w:t>
            </w:r>
          </w:p>
        </w:tc>
        <w:tc>
          <w:tcPr>
            <w:tcW w:w="948" w:type="dxa"/>
            <w:vAlign w:val="center"/>
          </w:tcPr>
          <w:p>
            <w:pPr>
              <w:jc w:val="center"/>
              <w:rPr>
                <w:b/>
                <w:bCs/>
                <w:color w:val="000000"/>
                <w:sz w:val="22"/>
                <w:szCs w:val="22"/>
              </w:rPr>
            </w:pPr>
            <w:r>
              <w:rPr>
                <w:b/>
                <w:bCs/>
                <w:color w:val="000000"/>
                <w:sz w:val="22"/>
                <w:szCs w:val="22"/>
              </w:rPr>
              <w:t>32.4%</w:t>
            </w:r>
          </w:p>
        </w:tc>
        <w:tc>
          <w:tcPr>
            <w:tcW w:w="1049" w:type="dxa"/>
            <w:tcBorders>
              <w:right w:val="single" w:color="auto" w:sz="4" w:space="0"/>
            </w:tcBorders>
            <w:vAlign w:val="center"/>
          </w:tcPr>
          <w:p>
            <w:pPr>
              <w:jc w:val="center"/>
              <w:rPr>
                <w:b/>
                <w:bCs/>
                <w:color w:val="000000"/>
                <w:sz w:val="22"/>
                <w:szCs w:val="22"/>
              </w:rPr>
            </w:pPr>
            <w:r>
              <w:rPr>
                <w:b/>
                <w:bCs/>
                <w:color w:val="000000"/>
                <w:sz w:val="22"/>
                <w:szCs w:val="22"/>
              </w:rPr>
              <w:t>44.0%</w:t>
            </w:r>
          </w:p>
        </w:tc>
        <w:tc>
          <w:tcPr>
            <w:tcW w:w="1152" w:type="dxa"/>
            <w:tcBorders>
              <w:left w:val="single" w:color="auto" w:sz="4" w:space="0"/>
            </w:tcBorders>
            <w:vAlign w:val="center"/>
          </w:tcPr>
          <w:p>
            <w:pPr>
              <w:jc w:val="center"/>
              <w:rPr>
                <w:b/>
                <w:bCs/>
                <w:color w:val="000000"/>
                <w:sz w:val="22"/>
                <w:szCs w:val="22"/>
              </w:rPr>
            </w:pPr>
            <w:r>
              <w:rPr>
                <w:b/>
                <w:bCs/>
                <w:color w:val="000000"/>
                <w:sz w:val="22"/>
                <w:szCs w:val="22"/>
              </w:rPr>
              <w:t>49.6%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tcBorders>
              <w:tl2br w:val="single" w:color="auto" w:sz="4" w:space="0"/>
            </w:tcBorders>
            <w:vAlign w:val="center"/>
          </w:tcPr>
          <w:p>
            <w:pPr>
              <w:jc w:val="right"/>
              <w:rPr>
                <w:bCs/>
                <w:szCs w:val="21"/>
              </w:rPr>
            </w:pPr>
            <w:r>
              <w:rPr>
                <w:rFonts w:hint="eastAsia"/>
                <w:bCs/>
                <w:szCs w:val="21"/>
              </w:rPr>
              <w:t>监测项目</w:t>
            </w:r>
          </w:p>
          <w:p>
            <w:pPr>
              <w:spacing w:line="440" w:lineRule="exact"/>
              <w:jc w:val="center"/>
              <w:rPr>
                <w:bCs/>
                <w:szCs w:val="21"/>
              </w:rPr>
            </w:pPr>
            <w:r>
              <w:rPr>
                <w:rFonts w:hint="eastAsia"/>
                <w:bCs/>
                <w:szCs w:val="21"/>
              </w:rPr>
              <w:t>监测日期</w:t>
            </w:r>
          </w:p>
        </w:tc>
        <w:tc>
          <w:tcPr>
            <w:tcW w:w="1104" w:type="dxa"/>
            <w:vAlign w:val="center"/>
          </w:tcPr>
          <w:p>
            <w:pPr>
              <w:spacing w:line="280" w:lineRule="exact"/>
              <w:jc w:val="center"/>
              <w:rPr>
                <w:bCs/>
                <w:szCs w:val="21"/>
              </w:rPr>
            </w:pPr>
            <w:r>
              <w:rPr>
                <w:rFonts w:hint="eastAsia"/>
                <w:bCs/>
                <w:szCs w:val="21"/>
              </w:rPr>
              <w:t>LAS</w:t>
            </w:r>
          </w:p>
        </w:tc>
        <w:tc>
          <w:tcPr>
            <w:tcW w:w="954" w:type="dxa"/>
            <w:vAlign w:val="center"/>
          </w:tcPr>
          <w:p>
            <w:pPr>
              <w:spacing w:line="280" w:lineRule="exact"/>
              <w:jc w:val="center"/>
              <w:rPr>
                <w:bCs/>
                <w:szCs w:val="21"/>
              </w:rPr>
            </w:pPr>
            <w:r>
              <w:rPr>
                <w:rFonts w:hint="eastAsia"/>
                <w:bCs/>
                <w:szCs w:val="21"/>
              </w:rPr>
              <w:t>挥发酚</w:t>
            </w:r>
          </w:p>
        </w:tc>
        <w:tc>
          <w:tcPr>
            <w:tcW w:w="941" w:type="dxa"/>
            <w:vAlign w:val="center"/>
          </w:tcPr>
          <w:p>
            <w:pPr>
              <w:spacing w:line="280" w:lineRule="exact"/>
              <w:jc w:val="center"/>
              <w:rPr>
                <w:bCs/>
                <w:szCs w:val="21"/>
              </w:rPr>
            </w:pPr>
            <w:r>
              <w:rPr>
                <w:rFonts w:hint="eastAsia"/>
                <w:bCs/>
                <w:szCs w:val="21"/>
              </w:rPr>
              <w:t>总氰化物</w:t>
            </w:r>
          </w:p>
        </w:tc>
        <w:tc>
          <w:tcPr>
            <w:tcW w:w="948" w:type="dxa"/>
            <w:vAlign w:val="center"/>
          </w:tcPr>
          <w:p>
            <w:pPr>
              <w:spacing w:line="280" w:lineRule="exact"/>
              <w:jc w:val="center"/>
              <w:rPr>
                <w:bCs/>
                <w:szCs w:val="21"/>
              </w:rPr>
            </w:pPr>
            <w:r>
              <w:rPr>
                <w:rFonts w:hint="eastAsia"/>
                <w:bCs/>
                <w:szCs w:val="21"/>
              </w:rPr>
              <w:t>氨氮</w:t>
            </w:r>
          </w:p>
        </w:tc>
        <w:tc>
          <w:tcPr>
            <w:tcW w:w="948" w:type="dxa"/>
            <w:vAlign w:val="center"/>
          </w:tcPr>
          <w:p>
            <w:pPr>
              <w:spacing w:line="280" w:lineRule="exact"/>
              <w:jc w:val="center"/>
              <w:rPr>
                <w:bCs/>
                <w:szCs w:val="21"/>
              </w:rPr>
            </w:pPr>
            <w:r>
              <w:rPr>
                <w:rFonts w:hint="eastAsia"/>
                <w:bCs/>
                <w:szCs w:val="21"/>
              </w:rPr>
              <w:t>粪大肠菌群(个/L)</w:t>
            </w:r>
          </w:p>
        </w:tc>
        <w:tc>
          <w:tcPr>
            <w:tcW w:w="1049" w:type="dxa"/>
            <w:tcBorders>
              <w:right w:val="single" w:color="auto" w:sz="4" w:space="0"/>
            </w:tcBorders>
            <w:vAlign w:val="center"/>
          </w:tcPr>
          <w:p>
            <w:pPr>
              <w:spacing w:line="280" w:lineRule="exact"/>
              <w:jc w:val="center"/>
              <w:rPr>
                <w:bCs/>
                <w:szCs w:val="21"/>
              </w:rPr>
            </w:pPr>
            <w:r>
              <w:rPr>
                <w:rFonts w:hint="eastAsia"/>
                <w:bCs/>
                <w:szCs w:val="21"/>
              </w:rPr>
              <w:t>总汞（</w:t>
            </w:r>
            <w:r>
              <w:rPr>
                <w:bCs/>
                <w:szCs w:val="21"/>
              </w:rPr>
              <w:t>µg/L</w:t>
            </w:r>
            <w:r>
              <w:rPr>
                <w:rFonts w:hint="eastAsia"/>
                <w:bCs/>
                <w:szCs w:val="21"/>
              </w:rPr>
              <w:t>）</w:t>
            </w:r>
          </w:p>
        </w:tc>
        <w:tc>
          <w:tcPr>
            <w:tcW w:w="1152" w:type="dxa"/>
            <w:tcBorders>
              <w:left w:val="single" w:color="auto" w:sz="4" w:space="0"/>
            </w:tcBorders>
            <w:vAlign w:val="center"/>
          </w:tcPr>
          <w:p>
            <w:pPr>
              <w:widowControl/>
              <w:spacing w:line="280" w:lineRule="exact"/>
              <w:jc w:val="center"/>
              <w:rPr>
                <w:bCs/>
                <w:szCs w:val="21"/>
              </w:rPr>
            </w:pPr>
            <w:r>
              <w:rPr>
                <w:rFonts w:hint="eastAsia"/>
                <w:bCs/>
                <w:szCs w:val="21"/>
              </w:rPr>
              <w:t>总砷（</w:t>
            </w:r>
            <w:r>
              <w:rPr>
                <w:bCs/>
                <w:szCs w:val="21"/>
              </w:rPr>
              <w:t>µg/L</w:t>
            </w: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8.13进口</w:t>
            </w:r>
          </w:p>
        </w:tc>
        <w:tc>
          <w:tcPr>
            <w:tcW w:w="1104" w:type="dxa"/>
            <w:vAlign w:val="center"/>
          </w:tcPr>
          <w:p>
            <w:pPr>
              <w:spacing w:line="280" w:lineRule="exact"/>
              <w:jc w:val="center"/>
              <w:rPr>
                <w:color w:val="000000"/>
                <w:szCs w:val="21"/>
              </w:rPr>
            </w:pPr>
            <w:r>
              <w:rPr>
                <w:rFonts w:hint="eastAsia"/>
                <w:color w:val="000000"/>
                <w:szCs w:val="21"/>
              </w:rPr>
              <w:t>0.79</w:t>
            </w:r>
          </w:p>
        </w:tc>
        <w:tc>
          <w:tcPr>
            <w:tcW w:w="954" w:type="dxa"/>
            <w:vAlign w:val="center"/>
          </w:tcPr>
          <w:p>
            <w:pPr>
              <w:spacing w:line="280" w:lineRule="exact"/>
              <w:jc w:val="center"/>
              <w:rPr>
                <w:color w:val="000000"/>
                <w:szCs w:val="21"/>
              </w:rPr>
            </w:pPr>
            <w:r>
              <w:rPr>
                <w:rFonts w:hint="eastAsia"/>
                <w:color w:val="000000"/>
                <w:szCs w:val="21"/>
              </w:rPr>
              <w:t>0.075</w:t>
            </w:r>
          </w:p>
        </w:tc>
        <w:tc>
          <w:tcPr>
            <w:tcW w:w="941" w:type="dxa"/>
            <w:vAlign w:val="center"/>
          </w:tcPr>
          <w:p>
            <w:pPr>
              <w:spacing w:line="280" w:lineRule="exact"/>
              <w:jc w:val="center"/>
              <w:rPr>
                <w:color w:val="000000"/>
                <w:szCs w:val="21"/>
              </w:rPr>
            </w:pPr>
            <w:r>
              <w:rPr>
                <w:rFonts w:hint="eastAsia"/>
                <w:color w:val="000000"/>
                <w:szCs w:val="21"/>
              </w:rPr>
              <w:t>0.007</w:t>
            </w:r>
          </w:p>
        </w:tc>
        <w:tc>
          <w:tcPr>
            <w:tcW w:w="948" w:type="dxa"/>
            <w:vAlign w:val="center"/>
          </w:tcPr>
          <w:p>
            <w:pPr>
              <w:jc w:val="center"/>
              <w:rPr>
                <w:color w:val="000000"/>
                <w:szCs w:val="21"/>
              </w:rPr>
            </w:pPr>
            <w:r>
              <w:rPr>
                <w:color w:val="000000"/>
                <w:szCs w:val="21"/>
              </w:rPr>
              <w:t>27.8</w:t>
            </w:r>
          </w:p>
        </w:tc>
        <w:tc>
          <w:tcPr>
            <w:tcW w:w="948" w:type="dxa"/>
            <w:vAlign w:val="center"/>
          </w:tcPr>
          <w:p>
            <w:pPr>
              <w:spacing w:line="280" w:lineRule="exact"/>
              <w:jc w:val="center"/>
              <w:rPr>
                <w:color w:val="000000"/>
                <w:szCs w:val="21"/>
              </w:rPr>
            </w:pPr>
            <w:r>
              <w:rPr>
                <w:rFonts w:hint="eastAsia"/>
                <w:color w:val="000000"/>
                <w:szCs w:val="21"/>
              </w:rPr>
              <w:t>14300</w:t>
            </w:r>
          </w:p>
        </w:tc>
        <w:tc>
          <w:tcPr>
            <w:tcW w:w="1049" w:type="dxa"/>
            <w:tcBorders>
              <w:right w:val="single" w:color="auto" w:sz="4" w:space="0"/>
            </w:tcBorders>
            <w:vAlign w:val="center"/>
          </w:tcPr>
          <w:p>
            <w:pPr>
              <w:spacing w:line="280" w:lineRule="exact"/>
              <w:jc w:val="center"/>
              <w:rPr>
                <w:color w:val="000000"/>
                <w:szCs w:val="21"/>
              </w:rPr>
            </w:pPr>
            <w:r>
              <w:rPr>
                <w:rFonts w:hint="eastAsia"/>
                <w:color w:val="000000"/>
                <w:szCs w:val="21"/>
              </w:rPr>
              <w:t>0.668</w:t>
            </w:r>
          </w:p>
        </w:tc>
        <w:tc>
          <w:tcPr>
            <w:tcW w:w="1152" w:type="dxa"/>
            <w:tcBorders>
              <w:left w:val="single" w:color="auto" w:sz="4" w:space="0"/>
            </w:tcBorders>
            <w:vAlign w:val="center"/>
          </w:tcPr>
          <w:p>
            <w:pPr>
              <w:spacing w:line="280" w:lineRule="exact"/>
              <w:jc w:val="center"/>
              <w:rPr>
                <w:color w:val="000000"/>
                <w:szCs w:val="21"/>
              </w:rPr>
            </w:pPr>
            <w:r>
              <w:rPr>
                <w:rFonts w:hint="eastAsia"/>
                <w:color w:val="000000"/>
                <w:szCs w:val="21"/>
              </w:rPr>
              <w:t>7.28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8.13出口</w:t>
            </w:r>
          </w:p>
        </w:tc>
        <w:tc>
          <w:tcPr>
            <w:tcW w:w="1104" w:type="dxa"/>
            <w:vAlign w:val="center"/>
          </w:tcPr>
          <w:p>
            <w:pPr>
              <w:spacing w:line="280" w:lineRule="exact"/>
              <w:jc w:val="center"/>
              <w:rPr>
                <w:color w:val="000000"/>
                <w:szCs w:val="21"/>
              </w:rPr>
            </w:pPr>
            <w:r>
              <w:rPr>
                <w:rFonts w:hint="eastAsia"/>
                <w:color w:val="000000"/>
                <w:szCs w:val="21"/>
              </w:rPr>
              <w:t>0.58</w:t>
            </w:r>
          </w:p>
        </w:tc>
        <w:tc>
          <w:tcPr>
            <w:tcW w:w="954" w:type="dxa"/>
            <w:vAlign w:val="center"/>
          </w:tcPr>
          <w:p>
            <w:pPr>
              <w:spacing w:line="280" w:lineRule="exact"/>
              <w:jc w:val="center"/>
              <w:rPr>
                <w:color w:val="000000"/>
                <w:szCs w:val="21"/>
              </w:rPr>
            </w:pPr>
            <w:r>
              <w:rPr>
                <w:rFonts w:hint="eastAsia"/>
                <w:color w:val="000000"/>
                <w:szCs w:val="21"/>
              </w:rPr>
              <w:t>0.046</w:t>
            </w:r>
          </w:p>
        </w:tc>
        <w:tc>
          <w:tcPr>
            <w:tcW w:w="941" w:type="dxa"/>
            <w:vAlign w:val="center"/>
          </w:tcPr>
          <w:p>
            <w:pPr>
              <w:spacing w:line="280" w:lineRule="exact"/>
              <w:jc w:val="center"/>
              <w:rPr>
                <w:color w:val="000000"/>
                <w:szCs w:val="21"/>
              </w:rPr>
            </w:pPr>
            <w:r>
              <w:rPr>
                <w:rFonts w:hint="eastAsia"/>
                <w:color w:val="000000"/>
                <w:szCs w:val="21"/>
              </w:rPr>
              <w:t>0.006</w:t>
            </w:r>
          </w:p>
        </w:tc>
        <w:tc>
          <w:tcPr>
            <w:tcW w:w="948" w:type="dxa"/>
            <w:vAlign w:val="center"/>
          </w:tcPr>
          <w:p>
            <w:pPr>
              <w:jc w:val="center"/>
              <w:rPr>
                <w:color w:val="000000"/>
                <w:szCs w:val="21"/>
              </w:rPr>
            </w:pPr>
            <w:r>
              <w:rPr>
                <w:color w:val="000000"/>
                <w:szCs w:val="21"/>
              </w:rPr>
              <w:t>10.4</w:t>
            </w:r>
          </w:p>
        </w:tc>
        <w:tc>
          <w:tcPr>
            <w:tcW w:w="948" w:type="dxa"/>
            <w:vAlign w:val="center"/>
          </w:tcPr>
          <w:p>
            <w:pPr>
              <w:spacing w:line="280" w:lineRule="exact"/>
              <w:jc w:val="center"/>
              <w:rPr>
                <w:color w:val="000000"/>
                <w:szCs w:val="21"/>
              </w:rPr>
            </w:pPr>
            <w:r>
              <w:rPr>
                <w:rFonts w:hint="eastAsia"/>
                <w:color w:val="000000"/>
                <w:szCs w:val="21"/>
              </w:rPr>
              <w:t>2625</w:t>
            </w:r>
          </w:p>
        </w:tc>
        <w:tc>
          <w:tcPr>
            <w:tcW w:w="1049" w:type="dxa"/>
            <w:tcBorders>
              <w:right w:val="single" w:color="auto" w:sz="4" w:space="0"/>
            </w:tcBorders>
            <w:vAlign w:val="center"/>
          </w:tcPr>
          <w:p>
            <w:pPr>
              <w:spacing w:line="280" w:lineRule="exact"/>
              <w:jc w:val="center"/>
              <w:rPr>
                <w:color w:val="000000"/>
                <w:szCs w:val="21"/>
              </w:rPr>
            </w:pPr>
            <w:r>
              <w:rPr>
                <w:rFonts w:hint="eastAsia"/>
                <w:color w:val="000000"/>
                <w:szCs w:val="21"/>
              </w:rPr>
              <w:t>0.439</w:t>
            </w:r>
          </w:p>
        </w:tc>
        <w:tc>
          <w:tcPr>
            <w:tcW w:w="1152" w:type="dxa"/>
            <w:tcBorders>
              <w:left w:val="single" w:color="auto" w:sz="4" w:space="0"/>
            </w:tcBorders>
            <w:vAlign w:val="center"/>
          </w:tcPr>
          <w:p>
            <w:pPr>
              <w:spacing w:line="280" w:lineRule="exact"/>
              <w:jc w:val="center"/>
              <w:rPr>
                <w:color w:val="000000"/>
                <w:szCs w:val="21"/>
              </w:rPr>
            </w:pPr>
            <w:r>
              <w:rPr>
                <w:rFonts w:hint="eastAsia"/>
                <w:color w:val="000000"/>
                <w:szCs w:val="21"/>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
                <w:bCs/>
                <w:szCs w:val="21"/>
              </w:rPr>
            </w:pPr>
            <w:r>
              <w:rPr>
                <w:rFonts w:hint="eastAsia"/>
                <w:b/>
                <w:bCs/>
                <w:szCs w:val="21"/>
              </w:rPr>
              <w:t>处理效率</w:t>
            </w:r>
          </w:p>
        </w:tc>
        <w:tc>
          <w:tcPr>
            <w:tcW w:w="1104" w:type="dxa"/>
            <w:vAlign w:val="center"/>
          </w:tcPr>
          <w:p>
            <w:pPr>
              <w:jc w:val="center"/>
              <w:rPr>
                <w:b/>
                <w:bCs/>
                <w:color w:val="000000"/>
                <w:szCs w:val="21"/>
              </w:rPr>
            </w:pPr>
            <w:r>
              <w:rPr>
                <w:b/>
                <w:bCs/>
                <w:color w:val="000000"/>
                <w:szCs w:val="21"/>
              </w:rPr>
              <w:t>26.6%</w:t>
            </w:r>
          </w:p>
        </w:tc>
        <w:tc>
          <w:tcPr>
            <w:tcW w:w="954" w:type="dxa"/>
            <w:vAlign w:val="center"/>
          </w:tcPr>
          <w:p>
            <w:pPr>
              <w:jc w:val="center"/>
              <w:rPr>
                <w:b/>
                <w:bCs/>
                <w:color w:val="000000"/>
                <w:szCs w:val="21"/>
              </w:rPr>
            </w:pPr>
            <w:r>
              <w:rPr>
                <w:b/>
                <w:bCs/>
                <w:color w:val="000000"/>
                <w:szCs w:val="21"/>
              </w:rPr>
              <w:t>38.7%</w:t>
            </w:r>
          </w:p>
        </w:tc>
        <w:tc>
          <w:tcPr>
            <w:tcW w:w="941" w:type="dxa"/>
            <w:vAlign w:val="center"/>
          </w:tcPr>
          <w:p>
            <w:pPr>
              <w:jc w:val="center"/>
              <w:rPr>
                <w:b/>
                <w:bCs/>
                <w:color w:val="000000"/>
                <w:szCs w:val="21"/>
              </w:rPr>
            </w:pPr>
            <w:r>
              <w:rPr>
                <w:b/>
                <w:bCs/>
                <w:color w:val="000000"/>
                <w:szCs w:val="21"/>
              </w:rPr>
              <w:t>14.3%</w:t>
            </w:r>
          </w:p>
        </w:tc>
        <w:tc>
          <w:tcPr>
            <w:tcW w:w="948" w:type="dxa"/>
            <w:vAlign w:val="center"/>
          </w:tcPr>
          <w:p>
            <w:pPr>
              <w:jc w:val="center"/>
              <w:rPr>
                <w:b/>
                <w:bCs/>
                <w:color w:val="000000"/>
                <w:sz w:val="22"/>
                <w:szCs w:val="22"/>
              </w:rPr>
            </w:pPr>
            <w:r>
              <w:rPr>
                <w:b/>
                <w:bCs/>
                <w:color w:val="000000"/>
                <w:sz w:val="22"/>
                <w:szCs w:val="22"/>
              </w:rPr>
              <w:t>62.6%</w:t>
            </w:r>
          </w:p>
        </w:tc>
        <w:tc>
          <w:tcPr>
            <w:tcW w:w="948" w:type="dxa"/>
            <w:vAlign w:val="center"/>
          </w:tcPr>
          <w:p>
            <w:pPr>
              <w:jc w:val="center"/>
              <w:rPr>
                <w:b/>
                <w:bCs/>
                <w:color w:val="000000"/>
                <w:szCs w:val="21"/>
              </w:rPr>
            </w:pPr>
            <w:r>
              <w:rPr>
                <w:b/>
                <w:bCs/>
                <w:color w:val="000000"/>
                <w:szCs w:val="21"/>
              </w:rPr>
              <w:t>81.6%</w:t>
            </w:r>
          </w:p>
        </w:tc>
        <w:tc>
          <w:tcPr>
            <w:tcW w:w="1049" w:type="dxa"/>
            <w:tcBorders>
              <w:right w:val="single" w:color="auto" w:sz="4" w:space="0"/>
            </w:tcBorders>
            <w:vAlign w:val="center"/>
          </w:tcPr>
          <w:p>
            <w:pPr>
              <w:jc w:val="center"/>
              <w:rPr>
                <w:b/>
                <w:bCs/>
                <w:color w:val="000000"/>
                <w:szCs w:val="21"/>
              </w:rPr>
            </w:pPr>
            <w:r>
              <w:rPr>
                <w:b/>
                <w:bCs/>
                <w:color w:val="000000"/>
                <w:szCs w:val="21"/>
              </w:rPr>
              <w:t>34.3%</w:t>
            </w:r>
          </w:p>
        </w:tc>
        <w:tc>
          <w:tcPr>
            <w:tcW w:w="1152" w:type="dxa"/>
            <w:tcBorders>
              <w:left w:val="single" w:color="auto" w:sz="4" w:space="0"/>
            </w:tcBorders>
            <w:vAlign w:val="center"/>
          </w:tcPr>
          <w:p>
            <w:pPr>
              <w:jc w:val="center"/>
              <w:rPr>
                <w:b/>
                <w:bCs/>
                <w:color w:val="000000"/>
                <w:szCs w:val="21"/>
              </w:rPr>
            </w:pPr>
            <w:r>
              <w:rPr>
                <w:b/>
                <w:bCs/>
                <w:color w:val="000000"/>
                <w:szCs w:val="21"/>
              </w:rPr>
              <w:t>45.1%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8.14进口</w:t>
            </w:r>
          </w:p>
        </w:tc>
        <w:tc>
          <w:tcPr>
            <w:tcW w:w="1104" w:type="dxa"/>
            <w:vAlign w:val="center"/>
          </w:tcPr>
          <w:p>
            <w:pPr>
              <w:spacing w:line="280" w:lineRule="exact"/>
              <w:jc w:val="center"/>
              <w:rPr>
                <w:color w:val="000000"/>
                <w:szCs w:val="21"/>
              </w:rPr>
            </w:pPr>
            <w:r>
              <w:rPr>
                <w:rFonts w:hint="eastAsia"/>
                <w:color w:val="000000"/>
                <w:szCs w:val="21"/>
              </w:rPr>
              <w:t>0.77</w:t>
            </w:r>
          </w:p>
        </w:tc>
        <w:tc>
          <w:tcPr>
            <w:tcW w:w="954" w:type="dxa"/>
            <w:vAlign w:val="center"/>
          </w:tcPr>
          <w:p>
            <w:pPr>
              <w:spacing w:line="280" w:lineRule="exact"/>
              <w:jc w:val="center"/>
              <w:rPr>
                <w:color w:val="000000"/>
                <w:szCs w:val="21"/>
              </w:rPr>
            </w:pPr>
            <w:r>
              <w:rPr>
                <w:rFonts w:hint="eastAsia"/>
                <w:color w:val="000000"/>
                <w:szCs w:val="21"/>
              </w:rPr>
              <w:t>0.075</w:t>
            </w:r>
          </w:p>
        </w:tc>
        <w:tc>
          <w:tcPr>
            <w:tcW w:w="941" w:type="dxa"/>
            <w:vAlign w:val="center"/>
          </w:tcPr>
          <w:p>
            <w:pPr>
              <w:spacing w:line="280" w:lineRule="exact"/>
              <w:jc w:val="center"/>
              <w:rPr>
                <w:color w:val="000000"/>
                <w:szCs w:val="21"/>
              </w:rPr>
            </w:pPr>
            <w:r>
              <w:rPr>
                <w:rFonts w:hint="eastAsia"/>
                <w:color w:val="000000"/>
                <w:szCs w:val="21"/>
              </w:rPr>
              <w:t>0.008</w:t>
            </w:r>
          </w:p>
        </w:tc>
        <w:tc>
          <w:tcPr>
            <w:tcW w:w="948" w:type="dxa"/>
            <w:vAlign w:val="center"/>
          </w:tcPr>
          <w:p>
            <w:pPr>
              <w:jc w:val="center"/>
              <w:rPr>
                <w:color w:val="000000"/>
                <w:szCs w:val="21"/>
              </w:rPr>
            </w:pPr>
            <w:r>
              <w:rPr>
                <w:color w:val="000000"/>
                <w:szCs w:val="21"/>
              </w:rPr>
              <w:t>28</w:t>
            </w:r>
          </w:p>
        </w:tc>
        <w:tc>
          <w:tcPr>
            <w:tcW w:w="948" w:type="dxa"/>
            <w:vAlign w:val="center"/>
          </w:tcPr>
          <w:p>
            <w:pPr>
              <w:spacing w:line="280" w:lineRule="exact"/>
              <w:jc w:val="center"/>
              <w:rPr>
                <w:color w:val="000000"/>
                <w:szCs w:val="21"/>
              </w:rPr>
            </w:pPr>
            <w:r>
              <w:rPr>
                <w:rFonts w:hint="eastAsia"/>
                <w:color w:val="000000"/>
                <w:szCs w:val="21"/>
              </w:rPr>
              <w:t>16000</w:t>
            </w:r>
          </w:p>
        </w:tc>
        <w:tc>
          <w:tcPr>
            <w:tcW w:w="1049" w:type="dxa"/>
            <w:tcBorders>
              <w:right w:val="single" w:color="auto" w:sz="4" w:space="0"/>
            </w:tcBorders>
            <w:vAlign w:val="center"/>
          </w:tcPr>
          <w:p>
            <w:pPr>
              <w:spacing w:line="280" w:lineRule="exact"/>
              <w:jc w:val="center"/>
              <w:rPr>
                <w:color w:val="000000"/>
                <w:szCs w:val="21"/>
              </w:rPr>
            </w:pPr>
            <w:r>
              <w:rPr>
                <w:rFonts w:hint="eastAsia"/>
                <w:color w:val="000000"/>
                <w:szCs w:val="21"/>
              </w:rPr>
              <w:t>0.505</w:t>
            </w:r>
          </w:p>
        </w:tc>
        <w:tc>
          <w:tcPr>
            <w:tcW w:w="1152" w:type="dxa"/>
            <w:tcBorders>
              <w:left w:val="single" w:color="auto" w:sz="4" w:space="0"/>
            </w:tcBorders>
            <w:vAlign w:val="center"/>
          </w:tcPr>
          <w:p>
            <w:pPr>
              <w:spacing w:line="280" w:lineRule="exact"/>
              <w:jc w:val="center"/>
              <w:rPr>
                <w:color w:val="000000"/>
                <w:szCs w:val="21"/>
              </w:rPr>
            </w:pPr>
            <w:r>
              <w:rPr>
                <w:rFonts w:hint="eastAsia"/>
                <w:color w:val="000000"/>
                <w:szCs w:val="21"/>
              </w:rPr>
              <w:t>3.9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Cs/>
                <w:szCs w:val="21"/>
              </w:rPr>
            </w:pPr>
            <w:r>
              <w:rPr>
                <w:rFonts w:hint="eastAsia"/>
                <w:bCs/>
                <w:szCs w:val="21"/>
              </w:rPr>
              <w:t>8.14出口</w:t>
            </w:r>
          </w:p>
        </w:tc>
        <w:tc>
          <w:tcPr>
            <w:tcW w:w="1104" w:type="dxa"/>
            <w:vAlign w:val="center"/>
          </w:tcPr>
          <w:p>
            <w:pPr>
              <w:spacing w:line="280" w:lineRule="exact"/>
              <w:jc w:val="center"/>
              <w:rPr>
                <w:color w:val="000000"/>
                <w:szCs w:val="21"/>
              </w:rPr>
            </w:pPr>
            <w:r>
              <w:rPr>
                <w:rFonts w:hint="eastAsia"/>
                <w:color w:val="000000"/>
                <w:szCs w:val="21"/>
              </w:rPr>
              <w:t xml:space="preserve">0.56 </w:t>
            </w:r>
          </w:p>
        </w:tc>
        <w:tc>
          <w:tcPr>
            <w:tcW w:w="954" w:type="dxa"/>
            <w:vAlign w:val="center"/>
          </w:tcPr>
          <w:p>
            <w:pPr>
              <w:spacing w:line="280" w:lineRule="exact"/>
              <w:jc w:val="center"/>
              <w:rPr>
                <w:color w:val="000000"/>
                <w:szCs w:val="21"/>
              </w:rPr>
            </w:pPr>
            <w:r>
              <w:rPr>
                <w:rFonts w:hint="eastAsia"/>
                <w:color w:val="000000"/>
                <w:szCs w:val="21"/>
              </w:rPr>
              <w:t xml:space="preserve">0.048 </w:t>
            </w:r>
          </w:p>
        </w:tc>
        <w:tc>
          <w:tcPr>
            <w:tcW w:w="941" w:type="dxa"/>
            <w:vAlign w:val="center"/>
          </w:tcPr>
          <w:p>
            <w:pPr>
              <w:spacing w:line="280" w:lineRule="exact"/>
              <w:jc w:val="center"/>
              <w:rPr>
                <w:color w:val="000000"/>
                <w:szCs w:val="21"/>
              </w:rPr>
            </w:pPr>
            <w:r>
              <w:rPr>
                <w:rFonts w:hint="eastAsia"/>
                <w:color w:val="000000"/>
                <w:szCs w:val="21"/>
              </w:rPr>
              <w:t>0.005</w:t>
            </w:r>
          </w:p>
        </w:tc>
        <w:tc>
          <w:tcPr>
            <w:tcW w:w="948" w:type="dxa"/>
            <w:vAlign w:val="center"/>
          </w:tcPr>
          <w:p>
            <w:pPr>
              <w:jc w:val="center"/>
              <w:rPr>
                <w:color w:val="000000"/>
                <w:szCs w:val="21"/>
              </w:rPr>
            </w:pPr>
            <w:r>
              <w:rPr>
                <w:color w:val="000000"/>
                <w:szCs w:val="21"/>
              </w:rPr>
              <w:t>10.2</w:t>
            </w:r>
          </w:p>
        </w:tc>
        <w:tc>
          <w:tcPr>
            <w:tcW w:w="948" w:type="dxa"/>
            <w:vAlign w:val="center"/>
          </w:tcPr>
          <w:p>
            <w:pPr>
              <w:spacing w:line="280" w:lineRule="exact"/>
              <w:jc w:val="center"/>
              <w:rPr>
                <w:color w:val="000000"/>
                <w:szCs w:val="21"/>
              </w:rPr>
            </w:pPr>
            <w:r>
              <w:rPr>
                <w:rFonts w:hint="eastAsia"/>
                <w:color w:val="000000"/>
                <w:szCs w:val="21"/>
              </w:rPr>
              <w:t>2875</w:t>
            </w:r>
          </w:p>
        </w:tc>
        <w:tc>
          <w:tcPr>
            <w:tcW w:w="1049" w:type="dxa"/>
            <w:tcBorders>
              <w:right w:val="single" w:color="auto" w:sz="4" w:space="0"/>
            </w:tcBorders>
            <w:vAlign w:val="center"/>
          </w:tcPr>
          <w:p>
            <w:pPr>
              <w:spacing w:line="280" w:lineRule="exact"/>
              <w:jc w:val="center"/>
              <w:rPr>
                <w:color w:val="000000"/>
                <w:szCs w:val="21"/>
              </w:rPr>
            </w:pPr>
            <w:r>
              <w:rPr>
                <w:rFonts w:hint="eastAsia"/>
                <w:color w:val="000000"/>
                <w:szCs w:val="21"/>
              </w:rPr>
              <w:t xml:space="preserve">0.410 </w:t>
            </w:r>
          </w:p>
        </w:tc>
        <w:tc>
          <w:tcPr>
            <w:tcW w:w="1152" w:type="dxa"/>
            <w:tcBorders>
              <w:left w:val="single" w:color="auto" w:sz="4" w:space="0"/>
            </w:tcBorders>
            <w:vAlign w:val="center"/>
          </w:tcPr>
          <w:p>
            <w:pPr>
              <w:spacing w:line="280" w:lineRule="exact"/>
              <w:jc w:val="center"/>
              <w:rPr>
                <w:color w:val="000000"/>
                <w:szCs w:val="21"/>
              </w:rPr>
            </w:pPr>
            <w:r>
              <w:rPr>
                <w:rFonts w:hint="eastAsia"/>
                <w:color w:val="000000"/>
                <w:szCs w:val="21"/>
              </w:rPr>
              <w:t xml:space="preserve">2.9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440" w:hRule="atLeast"/>
          <w:jc w:val="center"/>
        </w:trPr>
        <w:tc>
          <w:tcPr>
            <w:tcW w:w="1426" w:type="dxa"/>
            <w:vAlign w:val="center"/>
          </w:tcPr>
          <w:p>
            <w:pPr>
              <w:spacing w:line="440" w:lineRule="exact"/>
              <w:jc w:val="center"/>
              <w:rPr>
                <w:b/>
                <w:bCs/>
                <w:szCs w:val="21"/>
              </w:rPr>
            </w:pPr>
            <w:r>
              <w:rPr>
                <w:rFonts w:hint="eastAsia"/>
                <w:b/>
                <w:bCs/>
                <w:szCs w:val="21"/>
              </w:rPr>
              <w:t>处理效率</w:t>
            </w:r>
          </w:p>
        </w:tc>
        <w:tc>
          <w:tcPr>
            <w:tcW w:w="1104" w:type="dxa"/>
            <w:vAlign w:val="center"/>
          </w:tcPr>
          <w:p>
            <w:pPr>
              <w:jc w:val="center"/>
              <w:rPr>
                <w:b/>
                <w:bCs/>
                <w:color w:val="000000"/>
                <w:szCs w:val="21"/>
              </w:rPr>
            </w:pPr>
            <w:r>
              <w:rPr>
                <w:b/>
                <w:bCs/>
                <w:color w:val="000000"/>
                <w:szCs w:val="21"/>
              </w:rPr>
              <w:t>27.3%</w:t>
            </w:r>
          </w:p>
        </w:tc>
        <w:tc>
          <w:tcPr>
            <w:tcW w:w="954" w:type="dxa"/>
            <w:vAlign w:val="center"/>
          </w:tcPr>
          <w:p>
            <w:pPr>
              <w:jc w:val="center"/>
              <w:rPr>
                <w:b/>
                <w:bCs/>
                <w:color w:val="000000"/>
                <w:szCs w:val="21"/>
              </w:rPr>
            </w:pPr>
            <w:r>
              <w:rPr>
                <w:b/>
                <w:bCs/>
                <w:color w:val="000000"/>
                <w:szCs w:val="21"/>
              </w:rPr>
              <w:t>36.0%</w:t>
            </w:r>
          </w:p>
        </w:tc>
        <w:tc>
          <w:tcPr>
            <w:tcW w:w="941" w:type="dxa"/>
            <w:vAlign w:val="center"/>
          </w:tcPr>
          <w:p>
            <w:pPr>
              <w:jc w:val="center"/>
              <w:rPr>
                <w:b/>
                <w:bCs/>
                <w:color w:val="000000"/>
                <w:szCs w:val="21"/>
              </w:rPr>
            </w:pPr>
            <w:r>
              <w:rPr>
                <w:b/>
                <w:bCs/>
                <w:color w:val="000000"/>
                <w:szCs w:val="21"/>
              </w:rPr>
              <w:t>37.5%</w:t>
            </w:r>
          </w:p>
        </w:tc>
        <w:tc>
          <w:tcPr>
            <w:tcW w:w="948" w:type="dxa"/>
            <w:vAlign w:val="center"/>
          </w:tcPr>
          <w:p>
            <w:pPr>
              <w:jc w:val="center"/>
              <w:rPr>
                <w:b/>
                <w:bCs/>
                <w:color w:val="000000"/>
                <w:sz w:val="22"/>
                <w:szCs w:val="22"/>
              </w:rPr>
            </w:pPr>
            <w:r>
              <w:rPr>
                <w:b/>
                <w:bCs/>
                <w:color w:val="000000"/>
                <w:sz w:val="22"/>
                <w:szCs w:val="22"/>
              </w:rPr>
              <w:t>63.6%</w:t>
            </w:r>
          </w:p>
        </w:tc>
        <w:tc>
          <w:tcPr>
            <w:tcW w:w="948" w:type="dxa"/>
            <w:vAlign w:val="center"/>
          </w:tcPr>
          <w:p>
            <w:pPr>
              <w:jc w:val="center"/>
              <w:rPr>
                <w:b/>
                <w:bCs/>
                <w:color w:val="000000"/>
                <w:szCs w:val="21"/>
              </w:rPr>
            </w:pPr>
            <w:r>
              <w:rPr>
                <w:b/>
                <w:bCs/>
                <w:color w:val="000000"/>
                <w:szCs w:val="21"/>
              </w:rPr>
              <w:t>82.0%</w:t>
            </w:r>
          </w:p>
        </w:tc>
        <w:tc>
          <w:tcPr>
            <w:tcW w:w="1049" w:type="dxa"/>
            <w:tcBorders>
              <w:right w:val="single" w:color="auto" w:sz="4" w:space="0"/>
            </w:tcBorders>
            <w:vAlign w:val="center"/>
          </w:tcPr>
          <w:p>
            <w:pPr>
              <w:jc w:val="center"/>
              <w:rPr>
                <w:b/>
                <w:bCs/>
                <w:color w:val="000000"/>
                <w:szCs w:val="21"/>
              </w:rPr>
            </w:pPr>
            <w:r>
              <w:rPr>
                <w:b/>
                <w:bCs/>
                <w:color w:val="000000"/>
                <w:szCs w:val="21"/>
              </w:rPr>
              <w:t>18.8%</w:t>
            </w:r>
          </w:p>
        </w:tc>
        <w:tc>
          <w:tcPr>
            <w:tcW w:w="1152" w:type="dxa"/>
            <w:tcBorders>
              <w:left w:val="single" w:color="auto" w:sz="4" w:space="0"/>
            </w:tcBorders>
            <w:vAlign w:val="center"/>
          </w:tcPr>
          <w:p>
            <w:pPr>
              <w:jc w:val="center"/>
              <w:rPr>
                <w:b/>
                <w:bCs/>
                <w:color w:val="000000"/>
                <w:szCs w:val="21"/>
              </w:rPr>
            </w:pPr>
            <w:r>
              <w:rPr>
                <w:b/>
                <w:bCs/>
                <w:color w:val="000000"/>
                <w:szCs w:val="21"/>
              </w:rPr>
              <w:t>25.6%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0" w:hRule="atLeast"/>
          <w:jc w:val="center"/>
        </w:trPr>
        <w:tc>
          <w:tcPr>
            <w:tcW w:w="1426" w:type="dxa"/>
            <w:tcBorders>
              <w:top w:val="single" w:color="auto" w:sz="4" w:space="0"/>
              <w:bottom w:val="single" w:color="auto" w:sz="4" w:space="0"/>
              <w:tl2br w:val="single" w:color="auto" w:sz="4" w:space="0"/>
            </w:tcBorders>
            <w:vAlign w:val="center"/>
          </w:tcPr>
          <w:p>
            <w:pPr>
              <w:jc w:val="right"/>
              <w:rPr>
                <w:bCs/>
                <w:szCs w:val="21"/>
              </w:rPr>
            </w:pPr>
            <w:r>
              <w:rPr>
                <w:rFonts w:hint="eastAsia"/>
                <w:bCs/>
                <w:szCs w:val="21"/>
              </w:rPr>
              <w:t>监测项目</w:t>
            </w:r>
          </w:p>
          <w:p>
            <w:pPr>
              <w:spacing w:line="440" w:lineRule="exact"/>
              <w:jc w:val="center"/>
              <w:rPr>
                <w:bCs/>
                <w:szCs w:val="21"/>
              </w:rPr>
            </w:pPr>
            <w:r>
              <w:rPr>
                <w:rFonts w:hint="eastAsia"/>
                <w:bCs/>
                <w:szCs w:val="21"/>
              </w:rPr>
              <w:t>监测日期</w:t>
            </w:r>
          </w:p>
        </w:tc>
        <w:tc>
          <w:tcPr>
            <w:tcW w:w="1104" w:type="dxa"/>
            <w:tcBorders>
              <w:top w:val="single" w:color="auto" w:sz="4" w:space="0"/>
              <w:bottom w:val="single" w:color="auto" w:sz="4" w:space="0"/>
            </w:tcBorders>
            <w:vAlign w:val="center"/>
          </w:tcPr>
          <w:p>
            <w:pPr>
              <w:spacing w:line="280" w:lineRule="exact"/>
              <w:jc w:val="center"/>
              <w:rPr>
                <w:bCs/>
                <w:szCs w:val="21"/>
              </w:rPr>
            </w:pPr>
            <w:r>
              <w:rPr>
                <w:rFonts w:hint="eastAsia"/>
                <w:bCs/>
                <w:szCs w:val="21"/>
              </w:rPr>
              <w:t>总银</w:t>
            </w:r>
          </w:p>
        </w:tc>
        <w:tc>
          <w:tcPr>
            <w:tcW w:w="954" w:type="dxa"/>
            <w:tcBorders>
              <w:top w:val="single" w:color="auto" w:sz="4" w:space="0"/>
              <w:bottom w:val="single" w:color="auto" w:sz="4" w:space="0"/>
            </w:tcBorders>
            <w:vAlign w:val="center"/>
          </w:tcPr>
          <w:p>
            <w:pPr>
              <w:spacing w:line="280" w:lineRule="exact"/>
              <w:jc w:val="center"/>
              <w:rPr>
                <w:bCs/>
                <w:szCs w:val="21"/>
              </w:rPr>
            </w:pPr>
            <w:r>
              <w:rPr>
                <w:rFonts w:hint="eastAsia"/>
                <w:bCs/>
                <w:szCs w:val="21"/>
              </w:rPr>
              <w:t>总余氯</w:t>
            </w:r>
          </w:p>
        </w:tc>
        <w:tc>
          <w:tcPr>
            <w:tcW w:w="941" w:type="dxa"/>
            <w:tcBorders>
              <w:top w:val="single" w:color="auto" w:sz="4" w:space="0"/>
              <w:bottom w:val="single" w:color="auto" w:sz="4" w:space="0"/>
            </w:tcBorders>
            <w:vAlign w:val="center"/>
          </w:tcPr>
          <w:p>
            <w:pPr>
              <w:spacing w:line="280" w:lineRule="exact"/>
              <w:jc w:val="center"/>
              <w:rPr>
                <w:bCs/>
                <w:szCs w:val="21"/>
              </w:rPr>
            </w:pPr>
            <w:r>
              <w:rPr>
                <w:rFonts w:hint="eastAsia"/>
                <w:bCs/>
                <w:szCs w:val="21"/>
              </w:rPr>
              <w:t>总铬</w:t>
            </w:r>
          </w:p>
        </w:tc>
        <w:tc>
          <w:tcPr>
            <w:tcW w:w="948" w:type="dxa"/>
            <w:tcBorders>
              <w:top w:val="single" w:color="auto" w:sz="4" w:space="0"/>
              <w:bottom w:val="single" w:color="auto" w:sz="4" w:space="0"/>
            </w:tcBorders>
            <w:vAlign w:val="center"/>
          </w:tcPr>
          <w:p>
            <w:pPr>
              <w:spacing w:line="280" w:lineRule="exact"/>
              <w:jc w:val="center"/>
              <w:rPr>
                <w:bCs/>
                <w:szCs w:val="21"/>
              </w:rPr>
            </w:pPr>
            <w:r>
              <w:rPr>
                <w:rFonts w:hint="eastAsia"/>
                <w:bCs/>
                <w:szCs w:val="21"/>
              </w:rPr>
              <w:t>六价铬</w:t>
            </w:r>
          </w:p>
        </w:tc>
        <w:tc>
          <w:tcPr>
            <w:tcW w:w="948" w:type="dxa"/>
            <w:tcBorders>
              <w:top w:val="single" w:color="auto" w:sz="4" w:space="0"/>
              <w:bottom w:val="single" w:color="auto" w:sz="4" w:space="0"/>
            </w:tcBorders>
            <w:vAlign w:val="center"/>
          </w:tcPr>
          <w:p>
            <w:pPr>
              <w:spacing w:line="280" w:lineRule="exact"/>
              <w:jc w:val="center"/>
              <w:rPr>
                <w:bCs/>
                <w:szCs w:val="21"/>
              </w:rPr>
            </w:pPr>
            <w:r>
              <w:rPr>
                <w:rFonts w:hint="eastAsia"/>
                <w:bCs/>
                <w:szCs w:val="21"/>
              </w:rPr>
              <w:t>总镉</w:t>
            </w:r>
          </w:p>
        </w:tc>
        <w:tc>
          <w:tcPr>
            <w:tcW w:w="1049" w:type="dxa"/>
            <w:tcBorders>
              <w:top w:val="single" w:color="auto" w:sz="4" w:space="0"/>
              <w:bottom w:val="single" w:color="auto" w:sz="4" w:space="0"/>
              <w:right w:val="single" w:color="auto" w:sz="4" w:space="0"/>
            </w:tcBorders>
            <w:vAlign w:val="center"/>
          </w:tcPr>
          <w:p>
            <w:pPr>
              <w:spacing w:line="280" w:lineRule="exact"/>
              <w:jc w:val="center"/>
              <w:rPr>
                <w:bCs/>
                <w:szCs w:val="21"/>
              </w:rPr>
            </w:pPr>
            <w:r>
              <w:rPr>
                <w:rFonts w:hint="eastAsia"/>
                <w:bCs/>
                <w:szCs w:val="21"/>
              </w:rPr>
              <w:t>总铅</w:t>
            </w:r>
          </w:p>
        </w:tc>
        <w:tc>
          <w:tcPr>
            <w:tcW w:w="1152" w:type="dxa"/>
            <w:tcBorders>
              <w:top w:val="single" w:color="auto" w:sz="4" w:space="0"/>
              <w:left w:val="single" w:color="auto" w:sz="4" w:space="0"/>
              <w:bottom w:val="single" w:color="auto" w:sz="4" w:space="0"/>
            </w:tcBorders>
            <w:vAlign w:val="center"/>
          </w:tcPr>
          <w:p>
            <w:pPr>
              <w:widowControl/>
              <w:spacing w:line="28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5" w:hRule="atLeast"/>
          <w:jc w:val="center"/>
        </w:trPr>
        <w:tc>
          <w:tcPr>
            <w:tcW w:w="1426" w:type="dxa"/>
            <w:tcBorders>
              <w:top w:val="single" w:color="auto" w:sz="4" w:space="0"/>
              <w:bottom w:val="single" w:color="auto" w:sz="4" w:space="0"/>
            </w:tcBorders>
            <w:vAlign w:val="center"/>
          </w:tcPr>
          <w:p>
            <w:pPr>
              <w:spacing w:line="440" w:lineRule="exact"/>
              <w:jc w:val="center"/>
              <w:rPr>
                <w:bCs/>
                <w:szCs w:val="21"/>
              </w:rPr>
            </w:pPr>
            <w:r>
              <w:rPr>
                <w:rFonts w:hint="eastAsia"/>
                <w:bCs/>
                <w:szCs w:val="21"/>
              </w:rPr>
              <w:t>8.13进口</w:t>
            </w:r>
          </w:p>
        </w:tc>
        <w:tc>
          <w:tcPr>
            <w:tcW w:w="1104" w:type="dxa"/>
            <w:tcBorders>
              <w:top w:val="single" w:color="auto" w:sz="4" w:space="0"/>
              <w:bottom w:val="single" w:color="auto" w:sz="4" w:space="0"/>
            </w:tcBorders>
            <w:vAlign w:val="center"/>
          </w:tcPr>
          <w:p>
            <w:pPr>
              <w:spacing w:line="280" w:lineRule="exact"/>
              <w:jc w:val="center"/>
              <w:rPr>
                <w:b/>
                <w:color w:val="000000"/>
                <w:szCs w:val="21"/>
              </w:rPr>
            </w:pPr>
            <w:r>
              <w:rPr>
                <w:rFonts w:hint="eastAsia"/>
                <w:b/>
                <w:color w:val="000000"/>
                <w:szCs w:val="21"/>
              </w:rPr>
              <w:t>0.015</w:t>
            </w:r>
          </w:p>
        </w:tc>
        <w:tc>
          <w:tcPr>
            <w:tcW w:w="954" w:type="dxa"/>
            <w:tcBorders>
              <w:top w:val="single" w:color="auto" w:sz="4" w:space="0"/>
              <w:bottom w:val="single" w:color="auto" w:sz="4" w:space="0"/>
            </w:tcBorders>
            <w:vAlign w:val="center"/>
          </w:tcPr>
          <w:p>
            <w:pPr>
              <w:spacing w:line="280" w:lineRule="exact"/>
              <w:jc w:val="center"/>
              <w:rPr>
                <w:b/>
                <w:color w:val="000000"/>
                <w:sz w:val="22"/>
                <w:szCs w:val="22"/>
              </w:rPr>
            </w:pPr>
            <w:r>
              <w:rPr>
                <w:rFonts w:hint="eastAsia"/>
                <w:b/>
                <w:color w:val="000000"/>
                <w:sz w:val="22"/>
                <w:szCs w:val="22"/>
              </w:rPr>
              <w:t>-</w:t>
            </w:r>
          </w:p>
        </w:tc>
        <w:tc>
          <w:tcPr>
            <w:tcW w:w="941" w:type="dxa"/>
            <w:tcBorders>
              <w:top w:val="single" w:color="auto" w:sz="4" w:space="0"/>
              <w:bottom w:val="single" w:color="auto" w:sz="4" w:space="0"/>
            </w:tcBorders>
            <w:vAlign w:val="center"/>
          </w:tcPr>
          <w:p>
            <w:pPr>
              <w:spacing w:line="280" w:lineRule="exact"/>
              <w:jc w:val="center"/>
              <w:rPr>
                <w:b/>
                <w:color w:val="000000"/>
                <w:szCs w:val="21"/>
              </w:rPr>
            </w:pPr>
            <w:r>
              <w:rPr>
                <w:rFonts w:hint="eastAsia"/>
                <w:b/>
                <w:color w:val="000000"/>
                <w:szCs w:val="21"/>
              </w:rPr>
              <w:t>0.0015</w:t>
            </w:r>
          </w:p>
        </w:tc>
        <w:tc>
          <w:tcPr>
            <w:tcW w:w="948" w:type="dxa"/>
            <w:tcBorders>
              <w:top w:val="single" w:color="auto" w:sz="4" w:space="0"/>
              <w:bottom w:val="single" w:color="auto" w:sz="4" w:space="0"/>
            </w:tcBorders>
            <w:vAlign w:val="center"/>
          </w:tcPr>
          <w:p>
            <w:pPr>
              <w:spacing w:line="280" w:lineRule="exact"/>
              <w:jc w:val="center"/>
              <w:rPr>
                <w:b/>
                <w:color w:val="000000"/>
                <w:sz w:val="22"/>
                <w:szCs w:val="22"/>
              </w:rPr>
            </w:pPr>
            <w:r>
              <w:rPr>
                <w:rFonts w:hint="eastAsia"/>
                <w:b/>
                <w:color w:val="000000"/>
                <w:sz w:val="22"/>
                <w:szCs w:val="22"/>
              </w:rPr>
              <w:t>0.002</w:t>
            </w:r>
          </w:p>
        </w:tc>
        <w:tc>
          <w:tcPr>
            <w:tcW w:w="948" w:type="dxa"/>
            <w:tcBorders>
              <w:top w:val="single" w:color="auto" w:sz="4" w:space="0"/>
              <w:bottom w:val="single" w:color="auto" w:sz="4" w:space="0"/>
            </w:tcBorders>
            <w:vAlign w:val="center"/>
          </w:tcPr>
          <w:p>
            <w:pPr>
              <w:spacing w:line="280" w:lineRule="exact"/>
              <w:jc w:val="center"/>
              <w:rPr>
                <w:b/>
                <w:color w:val="000000"/>
                <w:szCs w:val="21"/>
              </w:rPr>
            </w:pPr>
            <w:r>
              <w:rPr>
                <w:b/>
                <w:color w:val="000000"/>
                <w:szCs w:val="21"/>
              </w:rPr>
              <w:t>0.00</w:t>
            </w:r>
            <w:r>
              <w:rPr>
                <w:rFonts w:hint="eastAsia"/>
                <w:b/>
                <w:color w:val="000000"/>
                <w:szCs w:val="21"/>
              </w:rPr>
              <w:t>25</w:t>
            </w:r>
          </w:p>
        </w:tc>
        <w:tc>
          <w:tcPr>
            <w:tcW w:w="1049" w:type="dxa"/>
            <w:tcBorders>
              <w:top w:val="single" w:color="auto" w:sz="4" w:space="0"/>
              <w:bottom w:val="single" w:color="auto" w:sz="4" w:space="0"/>
              <w:right w:val="single" w:color="auto" w:sz="4" w:space="0"/>
            </w:tcBorders>
            <w:vAlign w:val="center"/>
          </w:tcPr>
          <w:p>
            <w:pPr>
              <w:spacing w:line="280" w:lineRule="exact"/>
              <w:jc w:val="center"/>
              <w:rPr>
                <w:b/>
                <w:color w:val="000000"/>
                <w:sz w:val="22"/>
                <w:szCs w:val="22"/>
              </w:rPr>
            </w:pPr>
            <w:r>
              <w:rPr>
                <w:rFonts w:hint="eastAsia"/>
                <w:b/>
                <w:color w:val="000000"/>
                <w:sz w:val="22"/>
                <w:szCs w:val="22"/>
              </w:rPr>
              <w:t>0.02</w:t>
            </w:r>
          </w:p>
        </w:tc>
        <w:tc>
          <w:tcPr>
            <w:tcW w:w="1152" w:type="dxa"/>
            <w:tcBorders>
              <w:top w:val="single" w:color="auto" w:sz="4" w:space="0"/>
              <w:left w:val="single" w:color="auto" w:sz="4" w:space="0"/>
              <w:bottom w:val="single" w:color="auto" w:sz="4" w:space="0"/>
            </w:tcBorders>
            <w:vAlign w:val="center"/>
          </w:tcPr>
          <w:p>
            <w:pPr>
              <w:spacing w:line="280" w:lineRule="exact"/>
              <w:jc w:val="center"/>
              <w:rPr>
                <w:b/>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5" w:hRule="atLeast"/>
          <w:jc w:val="center"/>
        </w:trPr>
        <w:tc>
          <w:tcPr>
            <w:tcW w:w="1426" w:type="dxa"/>
            <w:tcBorders>
              <w:top w:val="single" w:color="auto" w:sz="4" w:space="0"/>
              <w:bottom w:val="single" w:color="auto" w:sz="4" w:space="0"/>
            </w:tcBorders>
            <w:vAlign w:val="center"/>
          </w:tcPr>
          <w:p>
            <w:pPr>
              <w:spacing w:line="440" w:lineRule="exact"/>
              <w:jc w:val="center"/>
              <w:rPr>
                <w:bCs/>
                <w:szCs w:val="21"/>
              </w:rPr>
            </w:pPr>
            <w:r>
              <w:rPr>
                <w:rFonts w:hint="eastAsia"/>
                <w:bCs/>
                <w:szCs w:val="21"/>
              </w:rPr>
              <w:t>8.13出口</w:t>
            </w:r>
          </w:p>
        </w:tc>
        <w:tc>
          <w:tcPr>
            <w:tcW w:w="1104" w:type="dxa"/>
            <w:tcBorders>
              <w:top w:val="single" w:color="auto" w:sz="4" w:space="0"/>
              <w:bottom w:val="single" w:color="auto" w:sz="4" w:space="0"/>
            </w:tcBorders>
            <w:vAlign w:val="center"/>
          </w:tcPr>
          <w:p>
            <w:pPr>
              <w:spacing w:line="280" w:lineRule="exact"/>
              <w:jc w:val="center"/>
              <w:rPr>
                <w:b/>
                <w:color w:val="000000"/>
                <w:szCs w:val="21"/>
              </w:rPr>
            </w:pPr>
            <w:r>
              <w:rPr>
                <w:rFonts w:hint="eastAsia"/>
                <w:b/>
                <w:color w:val="000000"/>
                <w:szCs w:val="21"/>
              </w:rPr>
              <w:t>0.015</w:t>
            </w:r>
          </w:p>
        </w:tc>
        <w:tc>
          <w:tcPr>
            <w:tcW w:w="954" w:type="dxa"/>
            <w:tcBorders>
              <w:top w:val="single" w:color="auto" w:sz="4" w:space="0"/>
              <w:bottom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3.11</w:t>
            </w:r>
          </w:p>
        </w:tc>
        <w:tc>
          <w:tcPr>
            <w:tcW w:w="941" w:type="dxa"/>
            <w:tcBorders>
              <w:top w:val="single" w:color="auto" w:sz="4" w:space="0"/>
              <w:bottom w:val="single" w:color="auto" w:sz="4" w:space="0"/>
            </w:tcBorders>
            <w:vAlign w:val="center"/>
          </w:tcPr>
          <w:p>
            <w:pPr>
              <w:spacing w:line="280" w:lineRule="exact"/>
              <w:jc w:val="center"/>
              <w:rPr>
                <w:b/>
                <w:color w:val="000000"/>
                <w:szCs w:val="21"/>
              </w:rPr>
            </w:pPr>
            <w:r>
              <w:rPr>
                <w:rFonts w:hint="eastAsia"/>
                <w:b/>
                <w:color w:val="000000"/>
                <w:szCs w:val="21"/>
              </w:rPr>
              <w:t>0.0015</w:t>
            </w:r>
          </w:p>
        </w:tc>
        <w:tc>
          <w:tcPr>
            <w:tcW w:w="948" w:type="dxa"/>
            <w:tcBorders>
              <w:top w:val="single" w:color="auto" w:sz="4" w:space="0"/>
              <w:bottom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0.002</w:t>
            </w:r>
          </w:p>
        </w:tc>
        <w:tc>
          <w:tcPr>
            <w:tcW w:w="948" w:type="dxa"/>
            <w:tcBorders>
              <w:top w:val="single" w:color="auto" w:sz="4" w:space="0"/>
              <w:bottom w:val="single" w:color="auto" w:sz="4" w:space="0"/>
            </w:tcBorders>
            <w:vAlign w:val="center"/>
          </w:tcPr>
          <w:p>
            <w:pPr>
              <w:spacing w:line="280" w:lineRule="exact"/>
              <w:jc w:val="center"/>
              <w:rPr>
                <w:b/>
                <w:color w:val="000000"/>
                <w:szCs w:val="21"/>
              </w:rPr>
            </w:pPr>
            <w:r>
              <w:rPr>
                <w:b/>
                <w:color w:val="000000"/>
                <w:szCs w:val="21"/>
              </w:rPr>
              <w:t>0.00</w:t>
            </w:r>
            <w:r>
              <w:rPr>
                <w:rFonts w:hint="eastAsia"/>
                <w:b/>
                <w:color w:val="000000"/>
                <w:szCs w:val="21"/>
              </w:rPr>
              <w:t>25</w:t>
            </w:r>
          </w:p>
        </w:tc>
        <w:tc>
          <w:tcPr>
            <w:tcW w:w="1049" w:type="dxa"/>
            <w:tcBorders>
              <w:top w:val="single" w:color="auto" w:sz="4" w:space="0"/>
              <w:bottom w:val="single" w:color="auto" w:sz="4" w:space="0"/>
              <w:right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0.01</w:t>
            </w:r>
          </w:p>
        </w:tc>
        <w:tc>
          <w:tcPr>
            <w:tcW w:w="1152" w:type="dxa"/>
            <w:tcBorders>
              <w:top w:val="single" w:color="auto" w:sz="4" w:space="0"/>
              <w:left w:val="single" w:color="auto" w:sz="4" w:space="0"/>
              <w:bottom w:val="single" w:color="auto" w:sz="4" w:space="0"/>
            </w:tcBorders>
            <w:vAlign w:val="center"/>
          </w:tcPr>
          <w:p>
            <w:pPr>
              <w:spacing w:line="280" w:lineRule="exact"/>
              <w:jc w:val="center"/>
              <w:rPr>
                <w:b/>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5" w:hRule="atLeast"/>
          <w:jc w:val="center"/>
        </w:trPr>
        <w:tc>
          <w:tcPr>
            <w:tcW w:w="1426" w:type="dxa"/>
            <w:tcBorders>
              <w:top w:val="single" w:color="auto" w:sz="4" w:space="0"/>
            </w:tcBorders>
            <w:vAlign w:val="center"/>
          </w:tcPr>
          <w:p>
            <w:pPr>
              <w:spacing w:line="440" w:lineRule="exact"/>
              <w:jc w:val="center"/>
              <w:rPr>
                <w:b/>
                <w:bCs/>
                <w:szCs w:val="21"/>
              </w:rPr>
            </w:pPr>
            <w:r>
              <w:rPr>
                <w:rFonts w:hint="eastAsia"/>
                <w:b/>
                <w:bCs/>
                <w:szCs w:val="21"/>
              </w:rPr>
              <w:t>处理效率</w:t>
            </w:r>
          </w:p>
        </w:tc>
        <w:tc>
          <w:tcPr>
            <w:tcW w:w="1104" w:type="dxa"/>
            <w:tcBorders>
              <w:top w:val="single" w:color="auto" w:sz="4" w:space="0"/>
            </w:tcBorders>
            <w:vAlign w:val="center"/>
          </w:tcPr>
          <w:p>
            <w:pPr>
              <w:spacing w:line="280" w:lineRule="exact"/>
              <w:jc w:val="center"/>
              <w:rPr>
                <w:b/>
                <w:color w:val="000000"/>
                <w:szCs w:val="21"/>
              </w:rPr>
            </w:pPr>
            <w:r>
              <w:rPr>
                <w:rFonts w:hint="eastAsia"/>
                <w:b/>
                <w:color w:val="000000"/>
                <w:szCs w:val="21"/>
              </w:rPr>
              <w:t>-</w:t>
            </w:r>
          </w:p>
        </w:tc>
        <w:tc>
          <w:tcPr>
            <w:tcW w:w="954" w:type="dxa"/>
            <w:tcBorders>
              <w:top w:val="single" w:color="auto" w:sz="4" w:space="0"/>
            </w:tcBorders>
            <w:vAlign w:val="center"/>
          </w:tcPr>
          <w:p>
            <w:pPr>
              <w:spacing w:line="280" w:lineRule="exact"/>
              <w:jc w:val="center"/>
              <w:rPr>
                <w:b/>
                <w:color w:val="000000"/>
                <w:sz w:val="22"/>
                <w:szCs w:val="22"/>
              </w:rPr>
            </w:pPr>
            <w:r>
              <w:rPr>
                <w:rFonts w:hint="eastAsia"/>
                <w:b/>
                <w:color w:val="000000"/>
                <w:sz w:val="22"/>
                <w:szCs w:val="22"/>
              </w:rPr>
              <w:t>-</w:t>
            </w:r>
          </w:p>
        </w:tc>
        <w:tc>
          <w:tcPr>
            <w:tcW w:w="941" w:type="dxa"/>
            <w:tcBorders>
              <w:top w:val="single" w:color="auto" w:sz="4" w:space="0"/>
            </w:tcBorders>
            <w:vAlign w:val="center"/>
          </w:tcPr>
          <w:p>
            <w:pPr>
              <w:spacing w:line="280" w:lineRule="exact"/>
              <w:jc w:val="center"/>
              <w:rPr>
                <w:b/>
                <w:color w:val="000000"/>
                <w:szCs w:val="21"/>
              </w:rPr>
            </w:pPr>
            <w:r>
              <w:rPr>
                <w:rFonts w:hint="eastAsia"/>
                <w:b/>
                <w:color w:val="000000"/>
                <w:szCs w:val="21"/>
              </w:rPr>
              <w:t>-</w:t>
            </w:r>
          </w:p>
        </w:tc>
        <w:tc>
          <w:tcPr>
            <w:tcW w:w="948" w:type="dxa"/>
            <w:tcBorders>
              <w:top w:val="single" w:color="auto" w:sz="4" w:space="0"/>
            </w:tcBorders>
            <w:vAlign w:val="center"/>
          </w:tcPr>
          <w:p>
            <w:pPr>
              <w:spacing w:line="280" w:lineRule="exact"/>
              <w:jc w:val="center"/>
              <w:rPr>
                <w:b/>
                <w:color w:val="000000"/>
                <w:sz w:val="22"/>
                <w:szCs w:val="22"/>
              </w:rPr>
            </w:pPr>
            <w:r>
              <w:rPr>
                <w:rFonts w:hint="eastAsia"/>
                <w:b/>
                <w:color w:val="000000"/>
                <w:szCs w:val="21"/>
              </w:rPr>
              <w:t>-</w:t>
            </w:r>
          </w:p>
        </w:tc>
        <w:tc>
          <w:tcPr>
            <w:tcW w:w="948" w:type="dxa"/>
            <w:tcBorders>
              <w:top w:val="single" w:color="auto" w:sz="4" w:space="0"/>
            </w:tcBorders>
            <w:vAlign w:val="center"/>
          </w:tcPr>
          <w:p>
            <w:pPr>
              <w:spacing w:line="280" w:lineRule="exact"/>
              <w:jc w:val="center"/>
              <w:rPr>
                <w:b/>
                <w:color w:val="000000"/>
                <w:szCs w:val="21"/>
              </w:rPr>
            </w:pPr>
            <w:r>
              <w:rPr>
                <w:rFonts w:hint="eastAsia"/>
                <w:b/>
                <w:color w:val="000000"/>
                <w:szCs w:val="21"/>
              </w:rPr>
              <w:t>-</w:t>
            </w:r>
          </w:p>
        </w:tc>
        <w:tc>
          <w:tcPr>
            <w:tcW w:w="1049" w:type="dxa"/>
            <w:tcBorders>
              <w:top w:val="single" w:color="auto" w:sz="4" w:space="0"/>
              <w:right w:val="single" w:color="auto" w:sz="4" w:space="0"/>
            </w:tcBorders>
            <w:vAlign w:val="center"/>
          </w:tcPr>
          <w:p>
            <w:pPr>
              <w:spacing w:line="280" w:lineRule="exact"/>
              <w:jc w:val="center"/>
              <w:rPr>
                <w:b/>
                <w:color w:val="000000"/>
                <w:szCs w:val="21"/>
              </w:rPr>
            </w:pPr>
            <w:r>
              <w:rPr>
                <w:rFonts w:hint="eastAsia"/>
                <w:b/>
                <w:color w:val="000000"/>
                <w:szCs w:val="21"/>
              </w:rPr>
              <w:t>50%</w:t>
            </w:r>
          </w:p>
        </w:tc>
        <w:tc>
          <w:tcPr>
            <w:tcW w:w="1152" w:type="dxa"/>
            <w:tcBorders>
              <w:top w:val="single" w:color="auto" w:sz="4" w:space="0"/>
              <w:left w:val="single" w:color="auto" w:sz="4" w:space="0"/>
            </w:tcBorders>
            <w:vAlign w:val="center"/>
          </w:tcPr>
          <w:p>
            <w:pPr>
              <w:spacing w:line="440" w:lineRule="exact"/>
              <w:jc w:val="center"/>
              <w:rPr>
                <w:b/>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5" w:hRule="atLeast"/>
          <w:jc w:val="center"/>
        </w:trPr>
        <w:tc>
          <w:tcPr>
            <w:tcW w:w="1426" w:type="dxa"/>
            <w:tcBorders>
              <w:top w:val="single" w:color="auto" w:sz="4" w:space="0"/>
            </w:tcBorders>
            <w:vAlign w:val="center"/>
          </w:tcPr>
          <w:p>
            <w:pPr>
              <w:spacing w:line="440" w:lineRule="exact"/>
              <w:jc w:val="center"/>
              <w:rPr>
                <w:bCs/>
                <w:szCs w:val="21"/>
              </w:rPr>
            </w:pPr>
            <w:r>
              <w:rPr>
                <w:rFonts w:hint="eastAsia"/>
                <w:bCs/>
                <w:szCs w:val="21"/>
              </w:rPr>
              <w:t>8.14进口</w:t>
            </w:r>
          </w:p>
        </w:tc>
        <w:tc>
          <w:tcPr>
            <w:tcW w:w="1104" w:type="dxa"/>
            <w:tcBorders>
              <w:top w:val="single" w:color="auto" w:sz="4" w:space="0"/>
            </w:tcBorders>
            <w:vAlign w:val="center"/>
          </w:tcPr>
          <w:p>
            <w:pPr>
              <w:spacing w:line="280" w:lineRule="exact"/>
              <w:jc w:val="center"/>
              <w:rPr>
                <w:b/>
                <w:color w:val="000000"/>
                <w:szCs w:val="21"/>
              </w:rPr>
            </w:pPr>
            <w:r>
              <w:rPr>
                <w:rFonts w:hint="eastAsia"/>
                <w:b/>
                <w:color w:val="000000"/>
                <w:szCs w:val="21"/>
              </w:rPr>
              <w:t>0.015</w:t>
            </w:r>
          </w:p>
        </w:tc>
        <w:tc>
          <w:tcPr>
            <w:tcW w:w="954" w:type="dxa"/>
            <w:tcBorders>
              <w:top w:val="single" w:color="auto" w:sz="4" w:space="0"/>
            </w:tcBorders>
            <w:vAlign w:val="center"/>
          </w:tcPr>
          <w:p>
            <w:pPr>
              <w:spacing w:line="280" w:lineRule="exact"/>
              <w:jc w:val="center"/>
              <w:rPr>
                <w:b/>
                <w:color w:val="000000"/>
                <w:sz w:val="22"/>
                <w:szCs w:val="22"/>
              </w:rPr>
            </w:pPr>
            <w:r>
              <w:rPr>
                <w:rFonts w:hint="eastAsia"/>
                <w:b/>
                <w:color w:val="000000"/>
                <w:sz w:val="22"/>
                <w:szCs w:val="22"/>
              </w:rPr>
              <w:t>-</w:t>
            </w:r>
          </w:p>
        </w:tc>
        <w:tc>
          <w:tcPr>
            <w:tcW w:w="941" w:type="dxa"/>
            <w:tcBorders>
              <w:top w:val="single" w:color="auto" w:sz="4" w:space="0"/>
            </w:tcBorders>
            <w:vAlign w:val="center"/>
          </w:tcPr>
          <w:p>
            <w:pPr>
              <w:spacing w:line="280" w:lineRule="exact"/>
              <w:jc w:val="center"/>
              <w:rPr>
                <w:b/>
                <w:color w:val="000000"/>
                <w:szCs w:val="21"/>
              </w:rPr>
            </w:pPr>
            <w:r>
              <w:rPr>
                <w:rFonts w:hint="eastAsia"/>
                <w:b/>
                <w:color w:val="000000"/>
                <w:szCs w:val="21"/>
              </w:rPr>
              <w:t>0.0015</w:t>
            </w:r>
          </w:p>
        </w:tc>
        <w:tc>
          <w:tcPr>
            <w:tcW w:w="948" w:type="dxa"/>
            <w:tcBorders>
              <w:top w:val="single" w:color="auto" w:sz="4" w:space="0"/>
            </w:tcBorders>
            <w:vAlign w:val="center"/>
          </w:tcPr>
          <w:p>
            <w:pPr>
              <w:spacing w:line="280" w:lineRule="exact"/>
              <w:jc w:val="center"/>
              <w:rPr>
                <w:b/>
                <w:color w:val="000000"/>
                <w:sz w:val="22"/>
                <w:szCs w:val="22"/>
              </w:rPr>
            </w:pPr>
            <w:r>
              <w:rPr>
                <w:rFonts w:hint="eastAsia"/>
                <w:b/>
                <w:color w:val="000000"/>
                <w:sz w:val="22"/>
                <w:szCs w:val="22"/>
              </w:rPr>
              <w:t>0.002</w:t>
            </w:r>
          </w:p>
        </w:tc>
        <w:tc>
          <w:tcPr>
            <w:tcW w:w="948" w:type="dxa"/>
            <w:tcBorders>
              <w:top w:val="single" w:color="auto" w:sz="4" w:space="0"/>
            </w:tcBorders>
            <w:vAlign w:val="center"/>
          </w:tcPr>
          <w:p>
            <w:pPr>
              <w:spacing w:line="280" w:lineRule="exact"/>
              <w:jc w:val="center"/>
              <w:rPr>
                <w:b/>
                <w:color w:val="000000"/>
                <w:szCs w:val="21"/>
              </w:rPr>
            </w:pPr>
            <w:r>
              <w:rPr>
                <w:b/>
                <w:color w:val="000000"/>
                <w:szCs w:val="21"/>
              </w:rPr>
              <w:t>0.00</w:t>
            </w:r>
            <w:r>
              <w:rPr>
                <w:rFonts w:hint="eastAsia"/>
                <w:b/>
                <w:color w:val="000000"/>
                <w:szCs w:val="21"/>
              </w:rPr>
              <w:t>25</w:t>
            </w:r>
          </w:p>
        </w:tc>
        <w:tc>
          <w:tcPr>
            <w:tcW w:w="1049" w:type="dxa"/>
            <w:tcBorders>
              <w:top w:val="single" w:color="auto" w:sz="4" w:space="0"/>
              <w:right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0.005</w:t>
            </w:r>
          </w:p>
        </w:tc>
        <w:tc>
          <w:tcPr>
            <w:tcW w:w="1152" w:type="dxa"/>
            <w:tcBorders>
              <w:top w:val="single" w:color="auto" w:sz="4" w:space="0"/>
              <w:left w:val="single" w:color="auto" w:sz="4" w:space="0"/>
            </w:tcBorders>
            <w:vAlign w:val="center"/>
          </w:tcPr>
          <w:p>
            <w:pPr>
              <w:spacing w:line="440" w:lineRule="exact"/>
              <w:jc w:val="center"/>
              <w:rPr>
                <w:b/>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5" w:hRule="atLeast"/>
          <w:jc w:val="center"/>
        </w:trPr>
        <w:tc>
          <w:tcPr>
            <w:tcW w:w="1426" w:type="dxa"/>
            <w:tcBorders>
              <w:top w:val="single" w:color="auto" w:sz="4" w:space="0"/>
              <w:bottom w:val="single" w:color="auto" w:sz="4" w:space="0"/>
            </w:tcBorders>
            <w:vAlign w:val="center"/>
          </w:tcPr>
          <w:p>
            <w:pPr>
              <w:spacing w:line="440" w:lineRule="exact"/>
              <w:jc w:val="center"/>
              <w:rPr>
                <w:bCs/>
                <w:szCs w:val="21"/>
              </w:rPr>
            </w:pPr>
            <w:r>
              <w:rPr>
                <w:rFonts w:hint="eastAsia"/>
                <w:bCs/>
                <w:szCs w:val="21"/>
              </w:rPr>
              <w:t>8.14出口</w:t>
            </w:r>
          </w:p>
        </w:tc>
        <w:tc>
          <w:tcPr>
            <w:tcW w:w="1104" w:type="dxa"/>
            <w:tcBorders>
              <w:top w:val="single" w:color="auto" w:sz="4" w:space="0"/>
              <w:bottom w:val="single" w:color="auto" w:sz="4" w:space="0"/>
            </w:tcBorders>
            <w:vAlign w:val="center"/>
          </w:tcPr>
          <w:p>
            <w:pPr>
              <w:spacing w:line="280" w:lineRule="exact"/>
              <w:jc w:val="center"/>
              <w:rPr>
                <w:b/>
                <w:color w:val="000000"/>
                <w:szCs w:val="21"/>
              </w:rPr>
            </w:pPr>
            <w:r>
              <w:rPr>
                <w:rFonts w:hint="eastAsia"/>
                <w:b/>
                <w:color w:val="000000"/>
                <w:szCs w:val="21"/>
              </w:rPr>
              <w:t>0.015</w:t>
            </w:r>
          </w:p>
        </w:tc>
        <w:tc>
          <w:tcPr>
            <w:tcW w:w="954" w:type="dxa"/>
            <w:tcBorders>
              <w:top w:val="single" w:color="auto" w:sz="4" w:space="0"/>
              <w:bottom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3.11</w:t>
            </w:r>
          </w:p>
        </w:tc>
        <w:tc>
          <w:tcPr>
            <w:tcW w:w="941" w:type="dxa"/>
            <w:tcBorders>
              <w:top w:val="single" w:color="auto" w:sz="4" w:space="0"/>
              <w:bottom w:val="single" w:color="auto" w:sz="4" w:space="0"/>
            </w:tcBorders>
            <w:vAlign w:val="center"/>
          </w:tcPr>
          <w:p>
            <w:pPr>
              <w:spacing w:line="280" w:lineRule="exact"/>
              <w:jc w:val="center"/>
              <w:rPr>
                <w:b/>
                <w:color w:val="000000"/>
                <w:szCs w:val="21"/>
              </w:rPr>
            </w:pPr>
            <w:r>
              <w:rPr>
                <w:rFonts w:hint="eastAsia"/>
                <w:b/>
                <w:color w:val="000000"/>
                <w:szCs w:val="21"/>
              </w:rPr>
              <w:t>0.0015</w:t>
            </w:r>
          </w:p>
        </w:tc>
        <w:tc>
          <w:tcPr>
            <w:tcW w:w="948" w:type="dxa"/>
            <w:tcBorders>
              <w:top w:val="single" w:color="auto" w:sz="4" w:space="0"/>
              <w:bottom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0.002</w:t>
            </w:r>
          </w:p>
        </w:tc>
        <w:tc>
          <w:tcPr>
            <w:tcW w:w="948" w:type="dxa"/>
            <w:tcBorders>
              <w:top w:val="single" w:color="auto" w:sz="4" w:space="0"/>
              <w:bottom w:val="single" w:color="auto" w:sz="4" w:space="0"/>
            </w:tcBorders>
            <w:vAlign w:val="center"/>
          </w:tcPr>
          <w:p>
            <w:pPr>
              <w:spacing w:line="280" w:lineRule="exact"/>
              <w:jc w:val="center"/>
              <w:rPr>
                <w:b/>
                <w:color w:val="000000"/>
                <w:szCs w:val="21"/>
              </w:rPr>
            </w:pPr>
            <w:r>
              <w:rPr>
                <w:b/>
                <w:color w:val="000000"/>
                <w:szCs w:val="21"/>
              </w:rPr>
              <w:t>0.00</w:t>
            </w:r>
            <w:r>
              <w:rPr>
                <w:rFonts w:hint="eastAsia"/>
                <w:b/>
                <w:color w:val="000000"/>
                <w:szCs w:val="21"/>
              </w:rPr>
              <w:t>25</w:t>
            </w:r>
          </w:p>
        </w:tc>
        <w:tc>
          <w:tcPr>
            <w:tcW w:w="1049" w:type="dxa"/>
            <w:tcBorders>
              <w:top w:val="single" w:color="auto" w:sz="4" w:space="0"/>
              <w:bottom w:val="single" w:color="auto" w:sz="4" w:space="0"/>
              <w:right w:val="single" w:color="auto" w:sz="4" w:space="0"/>
            </w:tcBorders>
            <w:vAlign w:val="center"/>
          </w:tcPr>
          <w:p>
            <w:pPr>
              <w:spacing w:line="280" w:lineRule="exact"/>
              <w:jc w:val="center"/>
              <w:rPr>
                <w:rFonts w:ascii="宋体" w:hAnsi="宋体" w:cs="宋体"/>
                <w:b/>
                <w:color w:val="000000"/>
                <w:sz w:val="22"/>
                <w:szCs w:val="22"/>
              </w:rPr>
            </w:pPr>
            <w:r>
              <w:rPr>
                <w:rFonts w:hint="eastAsia"/>
                <w:b/>
                <w:color w:val="000000"/>
                <w:sz w:val="22"/>
                <w:szCs w:val="22"/>
              </w:rPr>
              <w:t>0.005</w:t>
            </w:r>
          </w:p>
        </w:tc>
        <w:tc>
          <w:tcPr>
            <w:tcW w:w="1152" w:type="dxa"/>
            <w:tcBorders>
              <w:top w:val="single" w:color="auto" w:sz="4" w:space="0"/>
              <w:left w:val="single" w:color="auto" w:sz="4" w:space="0"/>
              <w:bottom w:val="single" w:color="auto" w:sz="4" w:space="0"/>
            </w:tcBorders>
            <w:vAlign w:val="center"/>
          </w:tcPr>
          <w:p>
            <w:pPr>
              <w:spacing w:line="440" w:lineRule="exact"/>
              <w:jc w:val="center"/>
              <w:rPr>
                <w:b/>
                <w:bCs/>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5" w:hRule="atLeast"/>
          <w:jc w:val="center"/>
        </w:trPr>
        <w:tc>
          <w:tcPr>
            <w:tcW w:w="1426" w:type="dxa"/>
            <w:tcBorders>
              <w:top w:val="single" w:color="auto" w:sz="4" w:space="0"/>
            </w:tcBorders>
            <w:vAlign w:val="center"/>
          </w:tcPr>
          <w:p>
            <w:pPr>
              <w:spacing w:line="440" w:lineRule="exact"/>
              <w:jc w:val="center"/>
              <w:rPr>
                <w:b/>
                <w:bCs/>
                <w:szCs w:val="21"/>
              </w:rPr>
            </w:pPr>
            <w:r>
              <w:rPr>
                <w:rFonts w:hint="eastAsia"/>
                <w:b/>
                <w:bCs/>
                <w:szCs w:val="21"/>
              </w:rPr>
              <w:t>处理效率</w:t>
            </w:r>
          </w:p>
        </w:tc>
        <w:tc>
          <w:tcPr>
            <w:tcW w:w="1104" w:type="dxa"/>
            <w:tcBorders>
              <w:top w:val="single" w:color="auto" w:sz="4" w:space="0"/>
            </w:tcBorders>
            <w:vAlign w:val="center"/>
          </w:tcPr>
          <w:p>
            <w:pPr>
              <w:spacing w:line="280" w:lineRule="exact"/>
              <w:jc w:val="center"/>
              <w:rPr>
                <w:b/>
                <w:color w:val="000000"/>
                <w:szCs w:val="21"/>
              </w:rPr>
            </w:pPr>
            <w:r>
              <w:rPr>
                <w:rFonts w:hint="eastAsia"/>
                <w:b/>
                <w:color w:val="000000"/>
                <w:szCs w:val="21"/>
              </w:rPr>
              <w:t>-</w:t>
            </w:r>
          </w:p>
        </w:tc>
        <w:tc>
          <w:tcPr>
            <w:tcW w:w="954" w:type="dxa"/>
            <w:tcBorders>
              <w:top w:val="single" w:color="auto" w:sz="4" w:space="0"/>
            </w:tcBorders>
            <w:vAlign w:val="center"/>
          </w:tcPr>
          <w:p>
            <w:pPr>
              <w:spacing w:line="280" w:lineRule="exact"/>
              <w:jc w:val="center"/>
              <w:rPr>
                <w:b/>
                <w:color w:val="000000"/>
                <w:sz w:val="22"/>
                <w:szCs w:val="22"/>
              </w:rPr>
            </w:pPr>
            <w:r>
              <w:rPr>
                <w:rFonts w:hint="eastAsia"/>
                <w:b/>
                <w:color w:val="000000"/>
                <w:sz w:val="22"/>
                <w:szCs w:val="22"/>
              </w:rPr>
              <w:t>-</w:t>
            </w:r>
          </w:p>
        </w:tc>
        <w:tc>
          <w:tcPr>
            <w:tcW w:w="941" w:type="dxa"/>
            <w:tcBorders>
              <w:top w:val="single" w:color="auto" w:sz="4" w:space="0"/>
            </w:tcBorders>
            <w:vAlign w:val="center"/>
          </w:tcPr>
          <w:p>
            <w:pPr>
              <w:spacing w:line="280" w:lineRule="exact"/>
              <w:jc w:val="center"/>
              <w:rPr>
                <w:b/>
                <w:color w:val="000000"/>
                <w:szCs w:val="21"/>
              </w:rPr>
            </w:pPr>
            <w:r>
              <w:rPr>
                <w:rFonts w:hint="eastAsia"/>
                <w:b/>
                <w:color w:val="000000"/>
                <w:szCs w:val="21"/>
              </w:rPr>
              <w:t>-</w:t>
            </w:r>
          </w:p>
        </w:tc>
        <w:tc>
          <w:tcPr>
            <w:tcW w:w="948" w:type="dxa"/>
            <w:tcBorders>
              <w:top w:val="single" w:color="auto" w:sz="4" w:space="0"/>
            </w:tcBorders>
            <w:vAlign w:val="center"/>
          </w:tcPr>
          <w:p>
            <w:pPr>
              <w:spacing w:line="280" w:lineRule="exact"/>
              <w:jc w:val="center"/>
              <w:rPr>
                <w:b/>
                <w:color w:val="000000"/>
                <w:sz w:val="22"/>
                <w:szCs w:val="22"/>
              </w:rPr>
            </w:pPr>
            <w:r>
              <w:rPr>
                <w:rFonts w:hint="eastAsia"/>
                <w:b/>
                <w:color w:val="000000"/>
                <w:szCs w:val="21"/>
              </w:rPr>
              <w:t>-</w:t>
            </w:r>
          </w:p>
        </w:tc>
        <w:tc>
          <w:tcPr>
            <w:tcW w:w="948" w:type="dxa"/>
            <w:tcBorders>
              <w:top w:val="single" w:color="auto" w:sz="4" w:space="0"/>
            </w:tcBorders>
            <w:vAlign w:val="center"/>
          </w:tcPr>
          <w:p>
            <w:pPr>
              <w:spacing w:line="280" w:lineRule="exact"/>
              <w:jc w:val="center"/>
              <w:rPr>
                <w:b/>
                <w:color w:val="000000"/>
                <w:szCs w:val="21"/>
              </w:rPr>
            </w:pPr>
            <w:r>
              <w:rPr>
                <w:rFonts w:hint="eastAsia"/>
                <w:b/>
                <w:color w:val="000000"/>
                <w:szCs w:val="21"/>
              </w:rPr>
              <w:t>-</w:t>
            </w:r>
          </w:p>
        </w:tc>
        <w:tc>
          <w:tcPr>
            <w:tcW w:w="1049" w:type="dxa"/>
            <w:tcBorders>
              <w:top w:val="single" w:color="auto" w:sz="4" w:space="0"/>
              <w:right w:val="single" w:color="auto" w:sz="4" w:space="0"/>
            </w:tcBorders>
            <w:vAlign w:val="center"/>
          </w:tcPr>
          <w:p>
            <w:pPr>
              <w:spacing w:line="280" w:lineRule="exact"/>
              <w:jc w:val="center"/>
              <w:rPr>
                <w:color w:val="000000"/>
                <w:szCs w:val="21"/>
              </w:rPr>
            </w:pPr>
            <w:r>
              <w:rPr>
                <w:rFonts w:hint="eastAsia"/>
                <w:color w:val="000000"/>
                <w:szCs w:val="21"/>
              </w:rPr>
              <w:t>-</w:t>
            </w:r>
          </w:p>
        </w:tc>
        <w:tc>
          <w:tcPr>
            <w:tcW w:w="1152" w:type="dxa"/>
            <w:tcBorders>
              <w:top w:val="single" w:color="auto" w:sz="4" w:space="0"/>
              <w:left w:val="single" w:color="auto" w:sz="4" w:space="0"/>
            </w:tcBorders>
            <w:vAlign w:val="center"/>
          </w:tcPr>
          <w:p>
            <w:pPr>
              <w:spacing w:line="440" w:lineRule="exact"/>
              <w:jc w:val="center"/>
              <w:rPr>
                <w:b/>
                <w:bCs/>
                <w:szCs w:val="21"/>
              </w:rPr>
            </w:pPr>
          </w:p>
        </w:tc>
      </w:tr>
    </w:tbl>
    <w:p>
      <w:pPr>
        <w:keepNext w:val="0"/>
        <w:keepLines w:val="0"/>
        <w:pageBreakBefore w:val="0"/>
        <w:widowControl w:val="0"/>
        <w:kinsoku/>
        <w:wordWrap/>
        <w:overflowPunct/>
        <w:topLinePunct w:val="0"/>
        <w:bidi w:val="0"/>
        <w:snapToGrid w:val="0"/>
        <w:spacing w:line="360" w:lineRule="auto"/>
        <w:ind w:firstLine="560" w:firstLineChars="200"/>
        <w:textAlignment w:val="auto"/>
        <w:rPr>
          <w:rFonts w:cs="Arial" w:asciiTheme="minorEastAsia" w:hAnsiTheme="minorEastAsia" w:eastAsiaTheme="minorEastAsia"/>
          <w:sz w:val="28"/>
          <w:szCs w:val="28"/>
        </w:rPr>
      </w:pPr>
      <w:r>
        <w:rPr>
          <w:rFonts w:hint="eastAsia" w:cs="Arial" w:asciiTheme="minorEastAsia" w:hAnsiTheme="minorEastAsia" w:eastAsiaTheme="minorEastAsia"/>
          <w:sz w:val="28"/>
          <w:szCs w:val="28"/>
        </w:rPr>
        <w:t>由表9-4可知，8月13日铜陵市第四人民医院污水处理站对化学需氧量、生化需氧量、色度、氨氮、悬浮物、石油类、动植物油、粪大肠菌群处理效率为43.8%、45.9%、82.8%、62.6%、34.2%、46.6%、47.5%和81.6%，8月14日铜陵市第四人民医院污水处理站对化学需氧量、生化需氧量、色度、氨氮、悬浮物、石油类、动植物油、粪大肠菌群处理效率为46.0%、47.8%、81.3%、63.6%、32.4%、44.0%、49.6%和82.0%。</w:t>
      </w:r>
    </w:p>
    <w:p>
      <w:pPr>
        <w:keepNext w:val="0"/>
        <w:keepLines w:val="0"/>
        <w:pageBreakBefore w:val="0"/>
        <w:widowControl w:val="0"/>
        <w:kinsoku/>
        <w:wordWrap/>
        <w:overflowPunct/>
        <w:topLinePunct w:val="0"/>
        <w:bidi w:val="0"/>
        <w:spacing w:line="360" w:lineRule="auto"/>
        <w:textAlignment w:val="auto"/>
        <w:outlineLvl w:val="2"/>
        <w:rPr>
          <w:rFonts w:ascii="黑体" w:hAnsi="宋体" w:eastAsia="黑体" w:cs="宋体"/>
          <w:color w:val="000000"/>
          <w:sz w:val="28"/>
          <w:szCs w:val="28"/>
        </w:rPr>
      </w:pPr>
      <w:r>
        <w:rPr>
          <w:rFonts w:hint="eastAsia" w:ascii="黑体" w:hAnsi="宋体" w:eastAsia="黑体" w:cs="宋体"/>
          <w:color w:val="000000"/>
          <w:sz w:val="28"/>
          <w:szCs w:val="28"/>
        </w:rPr>
        <w:t>9.2.2 污染物排放监测结果</w:t>
      </w:r>
      <w:bookmarkEnd w:id="139"/>
      <w:bookmarkEnd w:id="140"/>
      <w:bookmarkEnd w:id="141"/>
      <w:bookmarkEnd w:id="142"/>
      <w:bookmarkEnd w:id="143"/>
      <w:bookmarkEnd w:id="144"/>
    </w:p>
    <w:p>
      <w:pPr>
        <w:keepNext w:val="0"/>
        <w:keepLines w:val="0"/>
        <w:pageBreakBefore w:val="0"/>
        <w:widowControl w:val="0"/>
        <w:kinsoku/>
        <w:wordWrap/>
        <w:overflowPunct/>
        <w:topLinePunct w:val="0"/>
        <w:bidi w:val="0"/>
        <w:adjustRightInd w:val="0"/>
        <w:snapToGrid w:val="0"/>
        <w:spacing w:line="360" w:lineRule="auto"/>
        <w:textAlignment w:val="auto"/>
        <w:outlineLvl w:val="2"/>
        <w:rPr>
          <w:rFonts w:ascii="宋体" w:hAnsi="宋体" w:cs="宋体"/>
          <w:bCs/>
          <w:color w:val="000000"/>
          <w:sz w:val="28"/>
          <w:szCs w:val="28"/>
        </w:rPr>
      </w:pPr>
      <w:r>
        <w:rPr>
          <w:rFonts w:hint="eastAsia" w:ascii="宋体" w:hAnsi="宋体" w:cs="宋体"/>
          <w:bCs/>
          <w:color w:val="000000"/>
          <w:sz w:val="28"/>
          <w:szCs w:val="28"/>
        </w:rPr>
        <w:t>9.2.2.1 废水</w:t>
      </w:r>
    </w:p>
    <w:p>
      <w:pPr>
        <w:keepNext w:val="0"/>
        <w:keepLines w:val="0"/>
        <w:pageBreakBefore w:val="0"/>
        <w:widowControl w:val="0"/>
        <w:kinsoku/>
        <w:wordWrap/>
        <w:overflowPunct/>
        <w:topLinePunct w:val="0"/>
        <w:bidi w:val="0"/>
        <w:snapToGrid w:val="0"/>
        <w:spacing w:line="360" w:lineRule="auto"/>
        <w:ind w:firstLine="560" w:firstLineChars="200"/>
        <w:textAlignment w:val="auto"/>
        <w:rPr>
          <w:rFonts w:hAnsi="宋体" w:cs="Arial"/>
          <w:sz w:val="24"/>
        </w:rPr>
      </w:pPr>
      <w:r>
        <w:rPr>
          <w:rFonts w:hint="eastAsia" w:ascii="宋体" w:hAnsi="宋体" w:cs="宋体"/>
          <w:color w:val="000000"/>
          <w:sz w:val="28"/>
          <w:szCs w:val="28"/>
        </w:rPr>
        <w:t>监测结果表明：验收监测期间，铜陵第四人民医院废水总排口外排废水中pH、CODcr、BOD</w:t>
      </w:r>
      <w:r>
        <w:rPr>
          <w:rFonts w:hint="eastAsia" w:ascii="宋体" w:hAnsi="宋体" w:cs="宋体"/>
          <w:color w:val="000000"/>
          <w:sz w:val="28"/>
          <w:szCs w:val="28"/>
          <w:vertAlign w:val="subscript"/>
        </w:rPr>
        <w:t>5</w:t>
      </w:r>
      <w:r>
        <w:rPr>
          <w:rFonts w:hint="eastAsia" w:ascii="宋体" w:hAnsi="宋体" w:cs="宋体"/>
          <w:color w:val="000000"/>
          <w:sz w:val="28"/>
          <w:szCs w:val="28"/>
        </w:rPr>
        <w:t>、色度、悬浮物、石油类、动植物油、阴离子表面活性剂、挥发酚、总氰化物、氨氮、粪大肠菌群、总汞、总砷、总银、总余氯、总铬、六价铬、总镉和总铅两日排放日均值浓度均符合《医疗机构水污染物排放标准》（</w:t>
      </w:r>
      <w:r>
        <w:rPr>
          <w:rFonts w:ascii="宋体" w:hAnsi="宋体" w:cs="宋体"/>
          <w:color w:val="000000"/>
          <w:sz w:val="28"/>
          <w:szCs w:val="28"/>
        </w:rPr>
        <w:t xml:space="preserve">GB </w:t>
      </w:r>
      <w:r>
        <w:rPr>
          <w:rFonts w:hint="eastAsia" w:ascii="宋体" w:hAnsi="宋体" w:cs="宋体"/>
          <w:color w:val="000000"/>
          <w:sz w:val="28"/>
          <w:szCs w:val="28"/>
        </w:rPr>
        <w:t>18466</w:t>
      </w:r>
      <w:r>
        <w:rPr>
          <w:rFonts w:ascii="宋体" w:hAnsi="宋体" w:cs="宋体"/>
          <w:color w:val="000000"/>
          <w:sz w:val="28"/>
          <w:szCs w:val="28"/>
        </w:rPr>
        <w:t>-</w:t>
      </w:r>
      <w:r>
        <w:rPr>
          <w:rFonts w:hint="eastAsia" w:ascii="宋体" w:hAnsi="宋体" w:cs="宋体"/>
          <w:color w:val="000000"/>
          <w:sz w:val="28"/>
          <w:szCs w:val="28"/>
        </w:rPr>
        <w:t>2005）表2中预处理标准浓度限值要求。</w:t>
      </w:r>
    </w:p>
    <w:p>
      <w:pPr>
        <w:pStyle w:val="270"/>
        <w:keepNext w:val="0"/>
        <w:keepLines w:val="0"/>
        <w:pageBreakBefore w:val="0"/>
        <w:widowControl w:val="0"/>
        <w:kinsoku/>
        <w:wordWrap/>
        <w:overflowPunct/>
        <w:topLinePunct w:val="0"/>
        <w:bidi w:val="0"/>
        <w:spacing w:line="360" w:lineRule="auto"/>
        <w:jc w:val="center"/>
        <w:textAlignment w:val="auto"/>
        <w:rPr>
          <w:rFonts w:hAnsi="黑体" w:cs="Times New Roman"/>
          <w:sz w:val="28"/>
          <w:szCs w:val="28"/>
        </w:rPr>
      </w:pPr>
      <w:r>
        <w:rPr>
          <w:rFonts w:hAnsi="黑体" w:cs="Times New Roman"/>
          <w:sz w:val="28"/>
          <w:szCs w:val="28"/>
        </w:rPr>
        <w:t>表</w:t>
      </w:r>
      <w:r>
        <w:rPr>
          <w:rFonts w:hint="eastAsia" w:hAnsi="黑体" w:cs="Times New Roman"/>
          <w:sz w:val="28"/>
          <w:szCs w:val="28"/>
        </w:rPr>
        <w:t xml:space="preserve">9-5 </w:t>
      </w:r>
      <w:r>
        <w:rPr>
          <w:rFonts w:hAnsi="黑体" w:cs="Times New Roman"/>
          <w:sz w:val="28"/>
          <w:szCs w:val="28"/>
        </w:rPr>
        <w:t xml:space="preserve"> </w:t>
      </w:r>
      <w:r>
        <w:rPr>
          <w:rFonts w:hint="eastAsia" w:hAnsi="黑体" w:cs="Times New Roman"/>
          <w:sz w:val="28"/>
          <w:szCs w:val="28"/>
        </w:rPr>
        <w:t>废水总排口</w:t>
      </w:r>
      <w:r>
        <w:rPr>
          <w:rFonts w:hAnsi="黑体" w:cs="Times New Roman"/>
          <w:sz w:val="28"/>
          <w:szCs w:val="28"/>
        </w:rPr>
        <w:t>监测结果统计表</w:t>
      </w:r>
    </w:p>
    <w:p>
      <w:pPr>
        <w:pStyle w:val="270"/>
        <w:spacing w:line="320" w:lineRule="exact"/>
        <w:jc w:val="right"/>
        <w:rPr>
          <w:rFonts w:ascii="Times New Roman" w:cs="Times New Roman"/>
          <w:bCs/>
          <w:sz w:val="21"/>
          <w:szCs w:val="21"/>
        </w:rPr>
      </w:pPr>
      <w:r>
        <w:rPr>
          <w:rFonts w:hint="eastAsia" w:ascii="Times New Roman" w:cs="Times New Roman"/>
          <w:b/>
          <w:sz w:val="21"/>
          <w:szCs w:val="21"/>
        </w:rPr>
        <w:t>单位：mg/L，pH无量纲</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6"/>
        <w:gridCol w:w="1277"/>
        <w:gridCol w:w="1137"/>
        <w:gridCol w:w="881"/>
        <w:gridCol w:w="883"/>
        <w:gridCol w:w="881"/>
        <w:gridCol w:w="883"/>
        <w:gridCol w:w="881"/>
        <w:gridCol w:w="8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tcBorders>
              <w:top w:val="single" w:color="auto" w:sz="12" w:space="0"/>
            </w:tcBorders>
            <w:vAlign w:val="center"/>
          </w:tcPr>
          <w:p>
            <w:pPr>
              <w:spacing w:line="280" w:lineRule="exact"/>
              <w:jc w:val="center"/>
              <w:rPr>
                <w:bCs/>
                <w:szCs w:val="21"/>
              </w:rPr>
            </w:pPr>
            <w:r>
              <w:rPr>
                <w:rFonts w:hint="eastAsia" w:hAnsi="宋体"/>
                <w:bCs/>
                <w:szCs w:val="21"/>
              </w:rPr>
              <w:t>监测</w:t>
            </w:r>
          </w:p>
          <w:p>
            <w:pPr>
              <w:spacing w:line="280" w:lineRule="exact"/>
              <w:jc w:val="center"/>
              <w:rPr>
                <w:bCs/>
                <w:szCs w:val="21"/>
              </w:rPr>
            </w:pPr>
            <w:r>
              <w:rPr>
                <w:rFonts w:hint="eastAsia" w:hAnsi="宋体"/>
                <w:bCs/>
                <w:szCs w:val="21"/>
              </w:rPr>
              <w:t>时间</w:t>
            </w:r>
          </w:p>
        </w:tc>
        <w:tc>
          <w:tcPr>
            <w:tcW w:w="1277" w:type="dxa"/>
            <w:tcBorders>
              <w:top w:val="single" w:color="auto" w:sz="12" w:space="0"/>
            </w:tcBorders>
            <w:vAlign w:val="center"/>
          </w:tcPr>
          <w:p>
            <w:pPr>
              <w:spacing w:line="280" w:lineRule="exact"/>
              <w:jc w:val="center"/>
              <w:rPr>
                <w:bCs/>
                <w:szCs w:val="21"/>
              </w:rPr>
            </w:pPr>
            <w:r>
              <w:rPr>
                <w:rFonts w:hint="eastAsia"/>
                <w:bCs/>
                <w:szCs w:val="21"/>
              </w:rPr>
              <w:t>监测批次</w:t>
            </w:r>
          </w:p>
        </w:tc>
        <w:tc>
          <w:tcPr>
            <w:tcW w:w="1137" w:type="dxa"/>
            <w:tcBorders>
              <w:top w:val="single" w:color="auto" w:sz="12" w:space="0"/>
            </w:tcBorders>
            <w:vAlign w:val="center"/>
          </w:tcPr>
          <w:p>
            <w:pPr>
              <w:spacing w:line="280" w:lineRule="exact"/>
              <w:jc w:val="center"/>
              <w:rPr>
                <w:bCs/>
                <w:szCs w:val="21"/>
              </w:rPr>
            </w:pPr>
            <w:r>
              <w:rPr>
                <w:bCs/>
                <w:szCs w:val="21"/>
              </w:rPr>
              <w:t>pH</w:t>
            </w:r>
          </w:p>
        </w:tc>
        <w:tc>
          <w:tcPr>
            <w:tcW w:w="881" w:type="dxa"/>
            <w:tcBorders>
              <w:top w:val="single" w:color="auto" w:sz="12" w:space="0"/>
            </w:tcBorders>
            <w:vAlign w:val="center"/>
          </w:tcPr>
          <w:p>
            <w:pPr>
              <w:spacing w:line="280" w:lineRule="exact"/>
              <w:jc w:val="center"/>
              <w:rPr>
                <w:bCs/>
                <w:szCs w:val="21"/>
              </w:rPr>
            </w:pPr>
            <w:r>
              <w:rPr>
                <w:bCs/>
                <w:szCs w:val="21"/>
              </w:rPr>
              <w:t>CODcr</w:t>
            </w:r>
          </w:p>
        </w:tc>
        <w:tc>
          <w:tcPr>
            <w:tcW w:w="883" w:type="dxa"/>
            <w:tcBorders>
              <w:top w:val="single" w:color="auto" w:sz="12" w:space="0"/>
            </w:tcBorders>
            <w:vAlign w:val="center"/>
          </w:tcPr>
          <w:p>
            <w:pPr>
              <w:spacing w:line="280" w:lineRule="exact"/>
              <w:jc w:val="center"/>
              <w:rPr>
                <w:bCs/>
                <w:szCs w:val="21"/>
              </w:rPr>
            </w:pPr>
            <w:r>
              <w:rPr>
                <w:rFonts w:hint="eastAsia" w:hAnsi="宋体"/>
                <w:bCs/>
                <w:szCs w:val="21"/>
              </w:rPr>
              <w:t>BOD</w:t>
            </w:r>
            <w:r>
              <w:rPr>
                <w:rFonts w:hint="eastAsia" w:hAnsi="宋体"/>
                <w:bCs/>
                <w:szCs w:val="21"/>
                <w:vertAlign w:val="subscript"/>
              </w:rPr>
              <w:t>5</w:t>
            </w:r>
          </w:p>
        </w:tc>
        <w:tc>
          <w:tcPr>
            <w:tcW w:w="881" w:type="dxa"/>
            <w:tcBorders>
              <w:top w:val="single" w:color="auto" w:sz="12" w:space="0"/>
            </w:tcBorders>
            <w:vAlign w:val="center"/>
          </w:tcPr>
          <w:p>
            <w:pPr>
              <w:spacing w:line="280" w:lineRule="exact"/>
              <w:jc w:val="center"/>
              <w:rPr>
                <w:bCs/>
                <w:szCs w:val="21"/>
              </w:rPr>
            </w:pPr>
            <w:r>
              <w:rPr>
                <w:rFonts w:hint="eastAsia"/>
                <w:bCs/>
                <w:szCs w:val="21"/>
              </w:rPr>
              <w:t>色度（倍）</w:t>
            </w:r>
          </w:p>
        </w:tc>
        <w:tc>
          <w:tcPr>
            <w:tcW w:w="883" w:type="dxa"/>
            <w:tcBorders>
              <w:top w:val="single" w:color="auto" w:sz="12" w:space="0"/>
            </w:tcBorders>
            <w:vAlign w:val="center"/>
          </w:tcPr>
          <w:p>
            <w:pPr>
              <w:spacing w:line="280" w:lineRule="exact"/>
              <w:jc w:val="center"/>
              <w:rPr>
                <w:bCs/>
                <w:szCs w:val="21"/>
              </w:rPr>
            </w:pPr>
            <w:r>
              <w:rPr>
                <w:rFonts w:hint="eastAsia"/>
                <w:bCs/>
                <w:szCs w:val="21"/>
              </w:rPr>
              <w:t>悬浮物</w:t>
            </w:r>
          </w:p>
        </w:tc>
        <w:tc>
          <w:tcPr>
            <w:tcW w:w="881" w:type="dxa"/>
            <w:tcBorders>
              <w:top w:val="single" w:color="auto" w:sz="12" w:space="0"/>
              <w:right w:val="single" w:color="auto" w:sz="4" w:space="0"/>
            </w:tcBorders>
            <w:vAlign w:val="center"/>
          </w:tcPr>
          <w:p>
            <w:pPr>
              <w:spacing w:line="280" w:lineRule="exact"/>
              <w:jc w:val="center"/>
              <w:rPr>
                <w:bCs/>
                <w:szCs w:val="21"/>
              </w:rPr>
            </w:pPr>
            <w:r>
              <w:rPr>
                <w:rFonts w:hint="eastAsia"/>
                <w:bCs/>
                <w:szCs w:val="21"/>
              </w:rPr>
              <w:t>石油类</w:t>
            </w:r>
          </w:p>
        </w:tc>
        <w:tc>
          <w:tcPr>
            <w:tcW w:w="883" w:type="dxa"/>
            <w:tcBorders>
              <w:top w:val="single" w:color="auto" w:sz="12" w:space="0"/>
              <w:left w:val="single" w:color="auto" w:sz="4" w:space="0"/>
            </w:tcBorders>
            <w:vAlign w:val="center"/>
          </w:tcPr>
          <w:p>
            <w:pPr>
              <w:widowControl/>
              <w:spacing w:line="280" w:lineRule="exact"/>
              <w:jc w:val="center"/>
              <w:rPr>
                <w:bCs/>
                <w:szCs w:val="21"/>
              </w:rPr>
            </w:pPr>
            <w:r>
              <w:rPr>
                <w:rFonts w:hint="eastAsia"/>
                <w:bCs/>
                <w:szCs w:val="21"/>
              </w:rPr>
              <w:t>动植物油</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8.13</w:t>
            </w:r>
          </w:p>
        </w:tc>
        <w:tc>
          <w:tcPr>
            <w:tcW w:w="1277" w:type="dxa"/>
            <w:vAlign w:val="center"/>
          </w:tcPr>
          <w:p>
            <w:pPr>
              <w:spacing w:line="400" w:lineRule="exact"/>
              <w:jc w:val="center"/>
              <w:rPr>
                <w:bCs/>
                <w:szCs w:val="21"/>
              </w:rPr>
            </w:pPr>
            <w:r>
              <w:rPr>
                <w:rFonts w:hint="eastAsia"/>
                <w:bCs/>
                <w:szCs w:val="21"/>
              </w:rPr>
              <w:t>1</w:t>
            </w:r>
          </w:p>
        </w:tc>
        <w:tc>
          <w:tcPr>
            <w:tcW w:w="1137" w:type="dxa"/>
            <w:vAlign w:val="center"/>
          </w:tcPr>
          <w:p>
            <w:pPr>
              <w:spacing w:line="400" w:lineRule="exact"/>
              <w:jc w:val="center"/>
              <w:rPr>
                <w:color w:val="000000"/>
                <w:szCs w:val="21"/>
              </w:rPr>
            </w:pPr>
            <w:r>
              <w:rPr>
                <w:color w:val="000000"/>
                <w:szCs w:val="21"/>
              </w:rPr>
              <w:t>7.41</w:t>
            </w:r>
          </w:p>
        </w:tc>
        <w:tc>
          <w:tcPr>
            <w:tcW w:w="881" w:type="dxa"/>
            <w:vAlign w:val="center"/>
          </w:tcPr>
          <w:p>
            <w:pPr>
              <w:spacing w:line="400" w:lineRule="exact"/>
              <w:jc w:val="center"/>
              <w:rPr>
                <w:color w:val="000000"/>
                <w:szCs w:val="21"/>
              </w:rPr>
            </w:pPr>
            <w:r>
              <w:rPr>
                <w:color w:val="000000"/>
                <w:szCs w:val="21"/>
              </w:rPr>
              <w:t>77</w:t>
            </w:r>
          </w:p>
        </w:tc>
        <w:tc>
          <w:tcPr>
            <w:tcW w:w="883" w:type="dxa"/>
            <w:vAlign w:val="center"/>
          </w:tcPr>
          <w:p>
            <w:pPr>
              <w:spacing w:line="400" w:lineRule="exact"/>
              <w:jc w:val="center"/>
              <w:rPr>
                <w:color w:val="000000"/>
                <w:szCs w:val="21"/>
              </w:rPr>
            </w:pPr>
            <w:r>
              <w:rPr>
                <w:color w:val="000000"/>
                <w:szCs w:val="21"/>
              </w:rPr>
              <w:t>21.8</w:t>
            </w:r>
          </w:p>
        </w:tc>
        <w:tc>
          <w:tcPr>
            <w:tcW w:w="881" w:type="dxa"/>
            <w:vAlign w:val="center"/>
          </w:tcPr>
          <w:p>
            <w:pPr>
              <w:spacing w:line="400" w:lineRule="exact"/>
              <w:jc w:val="center"/>
              <w:rPr>
                <w:bCs/>
                <w:szCs w:val="21"/>
              </w:rPr>
            </w:pPr>
            <w:r>
              <w:rPr>
                <w:rFonts w:hint="eastAsia"/>
                <w:bCs/>
                <w:szCs w:val="21"/>
              </w:rPr>
              <w:t>64</w:t>
            </w:r>
          </w:p>
        </w:tc>
        <w:tc>
          <w:tcPr>
            <w:tcW w:w="883" w:type="dxa"/>
            <w:vAlign w:val="center"/>
          </w:tcPr>
          <w:p>
            <w:pPr>
              <w:spacing w:line="400" w:lineRule="exact"/>
              <w:jc w:val="center"/>
              <w:rPr>
                <w:color w:val="000000"/>
                <w:szCs w:val="21"/>
              </w:rPr>
            </w:pPr>
            <w:r>
              <w:rPr>
                <w:color w:val="000000"/>
                <w:szCs w:val="21"/>
              </w:rPr>
              <w:t>26</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0.5</w:t>
            </w:r>
          </w:p>
        </w:tc>
        <w:tc>
          <w:tcPr>
            <w:tcW w:w="883" w:type="dxa"/>
            <w:tcBorders>
              <w:left w:val="single" w:color="auto" w:sz="4" w:space="0"/>
            </w:tcBorders>
            <w:vAlign w:val="center"/>
          </w:tcPr>
          <w:p>
            <w:pPr>
              <w:spacing w:line="400" w:lineRule="exact"/>
              <w:jc w:val="center"/>
              <w:rPr>
                <w:color w:val="000000"/>
                <w:szCs w:val="21"/>
              </w:rPr>
            </w:pPr>
            <w:r>
              <w:rPr>
                <w:color w:val="000000"/>
                <w:szCs w:val="21"/>
              </w:rPr>
              <w:t>1.14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vAlign w:val="center"/>
          </w:tcPr>
          <w:p>
            <w:pPr>
              <w:spacing w:line="320" w:lineRule="exact"/>
              <w:jc w:val="center"/>
              <w:rPr>
                <w:bCs/>
                <w:szCs w:val="21"/>
              </w:rPr>
            </w:pPr>
          </w:p>
        </w:tc>
        <w:tc>
          <w:tcPr>
            <w:tcW w:w="1277" w:type="dxa"/>
            <w:vAlign w:val="center"/>
          </w:tcPr>
          <w:p>
            <w:pPr>
              <w:spacing w:line="400" w:lineRule="exact"/>
              <w:jc w:val="center"/>
              <w:rPr>
                <w:bCs/>
                <w:szCs w:val="21"/>
              </w:rPr>
            </w:pPr>
            <w:r>
              <w:rPr>
                <w:rFonts w:hint="eastAsia"/>
                <w:bCs/>
                <w:szCs w:val="21"/>
              </w:rPr>
              <w:t>2</w:t>
            </w:r>
          </w:p>
        </w:tc>
        <w:tc>
          <w:tcPr>
            <w:tcW w:w="1137" w:type="dxa"/>
            <w:vAlign w:val="center"/>
          </w:tcPr>
          <w:p>
            <w:pPr>
              <w:spacing w:line="400" w:lineRule="exact"/>
              <w:jc w:val="center"/>
              <w:rPr>
                <w:color w:val="000000"/>
                <w:szCs w:val="21"/>
              </w:rPr>
            </w:pPr>
            <w:r>
              <w:rPr>
                <w:color w:val="000000"/>
                <w:szCs w:val="21"/>
              </w:rPr>
              <w:t>7.46</w:t>
            </w:r>
          </w:p>
        </w:tc>
        <w:tc>
          <w:tcPr>
            <w:tcW w:w="881" w:type="dxa"/>
            <w:vAlign w:val="center"/>
          </w:tcPr>
          <w:p>
            <w:pPr>
              <w:spacing w:line="400" w:lineRule="exact"/>
              <w:jc w:val="center"/>
              <w:rPr>
                <w:color w:val="000000"/>
                <w:szCs w:val="21"/>
              </w:rPr>
            </w:pPr>
            <w:r>
              <w:rPr>
                <w:color w:val="000000"/>
                <w:szCs w:val="21"/>
              </w:rPr>
              <w:t>78</w:t>
            </w:r>
          </w:p>
        </w:tc>
        <w:tc>
          <w:tcPr>
            <w:tcW w:w="883" w:type="dxa"/>
            <w:vAlign w:val="center"/>
          </w:tcPr>
          <w:p>
            <w:pPr>
              <w:spacing w:line="400" w:lineRule="exact"/>
              <w:jc w:val="center"/>
              <w:rPr>
                <w:color w:val="000000"/>
                <w:szCs w:val="21"/>
              </w:rPr>
            </w:pPr>
            <w:r>
              <w:rPr>
                <w:color w:val="000000"/>
                <w:szCs w:val="21"/>
              </w:rPr>
              <w:t>21.6</w:t>
            </w:r>
          </w:p>
        </w:tc>
        <w:tc>
          <w:tcPr>
            <w:tcW w:w="881" w:type="dxa"/>
            <w:vAlign w:val="center"/>
          </w:tcPr>
          <w:p>
            <w:pPr>
              <w:spacing w:line="400" w:lineRule="exact"/>
              <w:jc w:val="center"/>
            </w:pPr>
            <w:r>
              <w:rPr>
                <w:rFonts w:hint="eastAsia"/>
              </w:rPr>
              <w:t>64</w:t>
            </w:r>
          </w:p>
        </w:tc>
        <w:tc>
          <w:tcPr>
            <w:tcW w:w="883" w:type="dxa"/>
            <w:vAlign w:val="center"/>
          </w:tcPr>
          <w:p>
            <w:pPr>
              <w:spacing w:line="400" w:lineRule="exact"/>
              <w:jc w:val="center"/>
              <w:rPr>
                <w:color w:val="000000"/>
                <w:szCs w:val="21"/>
              </w:rPr>
            </w:pPr>
            <w:r>
              <w:rPr>
                <w:color w:val="000000"/>
                <w:szCs w:val="21"/>
              </w:rPr>
              <w:t>22</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0.76</w:t>
            </w:r>
          </w:p>
        </w:tc>
        <w:tc>
          <w:tcPr>
            <w:tcW w:w="883" w:type="dxa"/>
            <w:tcBorders>
              <w:left w:val="single" w:color="auto" w:sz="4" w:space="0"/>
            </w:tcBorders>
            <w:vAlign w:val="center"/>
          </w:tcPr>
          <w:p>
            <w:pPr>
              <w:spacing w:line="400" w:lineRule="exact"/>
              <w:jc w:val="center"/>
              <w:rPr>
                <w:color w:val="000000"/>
                <w:szCs w:val="21"/>
              </w:rPr>
            </w:pPr>
            <w:r>
              <w:rPr>
                <w:color w:val="000000"/>
                <w:szCs w:val="21"/>
              </w:rPr>
              <w:t>1.59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vAlign w:val="center"/>
          </w:tcPr>
          <w:p>
            <w:pPr>
              <w:spacing w:line="320" w:lineRule="exact"/>
              <w:jc w:val="center"/>
              <w:rPr>
                <w:bCs/>
                <w:szCs w:val="21"/>
              </w:rPr>
            </w:pPr>
          </w:p>
        </w:tc>
        <w:tc>
          <w:tcPr>
            <w:tcW w:w="1277" w:type="dxa"/>
            <w:vAlign w:val="center"/>
          </w:tcPr>
          <w:p>
            <w:pPr>
              <w:spacing w:line="400" w:lineRule="exact"/>
              <w:jc w:val="center"/>
              <w:rPr>
                <w:bCs/>
                <w:szCs w:val="21"/>
              </w:rPr>
            </w:pPr>
            <w:r>
              <w:rPr>
                <w:rFonts w:hint="eastAsia"/>
                <w:bCs/>
                <w:szCs w:val="21"/>
              </w:rPr>
              <w:t>3</w:t>
            </w:r>
          </w:p>
        </w:tc>
        <w:tc>
          <w:tcPr>
            <w:tcW w:w="1137" w:type="dxa"/>
            <w:vAlign w:val="center"/>
          </w:tcPr>
          <w:p>
            <w:pPr>
              <w:spacing w:line="400" w:lineRule="exact"/>
              <w:jc w:val="center"/>
              <w:rPr>
                <w:color w:val="000000"/>
                <w:szCs w:val="21"/>
              </w:rPr>
            </w:pPr>
            <w:r>
              <w:rPr>
                <w:color w:val="000000"/>
                <w:szCs w:val="21"/>
              </w:rPr>
              <w:t>7.39</w:t>
            </w:r>
          </w:p>
        </w:tc>
        <w:tc>
          <w:tcPr>
            <w:tcW w:w="881" w:type="dxa"/>
            <w:vAlign w:val="center"/>
          </w:tcPr>
          <w:p>
            <w:pPr>
              <w:spacing w:line="400" w:lineRule="exact"/>
              <w:jc w:val="center"/>
              <w:rPr>
                <w:color w:val="000000"/>
                <w:szCs w:val="21"/>
              </w:rPr>
            </w:pPr>
            <w:r>
              <w:rPr>
                <w:color w:val="000000"/>
                <w:szCs w:val="21"/>
              </w:rPr>
              <w:t>76</w:t>
            </w:r>
          </w:p>
        </w:tc>
        <w:tc>
          <w:tcPr>
            <w:tcW w:w="883" w:type="dxa"/>
            <w:vAlign w:val="center"/>
          </w:tcPr>
          <w:p>
            <w:pPr>
              <w:spacing w:line="400" w:lineRule="exact"/>
              <w:jc w:val="center"/>
              <w:rPr>
                <w:color w:val="000000"/>
                <w:szCs w:val="21"/>
              </w:rPr>
            </w:pPr>
            <w:r>
              <w:rPr>
                <w:color w:val="000000"/>
                <w:szCs w:val="21"/>
              </w:rPr>
              <w:t>21.5</w:t>
            </w:r>
          </w:p>
        </w:tc>
        <w:tc>
          <w:tcPr>
            <w:tcW w:w="881" w:type="dxa"/>
            <w:vAlign w:val="center"/>
          </w:tcPr>
          <w:p>
            <w:pPr>
              <w:spacing w:line="400" w:lineRule="exact"/>
              <w:jc w:val="center"/>
            </w:pPr>
            <w:r>
              <w:rPr>
                <w:rFonts w:hint="eastAsia"/>
              </w:rPr>
              <w:t>64</w:t>
            </w:r>
          </w:p>
        </w:tc>
        <w:tc>
          <w:tcPr>
            <w:tcW w:w="883" w:type="dxa"/>
            <w:vAlign w:val="center"/>
          </w:tcPr>
          <w:p>
            <w:pPr>
              <w:spacing w:line="400" w:lineRule="exact"/>
              <w:jc w:val="center"/>
              <w:rPr>
                <w:color w:val="000000"/>
                <w:szCs w:val="21"/>
              </w:rPr>
            </w:pPr>
            <w:r>
              <w:rPr>
                <w:color w:val="000000"/>
                <w:szCs w:val="21"/>
              </w:rPr>
              <w:t>24</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1.03</w:t>
            </w:r>
          </w:p>
        </w:tc>
        <w:tc>
          <w:tcPr>
            <w:tcW w:w="883" w:type="dxa"/>
            <w:tcBorders>
              <w:left w:val="single" w:color="auto" w:sz="4" w:space="0"/>
            </w:tcBorders>
            <w:vAlign w:val="center"/>
          </w:tcPr>
          <w:p>
            <w:pPr>
              <w:spacing w:line="400" w:lineRule="exact"/>
              <w:jc w:val="center"/>
              <w:rPr>
                <w:color w:val="000000"/>
                <w:szCs w:val="21"/>
              </w:rPr>
            </w:pPr>
            <w:r>
              <w:rPr>
                <w:color w:val="000000"/>
                <w:szCs w:val="21"/>
              </w:rPr>
              <w:t>2.28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vAlign w:val="center"/>
          </w:tcPr>
          <w:p>
            <w:pPr>
              <w:spacing w:line="320" w:lineRule="exact"/>
              <w:jc w:val="center"/>
              <w:rPr>
                <w:bCs/>
                <w:szCs w:val="21"/>
              </w:rPr>
            </w:pPr>
          </w:p>
        </w:tc>
        <w:tc>
          <w:tcPr>
            <w:tcW w:w="1277" w:type="dxa"/>
            <w:vAlign w:val="center"/>
          </w:tcPr>
          <w:p>
            <w:pPr>
              <w:spacing w:line="400" w:lineRule="exact"/>
              <w:jc w:val="center"/>
              <w:rPr>
                <w:bCs/>
                <w:szCs w:val="21"/>
              </w:rPr>
            </w:pPr>
            <w:r>
              <w:rPr>
                <w:rFonts w:hint="eastAsia"/>
                <w:bCs/>
                <w:szCs w:val="21"/>
              </w:rPr>
              <w:t>4</w:t>
            </w:r>
          </w:p>
        </w:tc>
        <w:tc>
          <w:tcPr>
            <w:tcW w:w="1137" w:type="dxa"/>
            <w:vAlign w:val="center"/>
          </w:tcPr>
          <w:p>
            <w:pPr>
              <w:spacing w:line="400" w:lineRule="exact"/>
              <w:jc w:val="center"/>
              <w:rPr>
                <w:color w:val="000000"/>
                <w:szCs w:val="21"/>
              </w:rPr>
            </w:pPr>
            <w:r>
              <w:rPr>
                <w:color w:val="000000"/>
                <w:szCs w:val="21"/>
              </w:rPr>
              <w:t>7.43</w:t>
            </w:r>
          </w:p>
        </w:tc>
        <w:tc>
          <w:tcPr>
            <w:tcW w:w="881" w:type="dxa"/>
            <w:vAlign w:val="center"/>
          </w:tcPr>
          <w:p>
            <w:pPr>
              <w:spacing w:line="400" w:lineRule="exact"/>
              <w:jc w:val="center"/>
              <w:rPr>
                <w:color w:val="000000"/>
                <w:szCs w:val="21"/>
              </w:rPr>
            </w:pPr>
            <w:r>
              <w:rPr>
                <w:color w:val="000000"/>
                <w:szCs w:val="21"/>
              </w:rPr>
              <w:t>76</w:t>
            </w:r>
          </w:p>
        </w:tc>
        <w:tc>
          <w:tcPr>
            <w:tcW w:w="883" w:type="dxa"/>
            <w:vAlign w:val="center"/>
          </w:tcPr>
          <w:p>
            <w:pPr>
              <w:spacing w:line="400" w:lineRule="exact"/>
              <w:jc w:val="center"/>
              <w:rPr>
                <w:color w:val="000000"/>
                <w:szCs w:val="21"/>
              </w:rPr>
            </w:pPr>
            <w:r>
              <w:rPr>
                <w:color w:val="000000"/>
                <w:szCs w:val="21"/>
              </w:rPr>
              <w:t>21.4</w:t>
            </w:r>
          </w:p>
        </w:tc>
        <w:tc>
          <w:tcPr>
            <w:tcW w:w="881" w:type="dxa"/>
            <w:vAlign w:val="center"/>
          </w:tcPr>
          <w:p>
            <w:pPr>
              <w:spacing w:line="400" w:lineRule="exact"/>
              <w:jc w:val="center"/>
            </w:pPr>
            <w:r>
              <w:rPr>
                <w:rFonts w:hint="eastAsia"/>
              </w:rPr>
              <w:t>64</w:t>
            </w:r>
          </w:p>
        </w:tc>
        <w:tc>
          <w:tcPr>
            <w:tcW w:w="883" w:type="dxa"/>
            <w:vAlign w:val="center"/>
          </w:tcPr>
          <w:p>
            <w:pPr>
              <w:spacing w:line="400" w:lineRule="exact"/>
              <w:jc w:val="center"/>
              <w:rPr>
                <w:color w:val="000000"/>
                <w:szCs w:val="21"/>
              </w:rPr>
            </w:pPr>
            <w:r>
              <w:rPr>
                <w:color w:val="000000"/>
                <w:szCs w:val="21"/>
              </w:rPr>
              <w:t>28</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0.85</w:t>
            </w:r>
          </w:p>
        </w:tc>
        <w:tc>
          <w:tcPr>
            <w:tcW w:w="883" w:type="dxa"/>
            <w:tcBorders>
              <w:left w:val="single" w:color="auto" w:sz="4" w:space="0"/>
            </w:tcBorders>
            <w:vAlign w:val="center"/>
          </w:tcPr>
          <w:p>
            <w:pPr>
              <w:spacing w:line="400" w:lineRule="exact"/>
              <w:jc w:val="center"/>
              <w:rPr>
                <w:color w:val="000000"/>
                <w:szCs w:val="21"/>
              </w:rPr>
            </w:pPr>
            <w:r>
              <w:rPr>
                <w:color w:val="000000"/>
                <w:szCs w:val="21"/>
              </w:rPr>
              <w:t>1.77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95" w:hRule="atLeast"/>
          <w:jc w:val="center"/>
        </w:trPr>
        <w:tc>
          <w:tcPr>
            <w:tcW w:w="816" w:type="dxa"/>
            <w:vMerge w:val="continue"/>
            <w:vAlign w:val="center"/>
          </w:tcPr>
          <w:p>
            <w:pPr>
              <w:spacing w:line="320" w:lineRule="exact"/>
              <w:jc w:val="center"/>
              <w:rPr>
                <w:bCs/>
                <w:szCs w:val="21"/>
              </w:rPr>
            </w:pPr>
          </w:p>
        </w:tc>
        <w:tc>
          <w:tcPr>
            <w:tcW w:w="1277" w:type="dxa"/>
            <w:tcBorders>
              <w:bottom w:val="single" w:color="auto" w:sz="4" w:space="0"/>
            </w:tcBorders>
            <w:vAlign w:val="center"/>
          </w:tcPr>
          <w:p>
            <w:pPr>
              <w:spacing w:line="400" w:lineRule="exact"/>
              <w:jc w:val="center"/>
              <w:rPr>
                <w:bCs/>
                <w:szCs w:val="21"/>
              </w:rPr>
            </w:pPr>
            <w:r>
              <w:rPr>
                <w:rFonts w:hint="eastAsia"/>
                <w:bCs/>
                <w:szCs w:val="21"/>
              </w:rPr>
              <w:t>均值或范围</w:t>
            </w:r>
          </w:p>
        </w:tc>
        <w:tc>
          <w:tcPr>
            <w:tcW w:w="1137" w:type="dxa"/>
            <w:tcBorders>
              <w:bottom w:val="single" w:color="auto" w:sz="4" w:space="0"/>
            </w:tcBorders>
            <w:vAlign w:val="center"/>
          </w:tcPr>
          <w:p>
            <w:pPr>
              <w:spacing w:line="400" w:lineRule="exact"/>
              <w:jc w:val="center"/>
              <w:rPr>
                <w:b/>
                <w:bCs/>
                <w:szCs w:val="21"/>
              </w:rPr>
            </w:pPr>
            <w:r>
              <w:rPr>
                <w:rFonts w:hint="eastAsia"/>
                <w:b/>
                <w:bCs/>
                <w:szCs w:val="21"/>
              </w:rPr>
              <w:t>7.39-7.46</w:t>
            </w:r>
          </w:p>
        </w:tc>
        <w:tc>
          <w:tcPr>
            <w:tcW w:w="881" w:type="dxa"/>
            <w:tcBorders>
              <w:bottom w:val="single" w:color="auto" w:sz="4" w:space="0"/>
            </w:tcBorders>
            <w:vAlign w:val="center"/>
          </w:tcPr>
          <w:p>
            <w:pPr>
              <w:spacing w:line="400" w:lineRule="exact"/>
              <w:jc w:val="center"/>
              <w:rPr>
                <w:b/>
                <w:bCs/>
                <w:color w:val="000000"/>
                <w:szCs w:val="21"/>
              </w:rPr>
            </w:pPr>
            <w:r>
              <w:rPr>
                <w:rFonts w:hint="eastAsia"/>
                <w:b/>
                <w:bCs/>
                <w:color w:val="000000"/>
                <w:szCs w:val="21"/>
              </w:rPr>
              <w:t>77</w:t>
            </w:r>
          </w:p>
        </w:tc>
        <w:tc>
          <w:tcPr>
            <w:tcW w:w="883" w:type="dxa"/>
            <w:tcBorders>
              <w:bottom w:val="single" w:color="auto" w:sz="4" w:space="0"/>
            </w:tcBorders>
            <w:vAlign w:val="center"/>
          </w:tcPr>
          <w:p>
            <w:pPr>
              <w:spacing w:line="400" w:lineRule="exact"/>
              <w:jc w:val="center"/>
              <w:rPr>
                <w:b/>
                <w:bCs/>
                <w:color w:val="000000"/>
                <w:szCs w:val="21"/>
              </w:rPr>
            </w:pPr>
            <w:r>
              <w:rPr>
                <w:rFonts w:hint="eastAsia"/>
                <w:b/>
                <w:bCs/>
                <w:color w:val="000000"/>
                <w:szCs w:val="21"/>
              </w:rPr>
              <w:t>21.6</w:t>
            </w:r>
          </w:p>
        </w:tc>
        <w:tc>
          <w:tcPr>
            <w:tcW w:w="881" w:type="dxa"/>
            <w:tcBorders>
              <w:bottom w:val="single" w:color="auto" w:sz="4" w:space="0"/>
            </w:tcBorders>
            <w:vAlign w:val="center"/>
          </w:tcPr>
          <w:p>
            <w:pPr>
              <w:spacing w:line="400" w:lineRule="exact"/>
              <w:jc w:val="center"/>
              <w:rPr>
                <w:b/>
                <w:bCs/>
                <w:color w:val="000000"/>
                <w:szCs w:val="21"/>
              </w:rPr>
            </w:pPr>
            <w:r>
              <w:rPr>
                <w:rFonts w:hint="eastAsia"/>
                <w:b/>
                <w:bCs/>
                <w:color w:val="000000"/>
                <w:szCs w:val="21"/>
              </w:rPr>
              <w:t>64</w:t>
            </w:r>
          </w:p>
        </w:tc>
        <w:tc>
          <w:tcPr>
            <w:tcW w:w="883" w:type="dxa"/>
            <w:tcBorders>
              <w:bottom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25</w:t>
            </w:r>
          </w:p>
        </w:tc>
        <w:tc>
          <w:tcPr>
            <w:tcW w:w="881" w:type="dxa"/>
            <w:tcBorders>
              <w:bottom w:val="single" w:color="auto" w:sz="4" w:space="0"/>
              <w:right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0.79</w:t>
            </w:r>
          </w:p>
        </w:tc>
        <w:tc>
          <w:tcPr>
            <w:tcW w:w="883" w:type="dxa"/>
            <w:tcBorders>
              <w:left w:val="single" w:color="auto" w:sz="4" w:space="0"/>
              <w:bottom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1.70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15" w:hRule="atLeast"/>
          <w:jc w:val="center"/>
        </w:trPr>
        <w:tc>
          <w:tcPr>
            <w:tcW w:w="816" w:type="dxa"/>
            <w:vMerge w:val="continue"/>
            <w:vAlign w:val="center"/>
          </w:tcPr>
          <w:p>
            <w:pPr>
              <w:spacing w:line="320" w:lineRule="exact"/>
              <w:jc w:val="center"/>
              <w:rPr>
                <w:bCs/>
                <w:szCs w:val="21"/>
              </w:rPr>
            </w:pPr>
          </w:p>
        </w:tc>
        <w:tc>
          <w:tcPr>
            <w:tcW w:w="1277" w:type="dxa"/>
            <w:tcBorders>
              <w:top w:val="single" w:color="auto" w:sz="4" w:space="0"/>
              <w:bottom w:val="single" w:color="auto" w:sz="4" w:space="0"/>
            </w:tcBorders>
            <w:vAlign w:val="center"/>
          </w:tcPr>
          <w:p>
            <w:pPr>
              <w:spacing w:line="400" w:lineRule="exact"/>
              <w:jc w:val="center"/>
              <w:rPr>
                <w:bCs/>
                <w:szCs w:val="21"/>
              </w:rPr>
            </w:pPr>
            <w:r>
              <w:rPr>
                <w:rFonts w:hint="eastAsia"/>
                <w:bCs/>
                <w:szCs w:val="21"/>
              </w:rPr>
              <w:t>标准限值</w:t>
            </w:r>
          </w:p>
        </w:tc>
        <w:tc>
          <w:tcPr>
            <w:tcW w:w="1137" w:type="dxa"/>
            <w:tcBorders>
              <w:top w:val="single" w:color="auto" w:sz="4" w:space="0"/>
              <w:bottom w:val="single" w:color="auto" w:sz="4" w:space="0"/>
            </w:tcBorders>
            <w:vAlign w:val="center"/>
          </w:tcPr>
          <w:p>
            <w:pPr>
              <w:spacing w:line="400" w:lineRule="exact"/>
              <w:jc w:val="center"/>
              <w:rPr>
                <w:b/>
                <w:bCs/>
                <w:szCs w:val="21"/>
              </w:rPr>
            </w:pPr>
            <w:r>
              <w:rPr>
                <w:rFonts w:hint="eastAsia"/>
                <w:b/>
                <w:bCs/>
                <w:szCs w:val="21"/>
              </w:rPr>
              <w:t>6-9</w:t>
            </w:r>
          </w:p>
        </w:tc>
        <w:tc>
          <w:tcPr>
            <w:tcW w:w="881" w:type="dxa"/>
            <w:tcBorders>
              <w:top w:val="single" w:color="auto" w:sz="4" w:space="0"/>
              <w:bottom w:val="single" w:color="auto" w:sz="4" w:space="0"/>
            </w:tcBorders>
            <w:vAlign w:val="center"/>
          </w:tcPr>
          <w:p>
            <w:pPr>
              <w:spacing w:line="400" w:lineRule="exact"/>
              <w:jc w:val="center"/>
              <w:rPr>
                <w:b/>
                <w:bCs/>
                <w:color w:val="000000"/>
                <w:szCs w:val="21"/>
              </w:rPr>
            </w:pPr>
            <w:r>
              <w:rPr>
                <w:rFonts w:hint="eastAsia"/>
                <w:b/>
                <w:bCs/>
                <w:color w:val="000000"/>
                <w:szCs w:val="21"/>
              </w:rPr>
              <w:t>250</w:t>
            </w:r>
          </w:p>
        </w:tc>
        <w:tc>
          <w:tcPr>
            <w:tcW w:w="883" w:type="dxa"/>
            <w:tcBorders>
              <w:top w:val="single" w:color="auto" w:sz="4" w:space="0"/>
              <w:bottom w:val="single" w:color="auto" w:sz="4" w:space="0"/>
            </w:tcBorders>
            <w:vAlign w:val="center"/>
          </w:tcPr>
          <w:p>
            <w:pPr>
              <w:spacing w:line="400" w:lineRule="exact"/>
              <w:jc w:val="center"/>
              <w:rPr>
                <w:b/>
                <w:bCs/>
                <w:color w:val="000000"/>
                <w:szCs w:val="21"/>
              </w:rPr>
            </w:pPr>
            <w:r>
              <w:rPr>
                <w:rFonts w:hint="eastAsia"/>
                <w:b/>
                <w:bCs/>
                <w:color w:val="000000"/>
                <w:szCs w:val="21"/>
              </w:rPr>
              <w:t>100</w:t>
            </w:r>
          </w:p>
        </w:tc>
        <w:tc>
          <w:tcPr>
            <w:tcW w:w="881" w:type="dxa"/>
            <w:tcBorders>
              <w:top w:val="single" w:color="auto" w:sz="4" w:space="0"/>
              <w:bottom w:val="single" w:color="auto" w:sz="4" w:space="0"/>
            </w:tcBorders>
            <w:vAlign w:val="center"/>
          </w:tcPr>
          <w:p>
            <w:pPr>
              <w:spacing w:line="400" w:lineRule="exact"/>
              <w:jc w:val="center"/>
              <w:rPr>
                <w:b/>
                <w:bCs/>
                <w:color w:val="000000"/>
                <w:szCs w:val="21"/>
              </w:rPr>
            </w:pPr>
            <w:r>
              <w:rPr>
                <w:rFonts w:hint="eastAsia"/>
                <w:b/>
                <w:bCs/>
                <w:color w:val="000000"/>
                <w:szCs w:val="21"/>
              </w:rPr>
              <w:t>-</w:t>
            </w:r>
          </w:p>
        </w:tc>
        <w:tc>
          <w:tcPr>
            <w:tcW w:w="883" w:type="dxa"/>
            <w:tcBorders>
              <w:top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60</w:t>
            </w:r>
          </w:p>
        </w:tc>
        <w:tc>
          <w:tcPr>
            <w:tcW w:w="881" w:type="dxa"/>
            <w:tcBorders>
              <w:top w:val="single" w:color="auto" w:sz="4" w:space="0"/>
              <w:bottom w:val="single" w:color="auto" w:sz="4" w:space="0"/>
              <w:right w:val="single" w:color="auto" w:sz="4" w:space="0"/>
            </w:tcBorders>
            <w:vAlign w:val="center"/>
          </w:tcPr>
          <w:p>
            <w:pPr>
              <w:spacing w:line="400" w:lineRule="exact"/>
              <w:jc w:val="center"/>
              <w:rPr>
                <w:b/>
                <w:color w:val="000000"/>
                <w:sz w:val="22"/>
                <w:szCs w:val="22"/>
              </w:rPr>
            </w:pPr>
            <w:r>
              <w:rPr>
                <w:rFonts w:hint="eastAsia"/>
                <w:b/>
                <w:color w:val="000000"/>
                <w:sz w:val="22"/>
                <w:szCs w:val="22"/>
              </w:rPr>
              <w:t>20</w:t>
            </w:r>
          </w:p>
        </w:tc>
        <w:tc>
          <w:tcPr>
            <w:tcW w:w="883" w:type="dxa"/>
            <w:tcBorders>
              <w:top w:val="single" w:color="auto" w:sz="4" w:space="0"/>
              <w:left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0" w:hRule="atLeast"/>
          <w:jc w:val="center"/>
        </w:trPr>
        <w:tc>
          <w:tcPr>
            <w:tcW w:w="816" w:type="dxa"/>
            <w:vMerge w:val="continue"/>
            <w:tcBorders>
              <w:bottom w:val="single" w:color="auto" w:sz="4" w:space="0"/>
            </w:tcBorders>
            <w:vAlign w:val="center"/>
          </w:tcPr>
          <w:p>
            <w:pPr>
              <w:spacing w:line="320" w:lineRule="exact"/>
              <w:jc w:val="center"/>
              <w:rPr>
                <w:bCs/>
                <w:szCs w:val="21"/>
              </w:rPr>
            </w:pPr>
          </w:p>
        </w:tc>
        <w:tc>
          <w:tcPr>
            <w:tcW w:w="1277" w:type="dxa"/>
            <w:tcBorders>
              <w:top w:val="single" w:color="auto" w:sz="4" w:space="0"/>
            </w:tcBorders>
            <w:vAlign w:val="center"/>
          </w:tcPr>
          <w:p>
            <w:pPr>
              <w:spacing w:line="400" w:lineRule="exact"/>
              <w:jc w:val="center"/>
              <w:rPr>
                <w:bCs/>
                <w:szCs w:val="21"/>
              </w:rPr>
            </w:pPr>
            <w:r>
              <w:rPr>
                <w:rFonts w:hint="eastAsia"/>
                <w:bCs/>
                <w:szCs w:val="21"/>
              </w:rPr>
              <w:t>达标情况</w:t>
            </w:r>
          </w:p>
        </w:tc>
        <w:tc>
          <w:tcPr>
            <w:tcW w:w="1137" w:type="dxa"/>
            <w:tcBorders>
              <w:top w:val="single" w:color="auto" w:sz="4" w:space="0"/>
            </w:tcBorders>
            <w:vAlign w:val="center"/>
          </w:tcPr>
          <w:p>
            <w:pPr>
              <w:jc w:val="center"/>
              <w:rPr>
                <w:b/>
                <w:bCs/>
                <w:szCs w:val="21"/>
              </w:rPr>
            </w:pPr>
            <w:r>
              <w:rPr>
                <w:rFonts w:hint="eastAsia"/>
                <w:b/>
                <w:bCs/>
                <w:szCs w:val="21"/>
              </w:rPr>
              <w:t>达标</w:t>
            </w:r>
          </w:p>
        </w:tc>
        <w:tc>
          <w:tcPr>
            <w:tcW w:w="881" w:type="dxa"/>
            <w:tcBorders>
              <w:top w:val="single" w:color="auto" w:sz="4" w:space="0"/>
            </w:tcBorders>
            <w:vAlign w:val="center"/>
          </w:tcPr>
          <w:p>
            <w:pPr>
              <w:jc w:val="center"/>
            </w:pPr>
            <w:r>
              <w:rPr>
                <w:rFonts w:hint="eastAsia"/>
                <w:b/>
                <w:bCs/>
                <w:szCs w:val="21"/>
              </w:rPr>
              <w:t>达标</w:t>
            </w:r>
          </w:p>
        </w:tc>
        <w:tc>
          <w:tcPr>
            <w:tcW w:w="883" w:type="dxa"/>
            <w:tcBorders>
              <w:top w:val="single" w:color="auto" w:sz="4" w:space="0"/>
            </w:tcBorders>
            <w:vAlign w:val="center"/>
          </w:tcPr>
          <w:p>
            <w:pPr>
              <w:jc w:val="center"/>
            </w:pPr>
            <w:r>
              <w:rPr>
                <w:rFonts w:hint="eastAsia"/>
                <w:b/>
                <w:bCs/>
                <w:szCs w:val="21"/>
              </w:rPr>
              <w:t>达标</w:t>
            </w:r>
          </w:p>
        </w:tc>
        <w:tc>
          <w:tcPr>
            <w:tcW w:w="881" w:type="dxa"/>
            <w:tcBorders>
              <w:top w:val="single" w:color="auto" w:sz="4" w:space="0"/>
            </w:tcBorders>
            <w:vAlign w:val="center"/>
          </w:tcPr>
          <w:p>
            <w:pPr>
              <w:jc w:val="center"/>
            </w:pPr>
            <w:r>
              <w:rPr>
                <w:rFonts w:hint="eastAsia"/>
                <w:b/>
                <w:bCs/>
                <w:szCs w:val="21"/>
              </w:rPr>
              <w:t>达标</w:t>
            </w:r>
          </w:p>
        </w:tc>
        <w:tc>
          <w:tcPr>
            <w:tcW w:w="883" w:type="dxa"/>
            <w:tcBorders>
              <w:top w:val="single" w:color="auto" w:sz="4" w:space="0"/>
            </w:tcBorders>
            <w:vAlign w:val="center"/>
          </w:tcPr>
          <w:p>
            <w:pPr>
              <w:jc w:val="center"/>
            </w:pPr>
            <w:r>
              <w:rPr>
                <w:rFonts w:hint="eastAsia"/>
                <w:b/>
                <w:bCs/>
                <w:szCs w:val="21"/>
              </w:rPr>
              <w:t>达标</w:t>
            </w:r>
          </w:p>
        </w:tc>
        <w:tc>
          <w:tcPr>
            <w:tcW w:w="881" w:type="dxa"/>
            <w:tcBorders>
              <w:top w:val="single" w:color="auto" w:sz="4" w:space="0"/>
              <w:right w:val="single" w:color="auto" w:sz="4" w:space="0"/>
            </w:tcBorders>
            <w:vAlign w:val="center"/>
          </w:tcPr>
          <w:p>
            <w:pPr>
              <w:jc w:val="center"/>
            </w:pPr>
            <w:r>
              <w:rPr>
                <w:rFonts w:hint="eastAsia"/>
                <w:b/>
                <w:bCs/>
                <w:szCs w:val="21"/>
              </w:rPr>
              <w:t>达标</w:t>
            </w:r>
          </w:p>
        </w:tc>
        <w:tc>
          <w:tcPr>
            <w:tcW w:w="883" w:type="dxa"/>
            <w:tcBorders>
              <w:top w:val="single" w:color="auto" w:sz="4" w:space="0"/>
              <w:left w:val="single" w:color="auto" w:sz="4" w:space="0"/>
            </w:tcBorders>
            <w:vAlign w:val="center"/>
          </w:tcPr>
          <w:p>
            <w:pPr>
              <w:jc w:val="center"/>
            </w:pPr>
            <w:r>
              <w:rPr>
                <w:rFonts w:hint="eastAsia"/>
                <w:b/>
                <w:bCs/>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restart"/>
            <w:vAlign w:val="center"/>
          </w:tcPr>
          <w:p>
            <w:pPr>
              <w:spacing w:line="320" w:lineRule="exact"/>
              <w:jc w:val="center"/>
              <w:rPr>
                <w:bCs/>
                <w:szCs w:val="21"/>
              </w:rPr>
            </w:pPr>
            <w:r>
              <w:rPr>
                <w:rFonts w:hint="eastAsia"/>
                <w:bCs/>
                <w:szCs w:val="21"/>
              </w:rPr>
              <w:t>2019.</w:t>
            </w:r>
          </w:p>
          <w:p>
            <w:pPr>
              <w:spacing w:line="320" w:lineRule="exact"/>
              <w:jc w:val="center"/>
              <w:rPr>
                <w:bCs/>
                <w:szCs w:val="21"/>
              </w:rPr>
            </w:pPr>
            <w:r>
              <w:rPr>
                <w:rFonts w:hint="eastAsia"/>
                <w:bCs/>
                <w:szCs w:val="21"/>
              </w:rPr>
              <w:t>8.14</w:t>
            </w:r>
          </w:p>
        </w:tc>
        <w:tc>
          <w:tcPr>
            <w:tcW w:w="1277" w:type="dxa"/>
            <w:vAlign w:val="center"/>
          </w:tcPr>
          <w:p>
            <w:pPr>
              <w:spacing w:line="400" w:lineRule="exact"/>
              <w:jc w:val="center"/>
              <w:rPr>
                <w:bCs/>
                <w:szCs w:val="21"/>
              </w:rPr>
            </w:pPr>
            <w:r>
              <w:rPr>
                <w:rFonts w:hint="eastAsia"/>
                <w:bCs/>
                <w:szCs w:val="21"/>
              </w:rPr>
              <w:t>1</w:t>
            </w:r>
          </w:p>
        </w:tc>
        <w:tc>
          <w:tcPr>
            <w:tcW w:w="1137" w:type="dxa"/>
            <w:vAlign w:val="center"/>
          </w:tcPr>
          <w:p>
            <w:pPr>
              <w:spacing w:line="400" w:lineRule="exact"/>
              <w:jc w:val="center"/>
              <w:rPr>
                <w:color w:val="000000"/>
                <w:szCs w:val="21"/>
              </w:rPr>
            </w:pPr>
            <w:r>
              <w:rPr>
                <w:color w:val="000000"/>
                <w:szCs w:val="21"/>
              </w:rPr>
              <w:t>7.37</w:t>
            </w:r>
          </w:p>
        </w:tc>
        <w:tc>
          <w:tcPr>
            <w:tcW w:w="881" w:type="dxa"/>
            <w:vAlign w:val="center"/>
          </w:tcPr>
          <w:p>
            <w:pPr>
              <w:spacing w:line="400" w:lineRule="exact"/>
              <w:jc w:val="center"/>
              <w:rPr>
                <w:color w:val="000000"/>
                <w:szCs w:val="21"/>
              </w:rPr>
            </w:pPr>
            <w:r>
              <w:rPr>
                <w:color w:val="000000"/>
                <w:szCs w:val="21"/>
              </w:rPr>
              <w:t>72</w:t>
            </w:r>
          </w:p>
        </w:tc>
        <w:tc>
          <w:tcPr>
            <w:tcW w:w="883" w:type="dxa"/>
            <w:vAlign w:val="center"/>
          </w:tcPr>
          <w:p>
            <w:pPr>
              <w:spacing w:line="400" w:lineRule="exact"/>
              <w:jc w:val="center"/>
              <w:rPr>
                <w:color w:val="000000"/>
                <w:szCs w:val="21"/>
              </w:rPr>
            </w:pPr>
            <w:r>
              <w:rPr>
                <w:color w:val="000000"/>
                <w:szCs w:val="21"/>
              </w:rPr>
              <w:t>20.5</w:t>
            </w:r>
          </w:p>
        </w:tc>
        <w:tc>
          <w:tcPr>
            <w:tcW w:w="881" w:type="dxa"/>
            <w:vAlign w:val="center"/>
          </w:tcPr>
          <w:p>
            <w:pPr>
              <w:spacing w:line="400" w:lineRule="exact"/>
              <w:jc w:val="center"/>
              <w:rPr>
                <w:bCs/>
                <w:szCs w:val="21"/>
              </w:rPr>
            </w:pPr>
            <w:r>
              <w:rPr>
                <w:rFonts w:hint="eastAsia"/>
                <w:bCs/>
                <w:szCs w:val="21"/>
              </w:rPr>
              <w:t>64</w:t>
            </w:r>
          </w:p>
        </w:tc>
        <w:tc>
          <w:tcPr>
            <w:tcW w:w="883" w:type="dxa"/>
            <w:vAlign w:val="center"/>
          </w:tcPr>
          <w:p>
            <w:pPr>
              <w:spacing w:line="400" w:lineRule="exact"/>
              <w:jc w:val="center"/>
              <w:rPr>
                <w:color w:val="000000"/>
                <w:szCs w:val="21"/>
              </w:rPr>
            </w:pPr>
            <w:r>
              <w:rPr>
                <w:color w:val="000000"/>
                <w:szCs w:val="21"/>
              </w:rPr>
              <w:t>25</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0.73</w:t>
            </w:r>
          </w:p>
        </w:tc>
        <w:tc>
          <w:tcPr>
            <w:tcW w:w="883" w:type="dxa"/>
            <w:tcBorders>
              <w:left w:val="single" w:color="auto" w:sz="4" w:space="0"/>
            </w:tcBorders>
            <w:vAlign w:val="center"/>
          </w:tcPr>
          <w:p>
            <w:pPr>
              <w:spacing w:line="400" w:lineRule="exact"/>
              <w:jc w:val="center"/>
              <w:rPr>
                <w:color w:val="000000"/>
                <w:szCs w:val="21"/>
              </w:rPr>
            </w:pPr>
            <w:r>
              <w:rPr>
                <w:color w:val="000000"/>
                <w:szCs w:val="21"/>
              </w:rPr>
              <w:t>1.65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tcPr>
          <w:p>
            <w:pPr>
              <w:spacing w:line="320" w:lineRule="exact"/>
              <w:jc w:val="center"/>
              <w:rPr>
                <w:bCs/>
                <w:szCs w:val="21"/>
              </w:rPr>
            </w:pPr>
          </w:p>
        </w:tc>
        <w:tc>
          <w:tcPr>
            <w:tcW w:w="1277" w:type="dxa"/>
            <w:vAlign w:val="center"/>
          </w:tcPr>
          <w:p>
            <w:pPr>
              <w:spacing w:line="400" w:lineRule="exact"/>
              <w:jc w:val="center"/>
              <w:rPr>
                <w:bCs/>
                <w:szCs w:val="21"/>
              </w:rPr>
            </w:pPr>
            <w:r>
              <w:rPr>
                <w:rFonts w:hint="eastAsia"/>
                <w:bCs/>
                <w:szCs w:val="21"/>
              </w:rPr>
              <w:t>2</w:t>
            </w:r>
          </w:p>
        </w:tc>
        <w:tc>
          <w:tcPr>
            <w:tcW w:w="1137" w:type="dxa"/>
            <w:vAlign w:val="center"/>
          </w:tcPr>
          <w:p>
            <w:pPr>
              <w:spacing w:line="400" w:lineRule="exact"/>
              <w:jc w:val="center"/>
              <w:rPr>
                <w:color w:val="000000"/>
                <w:szCs w:val="21"/>
              </w:rPr>
            </w:pPr>
            <w:r>
              <w:rPr>
                <w:color w:val="000000"/>
                <w:szCs w:val="21"/>
              </w:rPr>
              <w:t>7.35</w:t>
            </w:r>
          </w:p>
        </w:tc>
        <w:tc>
          <w:tcPr>
            <w:tcW w:w="881" w:type="dxa"/>
            <w:vAlign w:val="center"/>
          </w:tcPr>
          <w:p>
            <w:pPr>
              <w:spacing w:line="400" w:lineRule="exact"/>
              <w:jc w:val="center"/>
              <w:rPr>
                <w:color w:val="000000"/>
                <w:szCs w:val="21"/>
              </w:rPr>
            </w:pPr>
            <w:r>
              <w:rPr>
                <w:color w:val="000000"/>
                <w:szCs w:val="21"/>
              </w:rPr>
              <w:t>74</w:t>
            </w:r>
          </w:p>
        </w:tc>
        <w:tc>
          <w:tcPr>
            <w:tcW w:w="883" w:type="dxa"/>
            <w:vAlign w:val="center"/>
          </w:tcPr>
          <w:p>
            <w:pPr>
              <w:spacing w:line="400" w:lineRule="exact"/>
              <w:jc w:val="center"/>
              <w:rPr>
                <w:color w:val="000000"/>
                <w:szCs w:val="21"/>
              </w:rPr>
            </w:pPr>
            <w:r>
              <w:rPr>
                <w:color w:val="000000"/>
                <w:szCs w:val="21"/>
              </w:rPr>
              <w:t>21.1</w:t>
            </w:r>
          </w:p>
        </w:tc>
        <w:tc>
          <w:tcPr>
            <w:tcW w:w="881" w:type="dxa"/>
            <w:vAlign w:val="center"/>
          </w:tcPr>
          <w:p>
            <w:pPr>
              <w:spacing w:line="400" w:lineRule="exact"/>
              <w:jc w:val="center"/>
            </w:pPr>
            <w:r>
              <w:rPr>
                <w:rFonts w:hint="eastAsia"/>
              </w:rPr>
              <w:t>64</w:t>
            </w:r>
          </w:p>
        </w:tc>
        <w:tc>
          <w:tcPr>
            <w:tcW w:w="883" w:type="dxa"/>
            <w:vAlign w:val="center"/>
          </w:tcPr>
          <w:p>
            <w:pPr>
              <w:spacing w:line="400" w:lineRule="exact"/>
              <w:jc w:val="center"/>
              <w:rPr>
                <w:color w:val="000000"/>
                <w:szCs w:val="21"/>
              </w:rPr>
            </w:pPr>
            <w:r>
              <w:rPr>
                <w:color w:val="000000"/>
                <w:szCs w:val="21"/>
              </w:rPr>
              <w:t>21</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0.89</w:t>
            </w:r>
          </w:p>
        </w:tc>
        <w:tc>
          <w:tcPr>
            <w:tcW w:w="883" w:type="dxa"/>
            <w:tcBorders>
              <w:left w:val="single" w:color="auto" w:sz="4" w:space="0"/>
            </w:tcBorders>
            <w:vAlign w:val="center"/>
          </w:tcPr>
          <w:p>
            <w:pPr>
              <w:spacing w:line="400" w:lineRule="exact"/>
              <w:jc w:val="center"/>
              <w:rPr>
                <w:color w:val="000000"/>
                <w:szCs w:val="21"/>
              </w:rPr>
            </w:pPr>
            <w:r>
              <w:rPr>
                <w:color w:val="000000"/>
                <w:szCs w:val="21"/>
              </w:rPr>
              <w:t>1.68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tcPr>
          <w:p>
            <w:pPr>
              <w:spacing w:line="320" w:lineRule="exact"/>
              <w:jc w:val="center"/>
              <w:rPr>
                <w:bCs/>
                <w:szCs w:val="21"/>
              </w:rPr>
            </w:pPr>
          </w:p>
        </w:tc>
        <w:tc>
          <w:tcPr>
            <w:tcW w:w="1277" w:type="dxa"/>
            <w:vAlign w:val="center"/>
          </w:tcPr>
          <w:p>
            <w:pPr>
              <w:spacing w:line="400" w:lineRule="exact"/>
              <w:jc w:val="center"/>
              <w:rPr>
                <w:bCs/>
                <w:szCs w:val="21"/>
              </w:rPr>
            </w:pPr>
            <w:r>
              <w:rPr>
                <w:rFonts w:hint="eastAsia"/>
                <w:bCs/>
                <w:szCs w:val="21"/>
              </w:rPr>
              <w:t>3</w:t>
            </w:r>
          </w:p>
        </w:tc>
        <w:tc>
          <w:tcPr>
            <w:tcW w:w="1137" w:type="dxa"/>
            <w:vAlign w:val="center"/>
          </w:tcPr>
          <w:p>
            <w:pPr>
              <w:spacing w:line="400" w:lineRule="exact"/>
              <w:jc w:val="center"/>
              <w:rPr>
                <w:color w:val="000000"/>
                <w:szCs w:val="21"/>
              </w:rPr>
            </w:pPr>
            <w:r>
              <w:rPr>
                <w:color w:val="000000"/>
                <w:szCs w:val="21"/>
              </w:rPr>
              <w:t>7.39</w:t>
            </w:r>
          </w:p>
        </w:tc>
        <w:tc>
          <w:tcPr>
            <w:tcW w:w="881" w:type="dxa"/>
            <w:vAlign w:val="center"/>
          </w:tcPr>
          <w:p>
            <w:pPr>
              <w:spacing w:line="400" w:lineRule="exact"/>
              <w:jc w:val="center"/>
              <w:rPr>
                <w:color w:val="000000"/>
                <w:szCs w:val="21"/>
              </w:rPr>
            </w:pPr>
            <w:r>
              <w:rPr>
                <w:color w:val="000000"/>
                <w:szCs w:val="21"/>
              </w:rPr>
              <w:t>73</w:t>
            </w:r>
          </w:p>
        </w:tc>
        <w:tc>
          <w:tcPr>
            <w:tcW w:w="883" w:type="dxa"/>
            <w:vAlign w:val="center"/>
          </w:tcPr>
          <w:p>
            <w:pPr>
              <w:spacing w:line="400" w:lineRule="exact"/>
              <w:jc w:val="center"/>
              <w:rPr>
                <w:color w:val="000000"/>
                <w:szCs w:val="21"/>
              </w:rPr>
            </w:pPr>
            <w:r>
              <w:rPr>
                <w:color w:val="000000"/>
                <w:szCs w:val="21"/>
              </w:rPr>
              <w:t>20.8</w:t>
            </w:r>
          </w:p>
        </w:tc>
        <w:tc>
          <w:tcPr>
            <w:tcW w:w="881" w:type="dxa"/>
            <w:vAlign w:val="center"/>
          </w:tcPr>
          <w:p>
            <w:pPr>
              <w:spacing w:line="400" w:lineRule="exact"/>
              <w:jc w:val="center"/>
            </w:pPr>
            <w:r>
              <w:rPr>
                <w:rFonts w:hint="eastAsia"/>
              </w:rPr>
              <w:t>64</w:t>
            </w:r>
          </w:p>
        </w:tc>
        <w:tc>
          <w:tcPr>
            <w:tcW w:w="883" w:type="dxa"/>
            <w:vAlign w:val="center"/>
          </w:tcPr>
          <w:p>
            <w:pPr>
              <w:spacing w:line="400" w:lineRule="exact"/>
              <w:jc w:val="center"/>
              <w:rPr>
                <w:color w:val="000000"/>
                <w:szCs w:val="21"/>
              </w:rPr>
            </w:pPr>
            <w:r>
              <w:rPr>
                <w:color w:val="000000"/>
                <w:szCs w:val="21"/>
              </w:rPr>
              <w:t>26</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0.82</w:t>
            </w:r>
          </w:p>
        </w:tc>
        <w:tc>
          <w:tcPr>
            <w:tcW w:w="883" w:type="dxa"/>
            <w:tcBorders>
              <w:left w:val="single" w:color="auto" w:sz="4" w:space="0"/>
            </w:tcBorders>
            <w:vAlign w:val="center"/>
          </w:tcPr>
          <w:p>
            <w:pPr>
              <w:spacing w:line="400" w:lineRule="exact"/>
              <w:jc w:val="center"/>
              <w:rPr>
                <w:color w:val="000000"/>
                <w:szCs w:val="21"/>
              </w:rPr>
            </w:pPr>
            <w:r>
              <w:rPr>
                <w:color w:val="000000"/>
                <w:szCs w:val="21"/>
              </w:rPr>
              <w:t>1.96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6" w:type="dxa"/>
            <w:vMerge w:val="continue"/>
          </w:tcPr>
          <w:p>
            <w:pPr>
              <w:spacing w:line="320" w:lineRule="exact"/>
              <w:jc w:val="center"/>
              <w:rPr>
                <w:bCs/>
                <w:szCs w:val="21"/>
              </w:rPr>
            </w:pPr>
          </w:p>
        </w:tc>
        <w:tc>
          <w:tcPr>
            <w:tcW w:w="1277" w:type="dxa"/>
            <w:vAlign w:val="center"/>
          </w:tcPr>
          <w:p>
            <w:pPr>
              <w:spacing w:line="400" w:lineRule="exact"/>
              <w:jc w:val="center"/>
              <w:rPr>
                <w:bCs/>
                <w:szCs w:val="21"/>
              </w:rPr>
            </w:pPr>
            <w:r>
              <w:rPr>
                <w:rFonts w:hint="eastAsia"/>
                <w:bCs/>
                <w:szCs w:val="21"/>
              </w:rPr>
              <w:t>4</w:t>
            </w:r>
          </w:p>
        </w:tc>
        <w:tc>
          <w:tcPr>
            <w:tcW w:w="1137" w:type="dxa"/>
            <w:vAlign w:val="center"/>
          </w:tcPr>
          <w:p>
            <w:pPr>
              <w:spacing w:line="400" w:lineRule="exact"/>
              <w:jc w:val="center"/>
              <w:rPr>
                <w:color w:val="000000"/>
                <w:szCs w:val="21"/>
              </w:rPr>
            </w:pPr>
            <w:r>
              <w:rPr>
                <w:color w:val="000000"/>
                <w:szCs w:val="21"/>
              </w:rPr>
              <w:t>7.4</w:t>
            </w:r>
          </w:p>
        </w:tc>
        <w:tc>
          <w:tcPr>
            <w:tcW w:w="881" w:type="dxa"/>
            <w:vAlign w:val="center"/>
          </w:tcPr>
          <w:p>
            <w:pPr>
              <w:spacing w:line="400" w:lineRule="exact"/>
              <w:jc w:val="center"/>
              <w:rPr>
                <w:color w:val="000000"/>
                <w:szCs w:val="21"/>
              </w:rPr>
            </w:pPr>
            <w:r>
              <w:rPr>
                <w:color w:val="000000"/>
                <w:szCs w:val="21"/>
              </w:rPr>
              <w:t>76</w:t>
            </w:r>
          </w:p>
        </w:tc>
        <w:tc>
          <w:tcPr>
            <w:tcW w:w="883" w:type="dxa"/>
            <w:vAlign w:val="center"/>
          </w:tcPr>
          <w:p>
            <w:pPr>
              <w:spacing w:line="400" w:lineRule="exact"/>
              <w:jc w:val="center"/>
              <w:rPr>
                <w:color w:val="000000"/>
                <w:szCs w:val="21"/>
              </w:rPr>
            </w:pPr>
            <w:r>
              <w:rPr>
                <w:color w:val="000000"/>
                <w:szCs w:val="21"/>
              </w:rPr>
              <w:t>21.3</w:t>
            </w:r>
          </w:p>
        </w:tc>
        <w:tc>
          <w:tcPr>
            <w:tcW w:w="881" w:type="dxa"/>
            <w:vAlign w:val="center"/>
          </w:tcPr>
          <w:p>
            <w:pPr>
              <w:spacing w:line="400" w:lineRule="exact"/>
              <w:jc w:val="center"/>
            </w:pPr>
            <w:r>
              <w:rPr>
                <w:rFonts w:hint="eastAsia"/>
              </w:rPr>
              <w:t>64</w:t>
            </w:r>
          </w:p>
        </w:tc>
        <w:tc>
          <w:tcPr>
            <w:tcW w:w="883" w:type="dxa"/>
            <w:vAlign w:val="center"/>
          </w:tcPr>
          <w:p>
            <w:pPr>
              <w:spacing w:line="400" w:lineRule="exact"/>
              <w:jc w:val="center"/>
              <w:rPr>
                <w:color w:val="000000"/>
                <w:szCs w:val="21"/>
              </w:rPr>
            </w:pPr>
            <w:r>
              <w:rPr>
                <w:color w:val="000000"/>
                <w:szCs w:val="21"/>
              </w:rPr>
              <w:t>27</w:t>
            </w:r>
          </w:p>
        </w:tc>
        <w:tc>
          <w:tcPr>
            <w:tcW w:w="881" w:type="dxa"/>
            <w:tcBorders>
              <w:right w:val="single" w:color="auto" w:sz="4" w:space="0"/>
            </w:tcBorders>
            <w:vAlign w:val="center"/>
          </w:tcPr>
          <w:p>
            <w:pPr>
              <w:spacing w:line="400" w:lineRule="exact"/>
              <w:jc w:val="center"/>
              <w:rPr>
                <w:color w:val="000000"/>
                <w:szCs w:val="21"/>
              </w:rPr>
            </w:pPr>
            <w:r>
              <w:rPr>
                <w:color w:val="000000"/>
                <w:szCs w:val="21"/>
              </w:rPr>
              <w:t>0.91</w:t>
            </w:r>
          </w:p>
        </w:tc>
        <w:tc>
          <w:tcPr>
            <w:tcW w:w="883" w:type="dxa"/>
            <w:tcBorders>
              <w:left w:val="single" w:color="auto" w:sz="4" w:space="0"/>
            </w:tcBorders>
            <w:vAlign w:val="center"/>
          </w:tcPr>
          <w:p>
            <w:pPr>
              <w:spacing w:line="400" w:lineRule="exact"/>
              <w:jc w:val="center"/>
              <w:rPr>
                <w:color w:val="000000"/>
                <w:szCs w:val="21"/>
              </w:rPr>
            </w:pPr>
            <w:r>
              <w:rPr>
                <w:color w:val="000000"/>
                <w:szCs w:val="21"/>
              </w:rPr>
              <w:t>2.11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60" w:hRule="atLeast"/>
          <w:jc w:val="center"/>
        </w:trPr>
        <w:tc>
          <w:tcPr>
            <w:tcW w:w="816" w:type="dxa"/>
            <w:vMerge w:val="continue"/>
            <w:vAlign w:val="center"/>
          </w:tcPr>
          <w:p>
            <w:pPr>
              <w:spacing w:line="320" w:lineRule="exact"/>
              <w:jc w:val="center"/>
              <w:rPr>
                <w:bCs/>
                <w:szCs w:val="21"/>
              </w:rPr>
            </w:pPr>
          </w:p>
        </w:tc>
        <w:tc>
          <w:tcPr>
            <w:tcW w:w="1277" w:type="dxa"/>
            <w:tcBorders>
              <w:bottom w:val="single" w:color="auto" w:sz="4" w:space="0"/>
            </w:tcBorders>
            <w:vAlign w:val="center"/>
          </w:tcPr>
          <w:p>
            <w:pPr>
              <w:spacing w:line="400" w:lineRule="exact"/>
              <w:jc w:val="center"/>
              <w:rPr>
                <w:bCs/>
                <w:szCs w:val="21"/>
              </w:rPr>
            </w:pPr>
            <w:r>
              <w:rPr>
                <w:rFonts w:hint="eastAsia"/>
                <w:bCs/>
                <w:szCs w:val="21"/>
              </w:rPr>
              <w:t>均值或范围</w:t>
            </w:r>
          </w:p>
        </w:tc>
        <w:tc>
          <w:tcPr>
            <w:tcW w:w="1137" w:type="dxa"/>
            <w:tcBorders>
              <w:bottom w:val="single" w:color="auto" w:sz="4" w:space="0"/>
            </w:tcBorders>
            <w:vAlign w:val="center"/>
          </w:tcPr>
          <w:p>
            <w:pPr>
              <w:spacing w:line="400" w:lineRule="exact"/>
              <w:jc w:val="center"/>
              <w:rPr>
                <w:b/>
                <w:bCs/>
                <w:szCs w:val="21"/>
              </w:rPr>
            </w:pPr>
            <w:r>
              <w:rPr>
                <w:rFonts w:hint="eastAsia"/>
                <w:b/>
                <w:bCs/>
                <w:szCs w:val="21"/>
              </w:rPr>
              <w:t>7.35-7.40</w:t>
            </w:r>
          </w:p>
        </w:tc>
        <w:tc>
          <w:tcPr>
            <w:tcW w:w="881" w:type="dxa"/>
            <w:tcBorders>
              <w:bottom w:val="single" w:color="auto" w:sz="4" w:space="0"/>
            </w:tcBorders>
            <w:vAlign w:val="center"/>
          </w:tcPr>
          <w:p>
            <w:pPr>
              <w:spacing w:line="400" w:lineRule="exact"/>
              <w:jc w:val="center"/>
              <w:rPr>
                <w:b/>
                <w:color w:val="000000"/>
                <w:sz w:val="22"/>
                <w:szCs w:val="22"/>
              </w:rPr>
            </w:pPr>
            <w:r>
              <w:rPr>
                <w:b/>
                <w:color w:val="000000"/>
                <w:sz w:val="22"/>
                <w:szCs w:val="22"/>
              </w:rPr>
              <w:t>74</w:t>
            </w:r>
          </w:p>
        </w:tc>
        <w:tc>
          <w:tcPr>
            <w:tcW w:w="883" w:type="dxa"/>
            <w:tcBorders>
              <w:bottom w:val="single" w:color="auto" w:sz="4" w:space="0"/>
            </w:tcBorders>
            <w:vAlign w:val="center"/>
          </w:tcPr>
          <w:p>
            <w:pPr>
              <w:spacing w:line="400" w:lineRule="exact"/>
              <w:jc w:val="center"/>
              <w:rPr>
                <w:b/>
                <w:color w:val="000000"/>
                <w:sz w:val="22"/>
                <w:szCs w:val="22"/>
              </w:rPr>
            </w:pPr>
            <w:r>
              <w:rPr>
                <w:b/>
                <w:color w:val="000000"/>
                <w:sz w:val="22"/>
                <w:szCs w:val="22"/>
              </w:rPr>
              <w:t>20.9</w:t>
            </w:r>
          </w:p>
        </w:tc>
        <w:tc>
          <w:tcPr>
            <w:tcW w:w="881" w:type="dxa"/>
            <w:tcBorders>
              <w:bottom w:val="single" w:color="auto" w:sz="4" w:space="0"/>
            </w:tcBorders>
            <w:vAlign w:val="center"/>
          </w:tcPr>
          <w:p>
            <w:pPr>
              <w:spacing w:line="400" w:lineRule="exact"/>
              <w:jc w:val="center"/>
              <w:rPr>
                <w:b/>
                <w:color w:val="000000"/>
                <w:sz w:val="22"/>
                <w:szCs w:val="22"/>
              </w:rPr>
            </w:pPr>
            <w:r>
              <w:rPr>
                <w:b/>
                <w:color w:val="000000"/>
                <w:sz w:val="22"/>
                <w:szCs w:val="22"/>
              </w:rPr>
              <w:t>64</w:t>
            </w:r>
          </w:p>
        </w:tc>
        <w:tc>
          <w:tcPr>
            <w:tcW w:w="883" w:type="dxa"/>
            <w:tcBorders>
              <w:bottom w:val="single" w:color="auto" w:sz="4" w:space="0"/>
            </w:tcBorders>
            <w:vAlign w:val="center"/>
          </w:tcPr>
          <w:p>
            <w:pPr>
              <w:spacing w:line="400" w:lineRule="exact"/>
              <w:jc w:val="center"/>
              <w:rPr>
                <w:b/>
                <w:color w:val="000000"/>
                <w:sz w:val="22"/>
                <w:szCs w:val="22"/>
              </w:rPr>
            </w:pPr>
            <w:r>
              <w:rPr>
                <w:b/>
                <w:color w:val="000000"/>
                <w:sz w:val="22"/>
                <w:szCs w:val="22"/>
              </w:rPr>
              <w:t>25</w:t>
            </w:r>
          </w:p>
        </w:tc>
        <w:tc>
          <w:tcPr>
            <w:tcW w:w="881" w:type="dxa"/>
            <w:tcBorders>
              <w:bottom w:val="single" w:color="auto" w:sz="4" w:space="0"/>
              <w:right w:val="single" w:color="auto" w:sz="4" w:space="0"/>
            </w:tcBorders>
            <w:vAlign w:val="center"/>
          </w:tcPr>
          <w:p>
            <w:pPr>
              <w:spacing w:line="400" w:lineRule="exact"/>
              <w:jc w:val="center"/>
              <w:rPr>
                <w:b/>
                <w:color w:val="000000"/>
                <w:sz w:val="22"/>
                <w:szCs w:val="22"/>
              </w:rPr>
            </w:pPr>
            <w:r>
              <w:rPr>
                <w:b/>
                <w:color w:val="000000"/>
                <w:sz w:val="22"/>
                <w:szCs w:val="22"/>
              </w:rPr>
              <w:t>0.84</w:t>
            </w:r>
          </w:p>
        </w:tc>
        <w:tc>
          <w:tcPr>
            <w:tcW w:w="883" w:type="dxa"/>
            <w:tcBorders>
              <w:left w:val="single" w:color="auto" w:sz="4" w:space="0"/>
              <w:bottom w:val="single" w:color="auto" w:sz="4" w:space="0"/>
            </w:tcBorders>
            <w:vAlign w:val="center"/>
          </w:tcPr>
          <w:p>
            <w:pPr>
              <w:spacing w:line="400" w:lineRule="exact"/>
              <w:jc w:val="center"/>
              <w:rPr>
                <w:b/>
                <w:color w:val="000000"/>
                <w:sz w:val="22"/>
                <w:szCs w:val="22"/>
              </w:rPr>
            </w:pPr>
            <w:r>
              <w:rPr>
                <w:b/>
                <w:color w:val="000000"/>
                <w:sz w:val="22"/>
                <w:szCs w:val="22"/>
              </w:rPr>
              <w:t>1.85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15" w:hRule="atLeast"/>
          <w:jc w:val="center"/>
        </w:trPr>
        <w:tc>
          <w:tcPr>
            <w:tcW w:w="816" w:type="dxa"/>
            <w:vMerge w:val="continue"/>
            <w:vAlign w:val="center"/>
          </w:tcPr>
          <w:p>
            <w:pPr>
              <w:spacing w:line="320" w:lineRule="exact"/>
              <w:jc w:val="center"/>
              <w:rPr>
                <w:bCs/>
                <w:szCs w:val="21"/>
              </w:rPr>
            </w:pPr>
          </w:p>
        </w:tc>
        <w:tc>
          <w:tcPr>
            <w:tcW w:w="1277" w:type="dxa"/>
            <w:tcBorders>
              <w:top w:val="single" w:color="auto" w:sz="4" w:space="0"/>
              <w:bottom w:val="single" w:color="auto" w:sz="4" w:space="0"/>
            </w:tcBorders>
            <w:vAlign w:val="center"/>
          </w:tcPr>
          <w:p>
            <w:pPr>
              <w:spacing w:line="400" w:lineRule="exact"/>
              <w:jc w:val="center"/>
              <w:rPr>
                <w:bCs/>
                <w:szCs w:val="21"/>
              </w:rPr>
            </w:pPr>
            <w:r>
              <w:rPr>
                <w:rFonts w:hint="eastAsia"/>
                <w:bCs/>
                <w:szCs w:val="21"/>
              </w:rPr>
              <w:t>标准限值</w:t>
            </w:r>
          </w:p>
        </w:tc>
        <w:tc>
          <w:tcPr>
            <w:tcW w:w="1137" w:type="dxa"/>
            <w:tcBorders>
              <w:top w:val="single" w:color="auto" w:sz="4" w:space="0"/>
              <w:bottom w:val="single" w:color="auto" w:sz="4" w:space="0"/>
            </w:tcBorders>
            <w:vAlign w:val="center"/>
          </w:tcPr>
          <w:p>
            <w:pPr>
              <w:spacing w:line="400" w:lineRule="exact"/>
              <w:jc w:val="center"/>
              <w:rPr>
                <w:b/>
                <w:bCs/>
                <w:szCs w:val="21"/>
              </w:rPr>
            </w:pPr>
            <w:r>
              <w:rPr>
                <w:rFonts w:hint="eastAsia"/>
                <w:b/>
                <w:bCs/>
                <w:szCs w:val="21"/>
              </w:rPr>
              <w:t>6-9</w:t>
            </w:r>
          </w:p>
        </w:tc>
        <w:tc>
          <w:tcPr>
            <w:tcW w:w="881" w:type="dxa"/>
            <w:tcBorders>
              <w:top w:val="single" w:color="auto" w:sz="4" w:space="0"/>
              <w:bottom w:val="single" w:color="auto" w:sz="4" w:space="0"/>
            </w:tcBorders>
            <w:vAlign w:val="center"/>
          </w:tcPr>
          <w:p>
            <w:pPr>
              <w:spacing w:line="400" w:lineRule="exact"/>
              <w:jc w:val="center"/>
              <w:rPr>
                <w:b/>
                <w:bCs/>
                <w:color w:val="000000"/>
                <w:szCs w:val="21"/>
              </w:rPr>
            </w:pPr>
            <w:r>
              <w:rPr>
                <w:rFonts w:hint="eastAsia"/>
                <w:b/>
                <w:bCs/>
                <w:color w:val="000000"/>
                <w:szCs w:val="21"/>
              </w:rPr>
              <w:t>250</w:t>
            </w:r>
          </w:p>
        </w:tc>
        <w:tc>
          <w:tcPr>
            <w:tcW w:w="883" w:type="dxa"/>
            <w:tcBorders>
              <w:top w:val="single" w:color="auto" w:sz="4" w:space="0"/>
              <w:bottom w:val="single" w:color="auto" w:sz="4" w:space="0"/>
            </w:tcBorders>
            <w:vAlign w:val="center"/>
          </w:tcPr>
          <w:p>
            <w:pPr>
              <w:spacing w:line="400" w:lineRule="exact"/>
              <w:jc w:val="center"/>
              <w:rPr>
                <w:b/>
                <w:bCs/>
                <w:color w:val="000000"/>
                <w:szCs w:val="21"/>
              </w:rPr>
            </w:pPr>
            <w:r>
              <w:rPr>
                <w:rFonts w:hint="eastAsia"/>
                <w:b/>
                <w:bCs/>
                <w:color w:val="000000"/>
                <w:szCs w:val="21"/>
              </w:rPr>
              <w:t>100</w:t>
            </w:r>
          </w:p>
        </w:tc>
        <w:tc>
          <w:tcPr>
            <w:tcW w:w="881" w:type="dxa"/>
            <w:tcBorders>
              <w:top w:val="single" w:color="auto" w:sz="4" w:space="0"/>
              <w:bottom w:val="single" w:color="auto" w:sz="4" w:space="0"/>
            </w:tcBorders>
            <w:vAlign w:val="center"/>
          </w:tcPr>
          <w:p>
            <w:pPr>
              <w:spacing w:line="400" w:lineRule="exact"/>
              <w:jc w:val="center"/>
              <w:rPr>
                <w:b/>
                <w:bCs/>
                <w:color w:val="000000"/>
                <w:szCs w:val="21"/>
              </w:rPr>
            </w:pPr>
            <w:r>
              <w:rPr>
                <w:rFonts w:hint="eastAsia"/>
                <w:b/>
                <w:bCs/>
                <w:color w:val="000000"/>
                <w:szCs w:val="21"/>
              </w:rPr>
              <w:t>-</w:t>
            </w:r>
          </w:p>
        </w:tc>
        <w:tc>
          <w:tcPr>
            <w:tcW w:w="883" w:type="dxa"/>
            <w:tcBorders>
              <w:top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60</w:t>
            </w:r>
          </w:p>
        </w:tc>
        <w:tc>
          <w:tcPr>
            <w:tcW w:w="881" w:type="dxa"/>
            <w:tcBorders>
              <w:top w:val="single" w:color="auto" w:sz="4" w:space="0"/>
              <w:bottom w:val="single" w:color="auto" w:sz="4" w:space="0"/>
              <w:right w:val="single" w:color="auto" w:sz="4" w:space="0"/>
            </w:tcBorders>
            <w:vAlign w:val="center"/>
          </w:tcPr>
          <w:p>
            <w:pPr>
              <w:spacing w:line="400" w:lineRule="exact"/>
              <w:jc w:val="center"/>
              <w:rPr>
                <w:b/>
                <w:color w:val="000000"/>
                <w:sz w:val="22"/>
                <w:szCs w:val="22"/>
              </w:rPr>
            </w:pPr>
            <w:r>
              <w:rPr>
                <w:rFonts w:hint="eastAsia"/>
                <w:b/>
                <w:color w:val="000000"/>
                <w:sz w:val="22"/>
                <w:szCs w:val="22"/>
              </w:rPr>
              <w:t>20</w:t>
            </w:r>
          </w:p>
        </w:tc>
        <w:tc>
          <w:tcPr>
            <w:tcW w:w="883" w:type="dxa"/>
            <w:tcBorders>
              <w:top w:val="single" w:color="auto" w:sz="4" w:space="0"/>
              <w:left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0" w:hRule="atLeast"/>
          <w:jc w:val="center"/>
        </w:trPr>
        <w:tc>
          <w:tcPr>
            <w:tcW w:w="816" w:type="dxa"/>
            <w:vMerge w:val="continue"/>
            <w:tcBorders>
              <w:bottom w:val="single" w:color="auto" w:sz="12" w:space="0"/>
            </w:tcBorders>
            <w:vAlign w:val="center"/>
          </w:tcPr>
          <w:p>
            <w:pPr>
              <w:spacing w:line="320" w:lineRule="exact"/>
              <w:jc w:val="center"/>
              <w:rPr>
                <w:bCs/>
                <w:szCs w:val="21"/>
              </w:rPr>
            </w:pPr>
          </w:p>
        </w:tc>
        <w:tc>
          <w:tcPr>
            <w:tcW w:w="1277" w:type="dxa"/>
            <w:tcBorders>
              <w:top w:val="single" w:color="auto" w:sz="4" w:space="0"/>
              <w:bottom w:val="single" w:color="auto" w:sz="12" w:space="0"/>
            </w:tcBorders>
            <w:vAlign w:val="center"/>
          </w:tcPr>
          <w:p>
            <w:pPr>
              <w:spacing w:line="400" w:lineRule="exact"/>
              <w:jc w:val="center"/>
              <w:rPr>
                <w:bCs/>
                <w:szCs w:val="21"/>
              </w:rPr>
            </w:pPr>
            <w:r>
              <w:rPr>
                <w:rFonts w:hint="eastAsia"/>
                <w:bCs/>
                <w:szCs w:val="21"/>
              </w:rPr>
              <w:t>达标情况</w:t>
            </w:r>
          </w:p>
        </w:tc>
        <w:tc>
          <w:tcPr>
            <w:tcW w:w="1137" w:type="dxa"/>
            <w:tcBorders>
              <w:top w:val="single" w:color="auto" w:sz="4" w:space="0"/>
            </w:tcBorders>
            <w:vAlign w:val="center"/>
          </w:tcPr>
          <w:p>
            <w:pPr>
              <w:jc w:val="center"/>
            </w:pPr>
            <w:r>
              <w:rPr>
                <w:rFonts w:hint="eastAsia"/>
                <w:b/>
                <w:bCs/>
                <w:szCs w:val="21"/>
              </w:rPr>
              <w:t>达标</w:t>
            </w:r>
          </w:p>
        </w:tc>
        <w:tc>
          <w:tcPr>
            <w:tcW w:w="881" w:type="dxa"/>
            <w:tcBorders>
              <w:top w:val="single" w:color="auto" w:sz="4" w:space="0"/>
            </w:tcBorders>
            <w:vAlign w:val="center"/>
          </w:tcPr>
          <w:p>
            <w:pPr>
              <w:jc w:val="center"/>
            </w:pPr>
            <w:r>
              <w:rPr>
                <w:rFonts w:hint="eastAsia"/>
                <w:b/>
                <w:bCs/>
                <w:szCs w:val="21"/>
              </w:rPr>
              <w:t>达标</w:t>
            </w:r>
          </w:p>
        </w:tc>
        <w:tc>
          <w:tcPr>
            <w:tcW w:w="883" w:type="dxa"/>
            <w:tcBorders>
              <w:top w:val="single" w:color="auto" w:sz="4" w:space="0"/>
            </w:tcBorders>
            <w:vAlign w:val="center"/>
          </w:tcPr>
          <w:p>
            <w:pPr>
              <w:jc w:val="center"/>
            </w:pPr>
            <w:r>
              <w:rPr>
                <w:rFonts w:hint="eastAsia"/>
                <w:b/>
                <w:bCs/>
                <w:szCs w:val="21"/>
              </w:rPr>
              <w:t>达标</w:t>
            </w:r>
          </w:p>
        </w:tc>
        <w:tc>
          <w:tcPr>
            <w:tcW w:w="881" w:type="dxa"/>
            <w:tcBorders>
              <w:top w:val="single" w:color="auto" w:sz="4" w:space="0"/>
            </w:tcBorders>
            <w:vAlign w:val="center"/>
          </w:tcPr>
          <w:p>
            <w:pPr>
              <w:jc w:val="center"/>
            </w:pPr>
            <w:r>
              <w:rPr>
                <w:rFonts w:hint="eastAsia"/>
                <w:b/>
                <w:bCs/>
                <w:szCs w:val="21"/>
              </w:rPr>
              <w:t>达标</w:t>
            </w:r>
          </w:p>
        </w:tc>
        <w:tc>
          <w:tcPr>
            <w:tcW w:w="883" w:type="dxa"/>
            <w:tcBorders>
              <w:top w:val="single" w:color="auto" w:sz="4" w:space="0"/>
            </w:tcBorders>
            <w:vAlign w:val="center"/>
          </w:tcPr>
          <w:p>
            <w:pPr>
              <w:jc w:val="center"/>
            </w:pPr>
            <w:r>
              <w:rPr>
                <w:rFonts w:hint="eastAsia"/>
                <w:b/>
                <w:bCs/>
                <w:szCs w:val="21"/>
              </w:rPr>
              <w:t>达标</w:t>
            </w:r>
          </w:p>
        </w:tc>
        <w:tc>
          <w:tcPr>
            <w:tcW w:w="881" w:type="dxa"/>
            <w:tcBorders>
              <w:top w:val="single" w:color="auto" w:sz="4" w:space="0"/>
              <w:right w:val="single" w:color="auto" w:sz="4" w:space="0"/>
            </w:tcBorders>
            <w:vAlign w:val="center"/>
          </w:tcPr>
          <w:p>
            <w:pPr>
              <w:jc w:val="center"/>
            </w:pPr>
            <w:r>
              <w:rPr>
                <w:rFonts w:hint="eastAsia"/>
                <w:b/>
                <w:bCs/>
                <w:szCs w:val="21"/>
              </w:rPr>
              <w:t>达标</w:t>
            </w:r>
          </w:p>
        </w:tc>
        <w:tc>
          <w:tcPr>
            <w:tcW w:w="883" w:type="dxa"/>
            <w:tcBorders>
              <w:top w:val="single" w:color="auto" w:sz="4" w:space="0"/>
              <w:left w:val="single" w:color="auto" w:sz="4" w:space="0"/>
            </w:tcBorders>
            <w:vAlign w:val="center"/>
          </w:tcPr>
          <w:p>
            <w:pPr>
              <w:jc w:val="center"/>
            </w:pPr>
            <w:r>
              <w:rPr>
                <w:rFonts w:hint="eastAsia"/>
                <w:b/>
                <w:bCs/>
                <w:szCs w:val="21"/>
              </w:rPr>
              <w:t>达标</w:t>
            </w:r>
          </w:p>
        </w:tc>
      </w:tr>
    </w:tbl>
    <w:p>
      <w:pPr>
        <w:adjustRightInd w:val="0"/>
        <w:snapToGrid w:val="0"/>
        <w:spacing w:line="320" w:lineRule="exact"/>
        <w:jc w:val="center"/>
        <w:rPr>
          <w:rFonts w:hint="eastAsia" w:ascii="黑体" w:hAnsi="黑体" w:eastAsia="黑体" w:cs="宋体"/>
          <w:bCs/>
          <w:color w:val="000000"/>
          <w:sz w:val="28"/>
          <w:szCs w:val="28"/>
        </w:rPr>
      </w:pPr>
    </w:p>
    <w:p>
      <w:pPr>
        <w:adjustRightInd w:val="0"/>
        <w:snapToGrid w:val="0"/>
        <w:spacing w:line="320" w:lineRule="exact"/>
        <w:jc w:val="center"/>
        <w:rPr>
          <w:rFonts w:hint="eastAsia" w:ascii="黑体" w:hAnsi="黑体" w:eastAsia="黑体" w:cs="宋体"/>
          <w:bCs/>
          <w:color w:val="000000"/>
          <w:sz w:val="28"/>
          <w:szCs w:val="28"/>
        </w:rPr>
      </w:pPr>
    </w:p>
    <w:p>
      <w:pPr>
        <w:adjustRightInd w:val="0"/>
        <w:snapToGrid w:val="0"/>
        <w:spacing w:line="320" w:lineRule="exact"/>
        <w:jc w:val="center"/>
        <w:rPr>
          <w:rFonts w:hint="eastAsia" w:ascii="黑体" w:hAnsi="黑体" w:eastAsia="黑体" w:cs="宋体"/>
          <w:bCs/>
          <w:color w:val="000000"/>
          <w:sz w:val="28"/>
          <w:szCs w:val="28"/>
        </w:rPr>
      </w:pPr>
    </w:p>
    <w:p>
      <w:pPr>
        <w:adjustRightInd w:val="0"/>
        <w:snapToGrid w:val="0"/>
        <w:spacing w:line="320" w:lineRule="exact"/>
        <w:jc w:val="center"/>
        <w:rPr>
          <w:rFonts w:hint="eastAsia" w:ascii="黑体" w:hAnsi="黑体" w:eastAsia="黑体" w:cs="宋体"/>
          <w:bCs/>
          <w:color w:val="000000"/>
          <w:sz w:val="28"/>
          <w:szCs w:val="28"/>
        </w:rPr>
      </w:pPr>
    </w:p>
    <w:p>
      <w:pPr>
        <w:adjustRightInd w:val="0"/>
        <w:snapToGrid w:val="0"/>
        <w:spacing w:line="320" w:lineRule="exact"/>
        <w:jc w:val="center"/>
        <w:rPr>
          <w:rFonts w:hint="eastAsia" w:ascii="黑体" w:hAnsi="黑体" w:eastAsia="黑体" w:cs="宋体"/>
          <w:bCs/>
          <w:color w:val="000000"/>
          <w:sz w:val="28"/>
          <w:szCs w:val="28"/>
        </w:rPr>
      </w:pPr>
    </w:p>
    <w:p>
      <w:pPr>
        <w:adjustRightInd w:val="0"/>
        <w:snapToGrid w:val="0"/>
        <w:spacing w:line="320" w:lineRule="exact"/>
        <w:jc w:val="center"/>
        <w:rPr>
          <w:rFonts w:ascii="黑体" w:hAnsi="黑体" w:eastAsia="黑体" w:cs="宋体"/>
          <w:bCs/>
          <w:color w:val="000000"/>
          <w:sz w:val="28"/>
          <w:szCs w:val="28"/>
        </w:rPr>
      </w:pPr>
      <w:r>
        <w:rPr>
          <w:rFonts w:hint="eastAsia" w:ascii="黑体" w:hAnsi="黑体" w:eastAsia="黑体" w:cs="宋体"/>
          <w:bCs/>
          <w:color w:val="000000"/>
          <w:sz w:val="28"/>
          <w:szCs w:val="28"/>
        </w:rPr>
        <w:t xml:space="preserve">续表9-5  </w:t>
      </w:r>
      <w:r>
        <w:rPr>
          <w:rFonts w:hint="eastAsia" w:ascii="黑体" w:hAnsi="黑体" w:eastAsia="黑体"/>
          <w:sz w:val="28"/>
          <w:szCs w:val="28"/>
        </w:rPr>
        <w:t>废水总排口</w:t>
      </w:r>
      <w:r>
        <w:rPr>
          <w:rFonts w:ascii="黑体" w:hAnsi="黑体" w:eastAsia="黑体"/>
          <w:sz w:val="28"/>
          <w:szCs w:val="28"/>
        </w:rPr>
        <w:t>监测结果统计表</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817"/>
        <w:gridCol w:w="1278"/>
        <w:gridCol w:w="711"/>
        <w:gridCol w:w="992"/>
        <w:gridCol w:w="850"/>
        <w:gridCol w:w="706"/>
        <w:gridCol w:w="1133"/>
        <w:gridCol w:w="992"/>
        <w:gridCol w:w="104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tcBorders>
              <w:top w:val="single" w:color="auto" w:sz="12" w:space="0"/>
            </w:tcBorders>
            <w:vAlign w:val="center"/>
          </w:tcPr>
          <w:p>
            <w:pPr>
              <w:spacing w:line="280" w:lineRule="exact"/>
              <w:jc w:val="center"/>
              <w:rPr>
                <w:bCs/>
                <w:szCs w:val="21"/>
              </w:rPr>
            </w:pPr>
            <w:r>
              <w:rPr>
                <w:rFonts w:hint="eastAsia" w:hAnsi="宋体"/>
                <w:bCs/>
                <w:szCs w:val="21"/>
              </w:rPr>
              <w:t>监测</w:t>
            </w:r>
          </w:p>
          <w:p>
            <w:pPr>
              <w:spacing w:line="280" w:lineRule="exact"/>
              <w:jc w:val="center"/>
              <w:rPr>
                <w:bCs/>
                <w:szCs w:val="21"/>
              </w:rPr>
            </w:pPr>
            <w:r>
              <w:rPr>
                <w:rFonts w:hint="eastAsia" w:hAnsi="宋体"/>
                <w:bCs/>
                <w:szCs w:val="21"/>
              </w:rPr>
              <w:t>时间</w:t>
            </w:r>
          </w:p>
        </w:tc>
        <w:tc>
          <w:tcPr>
            <w:tcW w:w="1278" w:type="dxa"/>
            <w:tcBorders>
              <w:top w:val="single" w:color="auto" w:sz="12" w:space="0"/>
            </w:tcBorders>
            <w:vAlign w:val="center"/>
          </w:tcPr>
          <w:p>
            <w:pPr>
              <w:spacing w:line="280" w:lineRule="exact"/>
              <w:jc w:val="center"/>
              <w:rPr>
                <w:bCs/>
                <w:szCs w:val="21"/>
              </w:rPr>
            </w:pPr>
            <w:r>
              <w:rPr>
                <w:rFonts w:hint="eastAsia"/>
                <w:bCs/>
                <w:szCs w:val="21"/>
              </w:rPr>
              <w:t>监测批次</w:t>
            </w:r>
          </w:p>
        </w:tc>
        <w:tc>
          <w:tcPr>
            <w:tcW w:w="711" w:type="dxa"/>
            <w:tcBorders>
              <w:top w:val="single" w:color="auto" w:sz="12" w:space="0"/>
            </w:tcBorders>
            <w:vAlign w:val="center"/>
          </w:tcPr>
          <w:p>
            <w:pPr>
              <w:spacing w:line="280" w:lineRule="exact"/>
              <w:jc w:val="center"/>
              <w:rPr>
                <w:bCs/>
                <w:szCs w:val="21"/>
              </w:rPr>
            </w:pPr>
            <w:r>
              <w:rPr>
                <w:rFonts w:hint="eastAsia"/>
                <w:bCs/>
                <w:szCs w:val="21"/>
              </w:rPr>
              <w:t>LAS</w:t>
            </w:r>
          </w:p>
        </w:tc>
        <w:tc>
          <w:tcPr>
            <w:tcW w:w="992" w:type="dxa"/>
            <w:tcBorders>
              <w:top w:val="single" w:color="auto" w:sz="12" w:space="0"/>
            </w:tcBorders>
            <w:vAlign w:val="center"/>
          </w:tcPr>
          <w:p>
            <w:pPr>
              <w:spacing w:line="280" w:lineRule="exact"/>
              <w:jc w:val="center"/>
              <w:rPr>
                <w:bCs/>
                <w:szCs w:val="21"/>
              </w:rPr>
            </w:pPr>
            <w:r>
              <w:rPr>
                <w:rFonts w:hint="eastAsia"/>
                <w:bCs/>
                <w:szCs w:val="21"/>
              </w:rPr>
              <w:t>挥发酚</w:t>
            </w:r>
          </w:p>
        </w:tc>
        <w:tc>
          <w:tcPr>
            <w:tcW w:w="850" w:type="dxa"/>
            <w:tcBorders>
              <w:top w:val="single" w:color="auto" w:sz="12" w:space="0"/>
            </w:tcBorders>
            <w:vAlign w:val="center"/>
          </w:tcPr>
          <w:p>
            <w:pPr>
              <w:spacing w:line="280" w:lineRule="exact"/>
              <w:jc w:val="center"/>
              <w:rPr>
                <w:bCs/>
                <w:szCs w:val="21"/>
              </w:rPr>
            </w:pPr>
            <w:r>
              <w:rPr>
                <w:rFonts w:hint="eastAsia"/>
                <w:bCs/>
                <w:szCs w:val="21"/>
              </w:rPr>
              <w:t>总氰化物</w:t>
            </w:r>
          </w:p>
        </w:tc>
        <w:tc>
          <w:tcPr>
            <w:tcW w:w="706" w:type="dxa"/>
            <w:tcBorders>
              <w:top w:val="single" w:color="auto" w:sz="12" w:space="0"/>
            </w:tcBorders>
            <w:vAlign w:val="center"/>
          </w:tcPr>
          <w:p>
            <w:pPr>
              <w:spacing w:line="280" w:lineRule="exact"/>
              <w:jc w:val="center"/>
              <w:rPr>
                <w:bCs/>
                <w:szCs w:val="21"/>
              </w:rPr>
            </w:pPr>
            <w:r>
              <w:rPr>
                <w:rFonts w:hint="eastAsia"/>
                <w:bCs/>
                <w:szCs w:val="21"/>
              </w:rPr>
              <w:t>氨氮</w:t>
            </w:r>
          </w:p>
        </w:tc>
        <w:tc>
          <w:tcPr>
            <w:tcW w:w="1133" w:type="dxa"/>
            <w:tcBorders>
              <w:top w:val="single" w:color="auto" w:sz="12" w:space="0"/>
            </w:tcBorders>
            <w:vAlign w:val="center"/>
          </w:tcPr>
          <w:p>
            <w:pPr>
              <w:spacing w:line="280" w:lineRule="exact"/>
              <w:jc w:val="center"/>
              <w:rPr>
                <w:bCs/>
                <w:szCs w:val="21"/>
              </w:rPr>
            </w:pPr>
            <w:r>
              <w:rPr>
                <w:rFonts w:hint="eastAsia"/>
                <w:bCs/>
                <w:szCs w:val="21"/>
              </w:rPr>
              <w:t>粪大肠菌群(个/L)</w:t>
            </w:r>
          </w:p>
        </w:tc>
        <w:tc>
          <w:tcPr>
            <w:tcW w:w="992" w:type="dxa"/>
            <w:tcBorders>
              <w:top w:val="single" w:color="auto" w:sz="12" w:space="0"/>
              <w:right w:val="single" w:color="auto" w:sz="4" w:space="0"/>
            </w:tcBorders>
            <w:vAlign w:val="center"/>
          </w:tcPr>
          <w:p>
            <w:pPr>
              <w:spacing w:line="280" w:lineRule="exact"/>
              <w:jc w:val="center"/>
              <w:rPr>
                <w:bCs/>
                <w:szCs w:val="21"/>
              </w:rPr>
            </w:pPr>
            <w:r>
              <w:rPr>
                <w:rFonts w:hint="eastAsia"/>
                <w:bCs/>
                <w:szCs w:val="21"/>
              </w:rPr>
              <w:t>总汞（</w:t>
            </w:r>
            <w:r>
              <w:rPr>
                <w:bCs/>
                <w:szCs w:val="21"/>
              </w:rPr>
              <w:t>µg/L</w:t>
            </w:r>
            <w:r>
              <w:rPr>
                <w:rFonts w:hint="eastAsia"/>
                <w:bCs/>
                <w:szCs w:val="21"/>
              </w:rPr>
              <w:t>）</w:t>
            </w:r>
          </w:p>
        </w:tc>
        <w:tc>
          <w:tcPr>
            <w:tcW w:w="1043" w:type="dxa"/>
            <w:tcBorders>
              <w:top w:val="single" w:color="auto" w:sz="12" w:space="0"/>
              <w:left w:val="single" w:color="auto" w:sz="4" w:space="0"/>
            </w:tcBorders>
            <w:vAlign w:val="center"/>
          </w:tcPr>
          <w:p>
            <w:pPr>
              <w:widowControl/>
              <w:spacing w:line="280" w:lineRule="exact"/>
              <w:jc w:val="center"/>
              <w:rPr>
                <w:bCs/>
                <w:szCs w:val="21"/>
              </w:rPr>
            </w:pPr>
            <w:r>
              <w:rPr>
                <w:rFonts w:hint="eastAsia"/>
                <w:bCs/>
                <w:szCs w:val="21"/>
              </w:rPr>
              <w:t>总砷（</w:t>
            </w:r>
            <w:r>
              <w:rPr>
                <w:bCs/>
                <w:szCs w:val="21"/>
              </w:rPr>
              <w:t>µg/L</w:t>
            </w:r>
            <w:r>
              <w:rPr>
                <w:rFonts w:hint="eastAsia"/>
                <w:bCs/>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restart"/>
            <w:vAlign w:val="center"/>
          </w:tcPr>
          <w:p>
            <w:pPr>
              <w:spacing w:line="280" w:lineRule="exact"/>
              <w:jc w:val="center"/>
              <w:rPr>
                <w:bCs/>
                <w:szCs w:val="21"/>
              </w:rPr>
            </w:pPr>
            <w:r>
              <w:rPr>
                <w:rFonts w:hint="eastAsia"/>
                <w:bCs/>
                <w:szCs w:val="21"/>
              </w:rPr>
              <w:t>2019.</w:t>
            </w:r>
          </w:p>
          <w:p>
            <w:pPr>
              <w:spacing w:line="280" w:lineRule="exact"/>
              <w:jc w:val="center"/>
              <w:rPr>
                <w:bCs/>
                <w:szCs w:val="21"/>
              </w:rPr>
            </w:pPr>
            <w:r>
              <w:rPr>
                <w:rFonts w:hint="eastAsia"/>
                <w:bCs/>
                <w:szCs w:val="21"/>
              </w:rPr>
              <w:t>8.13</w:t>
            </w:r>
          </w:p>
        </w:tc>
        <w:tc>
          <w:tcPr>
            <w:tcW w:w="1278" w:type="dxa"/>
            <w:vAlign w:val="center"/>
          </w:tcPr>
          <w:p>
            <w:pPr>
              <w:spacing w:line="400" w:lineRule="exact"/>
              <w:jc w:val="center"/>
              <w:rPr>
                <w:bCs/>
                <w:szCs w:val="21"/>
              </w:rPr>
            </w:pPr>
            <w:r>
              <w:rPr>
                <w:rFonts w:hint="eastAsia"/>
                <w:bCs/>
                <w:szCs w:val="21"/>
              </w:rPr>
              <w:t>1</w:t>
            </w:r>
          </w:p>
        </w:tc>
        <w:tc>
          <w:tcPr>
            <w:tcW w:w="711" w:type="dxa"/>
            <w:vAlign w:val="center"/>
          </w:tcPr>
          <w:p>
            <w:pPr>
              <w:spacing w:line="400" w:lineRule="exact"/>
              <w:jc w:val="center"/>
              <w:rPr>
                <w:color w:val="000000"/>
                <w:szCs w:val="21"/>
              </w:rPr>
            </w:pPr>
            <w:r>
              <w:rPr>
                <w:color w:val="000000"/>
                <w:szCs w:val="21"/>
              </w:rPr>
              <w:t>0.56</w:t>
            </w:r>
          </w:p>
        </w:tc>
        <w:tc>
          <w:tcPr>
            <w:tcW w:w="992" w:type="dxa"/>
            <w:vAlign w:val="center"/>
          </w:tcPr>
          <w:p>
            <w:pPr>
              <w:spacing w:line="400" w:lineRule="exact"/>
              <w:jc w:val="center"/>
              <w:rPr>
                <w:color w:val="000000"/>
                <w:szCs w:val="21"/>
              </w:rPr>
            </w:pPr>
            <w:r>
              <w:rPr>
                <w:color w:val="000000"/>
                <w:szCs w:val="21"/>
              </w:rPr>
              <w:t>0.0472</w:t>
            </w:r>
          </w:p>
        </w:tc>
        <w:tc>
          <w:tcPr>
            <w:tcW w:w="850" w:type="dxa"/>
            <w:vAlign w:val="center"/>
          </w:tcPr>
          <w:p>
            <w:pPr>
              <w:spacing w:line="400" w:lineRule="exact"/>
              <w:jc w:val="center"/>
              <w:rPr>
                <w:color w:val="000000"/>
                <w:szCs w:val="21"/>
              </w:rPr>
            </w:pPr>
            <w:r>
              <w:rPr>
                <w:color w:val="000000"/>
                <w:szCs w:val="21"/>
              </w:rPr>
              <w:t>0.006</w:t>
            </w:r>
          </w:p>
        </w:tc>
        <w:tc>
          <w:tcPr>
            <w:tcW w:w="706" w:type="dxa"/>
            <w:vAlign w:val="center"/>
          </w:tcPr>
          <w:p>
            <w:pPr>
              <w:spacing w:line="400" w:lineRule="exact"/>
              <w:jc w:val="center"/>
              <w:rPr>
                <w:color w:val="000000"/>
                <w:szCs w:val="21"/>
              </w:rPr>
            </w:pPr>
            <w:r>
              <w:rPr>
                <w:color w:val="000000"/>
                <w:szCs w:val="21"/>
              </w:rPr>
              <w:t>10.4</w:t>
            </w:r>
          </w:p>
        </w:tc>
        <w:tc>
          <w:tcPr>
            <w:tcW w:w="1133" w:type="dxa"/>
            <w:vAlign w:val="center"/>
          </w:tcPr>
          <w:p>
            <w:pPr>
              <w:spacing w:line="400" w:lineRule="exact"/>
              <w:jc w:val="center"/>
              <w:rPr>
                <w:color w:val="000000"/>
                <w:szCs w:val="21"/>
              </w:rPr>
            </w:pPr>
            <w:r>
              <w:rPr>
                <w:color w:val="000000"/>
                <w:szCs w:val="21"/>
              </w:rPr>
              <w:t>2200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0.484</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bCs/>
                <w:szCs w:val="21"/>
              </w:rPr>
            </w:pPr>
          </w:p>
        </w:tc>
        <w:tc>
          <w:tcPr>
            <w:tcW w:w="1278" w:type="dxa"/>
            <w:vAlign w:val="center"/>
          </w:tcPr>
          <w:p>
            <w:pPr>
              <w:spacing w:line="400" w:lineRule="exact"/>
              <w:jc w:val="center"/>
              <w:rPr>
                <w:bCs/>
                <w:szCs w:val="21"/>
              </w:rPr>
            </w:pPr>
            <w:r>
              <w:rPr>
                <w:rFonts w:hint="eastAsia"/>
                <w:bCs/>
                <w:szCs w:val="21"/>
              </w:rPr>
              <w:t>2</w:t>
            </w:r>
          </w:p>
        </w:tc>
        <w:tc>
          <w:tcPr>
            <w:tcW w:w="711" w:type="dxa"/>
            <w:vAlign w:val="center"/>
          </w:tcPr>
          <w:p>
            <w:pPr>
              <w:spacing w:line="400" w:lineRule="exact"/>
              <w:jc w:val="center"/>
              <w:rPr>
                <w:color w:val="000000"/>
                <w:szCs w:val="21"/>
              </w:rPr>
            </w:pPr>
            <w:r>
              <w:rPr>
                <w:color w:val="000000"/>
                <w:szCs w:val="21"/>
              </w:rPr>
              <w:t>0.61</w:t>
            </w:r>
          </w:p>
        </w:tc>
        <w:tc>
          <w:tcPr>
            <w:tcW w:w="992" w:type="dxa"/>
            <w:vAlign w:val="center"/>
          </w:tcPr>
          <w:p>
            <w:pPr>
              <w:spacing w:line="400" w:lineRule="exact"/>
              <w:jc w:val="center"/>
              <w:rPr>
                <w:color w:val="000000"/>
                <w:szCs w:val="21"/>
              </w:rPr>
            </w:pPr>
            <w:r>
              <w:rPr>
                <w:color w:val="000000"/>
                <w:szCs w:val="21"/>
              </w:rPr>
              <w:t>0.0487</w:t>
            </w:r>
          </w:p>
        </w:tc>
        <w:tc>
          <w:tcPr>
            <w:tcW w:w="850" w:type="dxa"/>
            <w:vAlign w:val="center"/>
          </w:tcPr>
          <w:p>
            <w:pPr>
              <w:spacing w:line="400" w:lineRule="exact"/>
              <w:jc w:val="center"/>
              <w:rPr>
                <w:color w:val="000000"/>
                <w:szCs w:val="21"/>
              </w:rPr>
            </w:pPr>
            <w:r>
              <w:rPr>
                <w:color w:val="000000"/>
                <w:szCs w:val="21"/>
              </w:rPr>
              <w:t>0.005</w:t>
            </w:r>
          </w:p>
        </w:tc>
        <w:tc>
          <w:tcPr>
            <w:tcW w:w="706" w:type="dxa"/>
            <w:vAlign w:val="center"/>
          </w:tcPr>
          <w:p>
            <w:pPr>
              <w:spacing w:line="400" w:lineRule="exact"/>
              <w:jc w:val="center"/>
              <w:rPr>
                <w:color w:val="000000"/>
                <w:szCs w:val="21"/>
              </w:rPr>
            </w:pPr>
            <w:r>
              <w:rPr>
                <w:color w:val="000000"/>
                <w:szCs w:val="21"/>
              </w:rPr>
              <w:t>10.3</w:t>
            </w:r>
          </w:p>
        </w:tc>
        <w:tc>
          <w:tcPr>
            <w:tcW w:w="1133" w:type="dxa"/>
            <w:vAlign w:val="center"/>
          </w:tcPr>
          <w:p>
            <w:pPr>
              <w:spacing w:line="400" w:lineRule="exact"/>
              <w:jc w:val="center"/>
              <w:rPr>
                <w:color w:val="000000"/>
                <w:szCs w:val="21"/>
              </w:rPr>
            </w:pPr>
            <w:r>
              <w:rPr>
                <w:color w:val="000000"/>
                <w:szCs w:val="21"/>
              </w:rPr>
              <w:t>2400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0.404</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4.4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bCs/>
                <w:szCs w:val="21"/>
              </w:rPr>
            </w:pPr>
          </w:p>
        </w:tc>
        <w:tc>
          <w:tcPr>
            <w:tcW w:w="1278" w:type="dxa"/>
            <w:vAlign w:val="center"/>
          </w:tcPr>
          <w:p>
            <w:pPr>
              <w:spacing w:line="400" w:lineRule="exact"/>
              <w:jc w:val="center"/>
              <w:rPr>
                <w:bCs/>
                <w:szCs w:val="21"/>
              </w:rPr>
            </w:pPr>
            <w:r>
              <w:rPr>
                <w:rFonts w:hint="eastAsia"/>
                <w:bCs/>
                <w:szCs w:val="21"/>
              </w:rPr>
              <w:t>3</w:t>
            </w:r>
          </w:p>
        </w:tc>
        <w:tc>
          <w:tcPr>
            <w:tcW w:w="711" w:type="dxa"/>
            <w:vAlign w:val="center"/>
          </w:tcPr>
          <w:p>
            <w:pPr>
              <w:spacing w:line="400" w:lineRule="exact"/>
              <w:jc w:val="center"/>
              <w:rPr>
                <w:color w:val="000000"/>
                <w:szCs w:val="21"/>
              </w:rPr>
            </w:pPr>
            <w:r>
              <w:rPr>
                <w:color w:val="000000"/>
                <w:szCs w:val="21"/>
              </w:rPr>
              <w:t>0.56</w:t>
            </w:r>
          </w:p>
        </w:tc>
        <w:tc>
          <w:tcPr>
            <w:tcW w:w="992" w:type="dxa"/>
            <w:vAlign w:val="center"/>
          </w:tcPr>
          <w:p>
            <w:pPr>
              <w:spacing w:line="400" w:lineRule="exact"/>
              <w:jc w:val="center"/>
              <w:rPr>
                <w:color w:val="000000"/>
                <w:szCs w:val="21"/>
              </w:rPr>
            </w:pPr>
            <w:r>
              <w:rPr>
                <w:color w:val="000000"/>
                <w:szCs w:val="21"/>
              </w:rPr>
              <w:t>0.0453</w:t>
            </w:r>
          </w:p>
        </w:tc>
        <w:tc>
          <w:tcPr>
            <w:tcW w:w="850" w:type="dxa"/>
            <w:vAlign w:val="center"/>
          </w:tcPr>
          <w:p>
            <w:pPr>
              <w:spacing w:line="400" w:lineRule="exact"/>
              <w:jc w:val="center"/>
              <w:rPr>
                <w:color w:val="000000"/>
                <w:szCs w:val="21"/>
              </w:rPr>
            </w:pPr>
            <w:r>
              <w:rPr>
                <w:color w:val="000000"/>
                <w:szCs w:val="21"/>
              </w:rPr>
              <w:t>0.005</w:t>
            </w:r>
          </w:p>
        </w:tc>
        <w:tc>
          <w:tcPr>
            <w:tcW w:w="706" w:type="dxa"/>
            <w:vAlign w:val="center"/>
          </w:tcPr>
          <w:p>
            <w:pPr>
              <w:spacing w:line="400" w:lineRule="exact"/>
              <w:jc w:val="center"/>
              <w:rPr>
                <w:color w:val="000000"/>
                <w:szCs w:val="21"/>
              </w:rPr>
            </w:pPr>
            <w:r>
              <w:rPr>
                <w:color w:val="000000"/>
                <w:szCs w:val="21"/>
              </w:rPr>
              <w:t>10.5</w:t>
            </w:r>
          </w:p>
        </w:tc>
        <w:tc>
          <w:tcPr>
            <w:tcW w:w="1133" w:type="dxa"/>
            <w:vAlign w:val="center"/>
          </w:tcPr>
          <w:p>
            <w:pPr>
              <w:spacing w:line="400" w:lineRule="exact"/>
              <w:jc w:val="center"/>
              <w:rPr>
                <w:color w:val="000000"/>
                <w:szCs w:val="21"/>
              </w:rPr>
            </w:pPr>
            <w:r>
              <w:rPr>
                <w:color w:val="000000"/>
                <w:szCs w:val="21"/>
              </w:rPr>
              <w:t>2400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0.474</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3.6</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bCs/>
                <w:szCs w:val="21"/>
              </w:rPr>
            </w:pPr>
          </w:p>
        </w:tc>
        <w:tc>
          <w:tcPr>
            <w:tcW w:w="1278" w:type="dxa"/>
            <w:vAlign w:val="center"/>
          </w:tcPr>
          <w:p>
            <w:pPr>
              <w:spacing w:line="400" w:lineRule="exact"/>
              <w:jc w:val="center"/>
              <w:rPr>
                <w:bCs/>
                <w:szCs w:val="21"/>
              </w:rPr>
            </w:pPr>
            <w:r>
              <w:rPr>
                <w:rFonts w:hint="eastAsia"/>
                <w:bCs/>
                <w:szCs w:val="21"/>
              </w:rPr>
              <w:t>4</w:t>
            </w:r>
          </w:p>
        </w:tc>
        <w:tc>
          <w:tcPr>
            <w:tcW w:w="711" w:type="dxa"/>
            <w:vAlign w:val="center"/>
          </w:tcPr>
          <w:p>
            <w:pPr>
              <w:spacing w:line="400" w:lineRule="exact"/>
              <w:jc w:val="center"/>
              <w:rPr>
                <w:color w:val="000000"/>
                <w:szCs w:val="21"/>
              </w:rPr>
            </w:pPr>
            <w:r>
              <w:rPr>
                <w:color w:val="000000"/>
                <w:szCs w:val="21"/>
              </w:rPr>
              <w:t>0.57</w:t>
            </w:r>
          </w:p>
        </w:tc>
        <w:tc>
          <w:tcPr>
            <w:tcW w:w="992" w:type="dxa"/>
            <w:vAlign w:val="center"/>
          </w:tcPr>
          <w:p>
            <w:pPr>
              <w:spacing w:line="400" w:lineRule="exact"/>
              <w:jc w:val="center"/>
              <w:rPr>
                <w:color w:val="000000"/>
                <w:szCs w:val="21"/>
              </w:rPr>
            </w:pPr>
            <w:r>
              <w:rPr>
                <w:color w:val="000000"/>
                <w:szCs w:val="21"/>
              </w:rPr>
              <w:t>0.0445</w:t>
            </w:r>
          </w:p>
        </w:tc>
        <w:tc>
          <w:tcPr>
            <w:tcW w:w="850" w:type="dxa"/>
            <w:vAlign w:val="center"/>
          </w:tcPr>
          <w:p>
            <w:pPr>
              <w:spacing w:line="400" w:lineRule="exact"/>
              <w:jc w:val="center"/>
              <w:rPr>
                <w:color w:val="000000"/>
                <w:szCs w:val="21"/>
              </w:rPr>
            </w:pPr>
            <w:r>
              <w:rPr>
                <w:color w:val="000000"/>
                <w:szCs w:val="21"/>
              </w:rPr>
              <w:t>0.006</w:t>
            </w:r>
          </w:p>
        </w:tc>
        <w:tc>
          <w:tcPr>
            <w:tcW w:w="706" w:type="dxa"/>
            <w:vAlign w:val="center"/>
          </w:tcPr>
          <w:p>
            <w:pPr>
              <w:spacing w:line="400" w:lineRule="exact"/>
              <w:jc w:val="center"/>
              <w:rPr>
                <w:color w:val="000000"/>
                <w:szCs w:val="21"/>
              </w:rPr>
            </w:pPr>
            <w:r>
              <w:rPr>
                <w:color w:val="000000"/>
                <w:szCs w:val="21"/>
              </w:rPr>
              <w:t>10.3</w:t>
            </w:r>
          </w:p>
        </w:tc>
        <w:tc>
          <w:tcPr>
            <w:tcW w:w="1133" w:type="dxa"/>
            <w:vAlign w:val="center"/>
          </w:tcPr>
          <w:p>
            <w:pPr>
              <w:spacing w:line="400" w:lineRule="exact"/>
              <w:jc w:val="center"/>
              <w:rPr>
                <w:color w:val="000000"/>
                <w:szCs w:val="21"/>
              </w:rPr>
            </w:pPr>
            <w:r>
              <w:rPr>
                <w:color w:val="000000"/>
                <w:szCs w:val="21"/>
              </w:rPr>
              <w:t>3500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0.393</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3.7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0" w:hRule="atLeast"/>
          <w:jc w:val="center"/>
        </w:trPr>
        <w:tc>
          <w:tcPr>
            <w:tcW w:w="817" w:type="dxa"/>
            <w:vMerge w:val="continue"/>
            <w:vAlign w:val="center"/>
          </w:tcPr>
          <w:p>
            <w:pPr>
              <w:spacing w:line="280" w:lineRule="exact"/>
              <w:jc w:val="center"/>
              <w:rPr>
                <w:bCs/>
                <w:szCs w:val="21"/>
              </w:rPr>
            </w:pPr>
          </w:p>
        </w:tc>
        <w:tc>
          <w:tcPr>
            <w:tcW w:w="1278" w:type="dxa"/>
            <w:tcBorders>
              <w:bottom w:val="single" w:color="auto" w:sz="4" w:space="0"/>
            </w:tcBorders>
            <w:vAlign w:val="center"/>
          </w:tcPr>
          <w:p>
            <w:pPr>
              <w:spacing w:line="400" w:lineRule="exact"/>
              <w:jc w:val="center"/>
              <w:rPr>
                <w:bCs/>
                <w:szCs w:val="21"/>
              </w:rPr>
            </w:pPr>
            <w:r>
              <w:rPr>
                <w:rFonts w:hint="eastAsia"/>
                <w:bCs/>
                <w:szCs w:val="21"/>
              </w:rPr>
              <w:t>均值或范围</w:t>
            </w:r>
          </w:p>
        </w:tc>
        <w:tc>
          <w:tcPr>
            <w:tcW w:w="711" w:type="dxa"/>
            <w:tcBorders>
              <w:bottom w:val="single" w:color="auto" w:sz="4" w:space="0"/>
            </w:tcBorders>
            <w:vAlign w:val="center"/>
          </w:tcPr>
          <w:p>
            <w:pPr>
              <w:spacing w:line="400" w:lineRule="exact"/>
              <w:jc w:val="center"/>
              <w:rPr>
                <w:b/>
                <w:color w:val="000000"/>
                <w:szCs w:val="21"/>
              </w:rPr>
            </w:pPr>
            <w:r>
              <w:rPr>
                <w:rFonts w:hint="eastAsia"/>
                <w:b/>
                <w:color w:val="000000"/>
                <w:szCs w:val="21"/>
              </w:rPr>
              <w:t>0.58</w:t>
            </w:r>
          </w:p>
        </w:tc>
        <w:tc>
          <w:tcPr>
            <w:tcW w:w="992" w:type="dxa"/>
            <w:tcBorders>
              <w:bottom w:val="single" w:color="auto" w:sz="4" w:space="0"/>
            </w:tcBorders>
            <w:vAlign w:val="center"/>
          </w:tcPr>
          <w:p>
            <w:pPr>
              <w:spacing w:line="400" w:lineRule="exact"/>
              <w:jc w:val="center"/>
              <w:rPr>
                <w:b/>
                <w:color w:val="000000"/>
                <w:szCs w:val="21"/>
              </w:rPr>
            </w:pPr>
            <w:r>
              <w:rPr>
                <w:rFonts w:hint="eastAsia"/>
                <w:b/>
                <w:color w:val="000000"/>
                <w:szCs w:val="21"/>
              </w:rPr>
              <w:t>0.046</w:t>
            </w:r>
          </w:p>
        </w:tc>
        <w:tc>
          <w:tcPr>
            <w:tcW w:w="850" w:type="dxa"/>
            <w:tcBorders>
              <w:bottom w:val="single" w:color="auto" w:sz="4" w:space="0"/>
            </w:tcBorders>
            <w:vAlign w:val="center"/>
          </w:tcPr>
          <w:p>
            <w:pPr>
              <w:spacing w:line="400" w:lineRule="exact"/>
              <w:jc w:val="center"/>
              <w:rPr>
                <w:b/>
                <w:color w:val="000000"/>
                <w:szCs w:val="21"/>
              </w:rPr>
            </w:pPr>
            <w:r>
              <w:rPr>
                <w:rFonts w:hint="eastAsia"/>
                <w:b/>
                <w:color w:val="000000"/>
                <w:szCs w:val="21"/>
              </w:rPr>
              <w:t>0.006</w:t>
            </w:r>
          </w:p>
        </w:tc>
        <w:tc>
          <w:tcPr>
            <w:tcW w:w="706" w:type="dxa"/>
            <w:tcBorders>
              <w:bottom w:val="single" w:color="auto" w:sz="4" w:space="0"/>
            </w:tcBorders>
            <w:vAlign w:val="center"/>
          </w:tcPr>
          <w:p>
            <w:pPr>
              <w:spacing w:line="400" w:lineRule="exact"/>
              <w:jc w:val="center"/>
              <w:rPr>
                <w:b/>
                <w:color w:val="000000"/>
                <w:szCs w:val="21"/>
              </w:rPr>
            </w:pPr>
            <w:r>
              <w:rPr>
                <w:rFonts w:hint="eastAsia"/>
                <w:b/>
                <w:color w:val="000000"/>
                <w:szCs w:val="21"/>
              </w:rPr>
              <w:t>10.4</w:t>
            </w:r>
          </w:p>
        </w:tc>
        <w:tc>
          <w:tcPr>
            <w:tcW w:w="1133" w:type="dxa"/>
            <w:tcBorders>
              <w:bottom w:val="single" w:color="auto" w:sz="4" w:space="0"/>
            </w:tcBorders>
            <w:vAlign w:val="center"/>
          </w:tcPr>
          <w:p>
            <w:pPr>
              <w:spacing w:line="400" w:lineRule="exact"/>
              <w:jc w:val="center"/>
              <w:rPr>
                <w:b/>
                <w:color w:val="000000"/>
                <w:szCs w:val="21"/>
              </w:rPr>
            </w:pPr>
            <w:r>
              <w:rPr>
                <w:rFonts w:hint="eastAsia"/>
                <w:b/>
                <w:color w:val="000000"/>
                <w:szCs w:val="21"/>
              </w:rPr>
              <w:t>2625</w:t>
            </w:r>
          </w:p>
        </w:tc>
        <w:tc>
          <w:tcPr>
            <w:tcW w:w="992" w:type="dxa"/>
            <w:tcBorders>
              <w:bottom w:val="single" w:color="auto" w:sz="4" w:space="0"/>
              <w:right w:val="single" w:color="auto" w:sz="4" w:space="0"/>
            </w:tcBorders>
            <w:vAlign w:val="center"/>
          </w:tcPr>
          <w:p>
            <w:pPr>
              <w:spacing w:line="400" w:lineRule="exact"/>
              <w:jc w:val="center"/>
              <w:rPr>
                <w:b/>
                <w:color w:val="000000"/>
                <w:szCs w:val="21"/>
              </w:rPr>
            </w:pPr>
            <w:r>
              <w:rPr>
                <w:rFonts w:hint="eastAsia"/>
                <w:b/>
                <w:color w:val="000000"/>
                <w:szCs w:val="21"/>
              </w:rPr>
              <w:t>0.439</w:t>
            </w:r>
          </w:p>
        </w:tc>
        <w:tc>
          <w:tcPr>
            <w:tcW w:w="1043" w:type="dxa"/>
            <w:tcBorders>
              <w:left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20" w:hRule="atLeast"/>
          <w:jc w:val="center"/>
        </w:trPr>
        <w:tc>
          <w:tcPr>
            <w:tcW w:w="817" w:type="dxa"/>
            <w:vMerge w:val="continue"/>
            <w:vAlign w:val="center"/>
          </w:tcPr>
          <w:p>
            <w:pPr>
              <w:spacing w:line="280" w:lineRule="exact"/>
              <w:jc w:val="center"/>
              <w:rPr>
                <w:bCs/>
                <w:szCs w:val="21"/>
              </w:rPr>
            </w:pPr>
          </w:p>
        </w:tc>
        <w:tc>
          <w:tcPr>
            <w:tcW w:w="1278" w:type="dxa"/>
            <w:tcBorders>
              <w:top w:val="single" w:color="auto" w:sz="4" w:space="0"/>
              <w:bottom w:val="single" w:color="auto" w:sz="4" w:space="0"/>
            </w:tcBorders>
            <w:vAlign w:val="center"/>
          </w:tcPr>
          <w:p>
            <w:pPr>
              <w:spacing w:line="400" w:lineRule="exact"/>
              <w:jc w:val="center"/>
              <w:rPr>
                <w:bCs/>
                <w:szCs w:val="21"/>
              </w:rPr>
            </w:pPr>
            <w:r>
              <w:rPr>
                <w:rFonts w:hint="eastAsia"/>
                <w:bCs/>
                <w:szCs w:val="21"/>
              </w:rPr>
              <w:t>标准限值</w:t>
            </w:r>
          </w:p>
        </w:tc>
        <w:tc>
          <w:tcPr>
            <w:tcW w:w="711"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10</w:t>
            </w:r>
          </w:p>
        </w:tc>
        <w:tc>
          <w:tcPr>
            <w:tcW w:w="992"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1.0</w:t>
            </w:r>
          </w:p>
        </w:tc>
        <w:tc>
          <w:tcPr>
            <w:tcW w:w="850"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0.5</w:t>
            </w:r>
          </w:p>
        </w:tc>
        <w:tc>
          <w:tcPr>
            <w:tcW w:w="706"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w:t>
            </w:r>
          </w:p>
        </w:tc>
        <w:tc>
          <w:tcPr>
            <w:tcW w:w="1133"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5000</w:t>
            </w:r>
          </w:p>
        </w:tc>
        <w:tc>
          <w:tcPr>
            <w:tcW w:w="992" w:type="dxa"/>
            <w:tcBorders>
              <w:top w:val="single" w:color="auto" w:sz="4" w:space="0"/>
              <w:bottom w:val="single" w:color="auto" w:sz="4" w:space="0"/>
              <w:right w:val="single" w:color="auto" w:sz="4" w:space="0"/>
            </w:tcBorders>
            <w:vAlign w:val="center"/>
          </w:tcPr>
          <w:p>
            <w:pPr>
              <w:spacing w:line="400" w:lineRule="exact"/>
              <w:jc w:val="center"/>
              <w:rPr>
                <w:b/>
                <w:color w:val="000000"/>
                <w:szCs w:val="21"/>
              </w:rPr>
            </w:pPr>
            <w:r>
              <w:rPr>
                <w:rFonts w:hint="eastAsia"/>
                <w:b/>
                <w:color w:val="000000"/>
                <w:szCs w:val="21"/>
              </w:rPr>
              <w:t>50</w:t>
            </w:r>
          </w:p>
        </w:tc>
        <w:tc>
          <w:tcPr>
            <w:tcW w:w="1043" w:type="dxa"/>
            <w:tcBorders>
              <w:top w:val="single" w:color="auto" w:sz="4" w:space="0"/>
              <w:left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500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0" w:hRule="atLeast"/>
          <w:jc w:val="center"/>
        </w:trPr>
        <w:tc>
          <w:tcPr>
            <w:tcW w:w="817" w:type="dxa"/>
            <w:vMerge w:val="continue"/>
            <w:tcBorders>
              <w:bottom w:val="single" w:color="auto" w:sz="4" w:space="0"/>
            </w:tcBorders>
            <w:vAlign w:val="center"/>
          </w:tcPr>
          <w:p>
            <w:pPr>
              <w:spacing w:line="280" w:lineRule="exact"/>
              <w:jc w:val="center"/>
              <w:rPr>
                <w:bCs/>
                <w:szCs w:val="21"/>
              </w:rPr>
            </w:pPr>
          </w:p>
        </w:tc>
        <w:tc>
          <w:tcPr>
            <w:tcW w:w="1278" w:type="dxa"/>
            <w:tcBorders>
              <w:top w:val="single" w:color="auto" w:sz="4" w:space="0"/>
            </w:tcBorders>
            <w:vAlign w:val="center"/>
          </w:tcPr>
          <w:p>
            <w:pPr>
              <w:spacing w:line="400" w:lineRule="exact"/>
              <w:jc w:val="center"/>
              <w:rPr>
                <w:bCs/>
                <w:szCs w:val="21"/>
              </w:rPr>
            </w:pPr>
            <w:r>
              <w:rPr>
                <w:rFonts w:hint="eastAsia"/>
                <w:bCs/>
                <w:szCs w:val="21"/>
              </w:rPr>
              <w:t>达标情况</w:t>
            </w:r>
          </w:p>
        </w:tc>
        <w:tc>
          <w:tcPr>
            <w:tcW w:w="711" w:type="dxa"/>
            <w:tcBorders>
              <w:top w:val="single" w:color="auto" w:sz="4" w:space="0"/>
            </w:tcBorders>
            <w:vAlign w:val="center"/>
          </w:tcPr>
          <w:p>
            <w:pPr>
              <w:jc w:val="center"/>
            </w:pPr>
            <w:r>
              <w:rPr>
                <w:rFonts w:hint="eastAsia"/>
                <w:b/>
                <w:bCs/>
                <w:szCs w:val="21"/>
              </w:rPr>
              <w:t>达标</w:t>
            </w:r>
          </w:p>
        </w:tc>
        <w:tc>
          <w:tcPr>
            <w:tcW w:w="992" w:type="dxa"/>
            <w:tcBorders>
              <w:top w:val="single" w:color="auto" w:sz="4" w:space="0"/>
            </w:tcBorders>
            <w:vAlign w:val="center"/>
          </w:tcPr>
          <w:p>
            <w:pPr>
              <w:jc w:val="center"/>
            </w:pPr>
            <w:r>
              <w:rPr>
                <w:rFonts w:hint="eastAsia"/>
                <w:b/>
                <w:bCs/>
                <w:szCs w:val="21"/>
              </w:rPr>
              <w:t>达标</w:t>
            </w:r>
          </w:p>
        </w:tc>
        <w:tc>
          <w:tcPr>
            <w:tcW w:w="850" w:type="dxa"/>
            <w:tcBorders>
              <w:top w:val="single" w:color="auto" w:sz="4" w:space="0"/>
            </w:tcBorders>
            <w:vAlign w:val="center"/>
          </w:tcPr>
          <w:p>
            <w:pPr>
              <w:jc w:val="center"/>
            </w:pPr>
            <w:r>
              <w:rPr>
                <w:rFonts w:hint="eastAsia"/>
                <w:b/>
                <w:bCs/>
                <w:szCs w:val="21"/>
              </w:rPr>
              <w:t>达标</w:t>
            </w:r>
          </w:p>
        </w:tc>
        <w:tc>
          <w:tcPr>
            <w:tcW w:w="706" w:type="dxa"/>
            <w:tcBorders>
              <w:top w:val="single" w:color="auto" w:sz="4" w:space="0"/>
            </w:tcBorders>
            <w:vAlign w:val="center"/>
          </w:tcPr>
          <w:p>
            <w:pPr>
              <w:jc w:val="center"/>
            </w:pPr>
            <w:r>
              <w:rPr>
                <w:rFonts w:hint="eastAsia"/>
                <w:b/>
                <w:bCs/>
                <w:szCs w:val="21"/>
              </w:rPr>
              <w:t>达标</w:t>
            </w:r>
          </w:p>
        </w:tc>
        <w:tc>
          <w:tcPr>
            <w:tcW w:w="1133" w:type="dxa"/>
            <w:tcBorders>
              <w:top w:val="single" w:color="auto" w:sz="4" w:space="0"/>
            </w:tcBorders>
            <w:vAlign w:val="center"/>
          </w:tcPr>
          <w:p>
            <w:pPr>
              <w:jc w:val="center"/>
            </w:pPr>
            <w:r>
              <w:rPr>
                <w:rFonts w:hint="eastAsia"/>
                <w:b/>
                <w:bCs/>
                <w:szCs w:val="21"/>
              </w:rPr>
              <w:t>达标</w:t>
            </w:r>
          </w:p>
        </w:tc>
        <w:tc>
          <w:tcPr>
            <w:tcW w:w="992" w:type="dxa"/>
            <w:tcBorders>
              <w:top w:val="single" w:color="auto" w:sz="4" w:space="0"/>
              <w:right w:val="single" w:color="auto" w:sz="4" w:space="0"/>
            </w:tcBorders>
            <w:vAlign w:val="center"/>
          </w:tcPr>
          <w:p>
            <w:pPr>
              <w:jc w:val="center"/>
            </w:pPr>
            <w:r>
              <w:rPr>
                <w:rFonts w:hint="eastAsia"/>
                <w:b/>
                <w:bCs/>
                <w:szCs w:val="21"/>
              </w:rPr>
              <w:t>达标</w:t>
            </w:r>
          </w:p>
        </w:tc>
        <w:tc>
          <w:tcPr>
            <w:tcW w:w="1043" w:type="dxa"/>
            <w:tcBorders>
              <w:top w:val="single" w:color="auto" w:sz="4" w:space="0"/>
              <w:left w:val="single" w:color="auto" w:sz="4" w:space="0"/>
            </w:tcBorders>
            <w:vAlign w:val="center"/>
          </w:tcPr>
          <w:p>
            <w:pPr>
              <w:jc w:val="center"/>
            </w:pPr>
            <w:r>
              <w:rPr>
                <w:rFonts w:hint="eastAsia"/>
                <w:b/>
                <w:bCs/>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restart"/>
            <w:vAlign w:val="center"/>
          </w:tcPr>
          <w:p>
            <w:pPr>
              <w:spacing w:line="280" w:lineRule="exact"/>
              <w:jc w:val="center"/>
              <w:rPr>
                <w:bCs/>
                <w:szCs w:val="21"/>
              </w:rPr>
            </w:pPr>
            <w:r>
              <w:rPr>
                <w:rFonts w:hint="eastAsia"/>
                <w:bCs/>
                <w:szCs w:val="21"/>
              </w:rPr>
              <w:t>2019.</w:t>
            </w:r>
          </w:p>
          <w:p>
            <w:pPr>
              <w:spacing w:line="280" w:lineRule="exact"/>
              <w:jc w:val="center"/>
              <w:rPr>
                <w:bCs/>
                <w:szCs w:val="21"/>
              </w:rPr>
            </w:pPr>
            <w:r>
              <w:rPr>
                <w:rFonts w:hint="eastAsia"/>
                <w:bCs/>
                <w:szCs w:val="21"/>
              </w:rPr>
              <w:t>8.14</w:t>
            </w:r>
          </w:p>
        </w:tc>
        <w:tc>
          <w:tcPr>
            <w:tcW w:w="1278" w:type="dxa"/>
            <w:vAlign w:val="center"/>
          </w:tcPr>
          <w:p>
            <w:pPr>
              <w:spacing w:line="400" w:lineRule="exact"/>
              <w:jc w:val="center"/>
              <w:rPr>
                <w:bCs/>
                <w:szCs w:val="21"/>
              </w:rPr>
            </w:pPr>
            <w:r>
              <w:rPr>
                <w:rFonts w:hint="eastAsia"/>
                <w:bCs/>
                <w:szCs w:val="21"/>
              </w:rPr>
              <w:t>1</w:t>
            </w:r>
          </w:p>
        </w:tc>
        <w:tc>
          <w:tcPr>
            <w:tcW w:w="711" w:type="dxa"/>
            <w:vAlign w:val="center"/>
          </w:tcPr>
          <w:p>
            <w:pPr>
              <w:spacing w:line="400" w:lineRule="exact"/>
              <w:jc w:val="center"/>
              <w:rPr>
                <w:color w:val="000000"/>
                <w:szCs w:val="21"/>
              </w:rPr>
            </w:pPr>
            <w:r>
              <w:rPr>
                <w:color w:val="000000"/>
                <w:szCs w:val="21"/>
              </w:rPr>
              <w:t>0.57</w:t>
            </w:r>
          </w:p>
        </w:tc>
        <w:tc>
          <w:tcPr>
            <w:tcW w:w="992" w:type="dxa"/>
            <w:vAlign w:val="center"/>
          </w:tcPr>
          <w:p>
            <w:pPr>
              <w:spacing w:line="400" w:lineRule="exact"/>
              <w:jc w:val="center"/>
              <w:rPr>
                <w:color w:val="000000"/>
                <w:szCs w:val="21"/>
              </w:rPr>
            </w:pPr>
            <w:r>
              <w:rPr>
                <w:color w:val="000000"/>
                <w:szCs w:val="21"/>
              </w:rPr>
              <w:t>0.0491</w:t>
            </w:r>
          </w:p>
        </w:tc>
        <w:tc>
          <w:tcPr>
            <w:tcW w:w="850" w:type="dxa"/>
            <w:vAlign w:val="center"/>
          </w:tcPr>
          <w:p>
            <w:pPr>
              <w:spacing w:line="400" w:lineRule="exact"/>
              <w:jc w:val="center"/>
              <w:rPr>
                <w:color w:val="000000"/>
                <w:szCs w:val="21"/>
              </w:rPr>
            </w:pPr>
            <w:r>
              <w:rPr>
                <w:color w:val="000000"/>
                <w:szCs w:val="21"/>
              </w:rPr>
              <w:t>0.005</w:t>
            </w:r>
          </w:p>
        </w:tc>
        <w:tc>
          <w:tcPr>
            <w:tcW w:w="706" w:type="dxa"/>
            <w:vAlign w:val="center"/>
          </w:tcPr>
          <w:p>
            <w:pPr>
              <w:spacing w:line="400" w:lineRule="exact"/>
              <w:jc w:val="center"/>
              <w:rPr>
                <w:color w:val="000000"/>
                <w:szCs w:val="21"/>
              </w:rPr>
            </w:pPr>
            <w:r>
              <w:rPr>
                <w:color w:val="000000"/>
                <w:szCs w:val="21"/>
              </w:rPr>
              <w:t>10.2</w:t>
            </w:r>
          </w:p>
        </w:tc>
        <w:tc>
          <w:tcPr>
            <w:tcW w:w="1133" w:type="dxa"/>
            <w:vAlign w:val="center"/>
          </w:tcPr>
          <w:p>
            <w:pPr>
              <w:spacing w:line="400" w:lineRule="exact"/>
              <w:jc w:val="center"/>
              <w:rPr>
                <w:color w:val="000000"/>
                <w:szCs w:val="21"/>
              </w:rPr>
            </w:pPr>
            <w:r>
              <w:rPr>
                <w:color w:val="000000"/>
                <w:szCs w:val="21"/>
              </w:rPr>
              <w:t>2400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0.426</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bCs/>
                <w:szCs w:val="21"/>
              </w:rPr>
            </w:pPr>
          </w:p>
        </w:tc>
        <w:tc>
          <w:tcPr>
            <w:tcW w:w="1278" w:type="dxa"/>
            <w:vAlign w:val="center"/>
          </w:tcPr>
          <w:p>
            <w:pPr>
              <w:spacing w:line="400" w:lineRule="exact"/>
              <w:jc w:val="center"/>
              <w:rPr>
                <w:bCs/>
                <w:szCs w:val="21"/>
              </w:rPr>
            </w:pPr>
            <w:r>
              <w:rPr>
                <w:rFonts w:hint="eastAsia"/>
                <w:bCs/>
                <w:szCs w:val="21"/>
              </w:rPr>
              <w:t>2</w:t>
            </w:r>
          </w:p>
        </w:tc>
        <w:tc>
          <w:tcPr>
            <w:tcW w:w="711" w:type="dxa"/>
            <w:vAlign w:val="center"/>
          </w:tcPr>
          <w:p>
            <w:pPr>
              <w:spacing w:line="400" w:lineRule="exact"/>
              <w:jc w:val="center"/>
              <w:rPr>
                <w:color w:val="000000"/>
                <w:szCs w:val="21"/>
              </w:rPr>
            </w:pPr>
            <w:r>
              <w:rPr>
                <w:color w:val="000000"/>
                <w:szCs w:val="21"/>
              </w:rPr>
              <w:t>0.53</w:t>
            </w:r>
          </w:p>
        </w:tc>
        <w:tc>
          <w:tcPr>
            <w:tcW w:w="992" w:type="dxa"/>
            <w:vAlign w:val="center"/>
          </w:tcPr>
          <w:p>
            <w:pPr>
              <w:spacing w:line="400" w:lineRule="exact"/>
              <w:jc w:val="center"/>
              <w:rPr>
                <w:color w:val="000000"/>
                <w:szCs w:val="21"/>
              </w:rPr>
            </w:pPr>
            <w:r>
              <w:rPr>
                <w:color w:val="000000"/>
                <w:szCs w:val="21"/>
              </w:rPr>
              <w:t>0.0475</w:t>
            </w:r>
          </w:p>
        </w:tc>
        <w:tc>
          <w:tcPr>
            <w:tcW w:w="850" w:type="dxa"/>
            <w:vAlign w:val="center"/>
          </w:tcPr>
          <w:p>
            <w:pPr>
              <w:spacing w:line="400" w:lineRule="exact"/>
              <w:jc w:val="center"/>
              <w:rPr>
                <w:color w:val="000000"/>
                <w:szCs w:val="21"/>
              </w:rPr>
            </w:pPr>
            <w:r>
              <w:rPr>
                <w:color w:val="000000"/>
                <w:szCs w:val="21"/>
              </w:rPr>
              <w:t>0.004</w:t>
            </w:r>
          </w:p>
        </w:tc>
        <w:tc>
          <w:tcPr>
            <w:tcW w:w="706" w:type="dxa"/>
            <w:vAlign w:val="center"/>
          </w:tcPr>
          <w:p>
            <w:pPr>
              <w:spacing w:line="400" w:lineRule="exact"/>
              <w:jc w:val="center"/>
              <w:rPr>
                <w:color w:val="000000"/>
                <w:szCs w:val="21"/>
              </w:rPr>
            </w:pPr>
            <w:r>
              <w:rPr>
                <w:color w:val="000000"/>
                <w:szCs w:val="21"/>
              </w:rPr>
              <w:t>10.1</w:t>
            </w:r>
          </w:p>
        </w:tc>
        <w:tc>
          <w:tcPr>
            <w:tcW w:w="1133" w:type="dxa"/>
            <w:vAlign w:val="center"/>
          </w:tcPr>
          <w:p>
            <w:pPr>
              <w:spacing w:line="400" w:lineRule="exact"/>
              <w:jc w:val="center"/>
              <w:rPr>
                <w:color w:val="000000"/>
                <w:szCs w:val="21"/>
              </w:rPr>
            </w:pPr>
            <w:r>
              <w:rPr>
                <w:color w:val="000000"/>
                <w:szCs w:val="21"/>
              </w:rPr>
              <w:t>2800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0.414</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2.7</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bCs/>
                <w:szCs w:val="21"/>
              </w:rPr>
            </w:pPr>
          </w:p>
        </w:tc>
        <w:tc>
          <w:tcPr>
            <w:tcW w:w="1278" w:type="dxa"/>
            <w:vAlign w:val="center"/>
          </w:tcPr>
          <w:p>
            <w:pPr>
              <w:spacing w:line="400" w:lineRule="exact"/>
              <w:jc w:val="center"/>
              <w:rPr>
                <w:bCs/>
                <w:szCs w:val="21"/>
              </w:rPr>
            </w:pPr>
            <w:r>
              <w:rPr>
                <w:rFonts w:hint="eastAsia"/>
                <w:bCs/>
                <w:szCs w:val="21"/>
              </w:rPr>
              <w:t>3</w:t>
            </w:r>
          </w:p>
        </w:tc>
        <w:tc>
          <w:tcPr>
            <w:tcW w:w="711" w:type="dxa"/>
            <w:vAlign w:val="center"/>
          </w:tcPr>
          <w:p>
            <w:pPr>
              <w:spacing w:line="400" w:lineRule="exact"/>
              <w:jc w:val="center"/>
              <w:rPr>
                <w:color w:val="000000"/>
                <w:szCs w:val="21"/>
              </w:rPr>
            </w:pPr>
            <w:r>
              <w:rPr>
                <w:color w:val="000000"/>
                <w:szCs w:val="21"/>
              </w:rPr>
              <w:t>0.58</w:t>
            </w:r>
          </w:p>
        </w:tc>
        <w:tc>
          <w:tcPr>
            <w:tcW w:w="992" w:type="dxa"/>
            <w:vAlign w:val="center"/>
          </w:tcPr>
          <w:p>
            <w:pPr>
              <w:spacing w:line="400" w:lineRule="exact"/>
              <w:jc w:val="center"/>
              <w:rPr>
                <w:color w:val="000000"/>
                <w:szCs w:val="21"/>
              </w:rPr>
            </w:pPr>
            <w:r>
              <w:rPr>
                <w:color w:val="000000"/>
                <w:szCs w:val="21"/>
              </w:rPr>
              <w:t>0.0456</w:t>
            </w:r>
          </w:p>
        </w:tc>
        <w:tc>
          <w:tcPr>
            <w:tcW w:w="850" w:type="dxa"/>
            <w:vAlign w:val="center"/>
          </w:tcPr>
          <w:p>
            <w:pPr>
              <w:spacing w:line="400" w:lineRule="exact"/>
              <w:jc w:val="center"/>
              <w:rPr>
                <w:color w:val="000000"/>
                <w:szCs w:val="21"/>
              </w:rPr>
            </w:pPr>
            <w:r>
              <w:rPr>
                <w:color w:val="000000"/>
                <w:szCs w:val="21"/>
              </w:rPr>
              <w:t>0.005</w:t>
            </w:r>
          </w:p>
        </w:tc>
        <w:tc>
          <w:tcPr>
            <w:tcW w:w="706" w:type="dxa"/>
            <w:vAlign w:val="center"/>
          </w:tcPr>
          <w:p>
            <w:pPr>
              <w:spacing w:line="400" w:lineRule="exact"/>
              <w:jc w:val="center"/>
              <w:rPr>
                <w:color w:val="000000"/>
                <w:szCs w:val="21"/>
              </w:rPr>
            </w:pPr>
            <w:r>
              <w:rPr>
                <w:color w:val="000000"/>
                <w:szCs w:val="21"/>
              </w:rPr>
              <w:t>10.3</w:t>
            </w:r>
          </w:p>
        </w:tc>
        <w:tc>
          <w:tcPr>
            <w:tcW w:w="1133" w:type="dxa"/>
            <w:vAlign w:val="center"/>
          </w:tcPr>
          <w:p>
            <w:pPr>
              <w:spacing w:line="400" w:lineRule="exact"/>
              <w:jc w:val="center"/>
              <w:rPr>
                <w:color w:val="000000"/>
                <w:szCs w:val="21"/>
              </w:rPr>
            </w:pPr>
            <w:r>
              <w:rPr>
                <w:color w:val="000000"/>
                <w:szCs w:val="21"/>
              </w:rPr>
              <w:t>2800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0.406</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817" w:type="dxa"/>
            <w:vMerge w:val="continue"/>
            <w:vAlign w:val="center"/>
          </w:tcPr>
          <w:p>
            <w:pPr>
              <w:spacing w:line="280" w:lineRule="exact"/>
              <w:jc w:val="center"/>
              <w:rPr>
                <w:bCs/>
                <w:szCs w:val="21"/>
              </w:rPr>
            </w:pPr>
          </w:p>
        </w:tc>
        <w:tc>
          <w:tcPr>
            <w:tcW w:w="1278" w:type="dxa"/>
            <w:vAlign w:val="center"/>
          </w:tcPr>
          <w:p>
            <w:pPr>
              <w:spacing w:line="400" w:lineRule="exact"/>
              <w:jc w:val="center"/>
              <w:rPr>
                <w:bCs/>
                <w:szCs w:val="21"/>
              </w:rPr>
            </w:pPr>
            <w:r>
              <w:rPr>
                <w:rFonts w:hint="eastAsia"/>
                <w:bCs/>
                <w:szCs w:val="21"/>
              </w:rPr>
              <w:t>4</w:t>
            </w:r>
          </w:p>
        </w:tc>
        <w:tc>
          <w:tcPr>
            <w:tcW w:w="711" w:type="dxa"/>
            <w:vAlign w:val="center"/>
          </w:tcPr>
          <w:p>
            <w:pPr>
              <w:spacing w:line="400" w:lineRule="exact"/>
              <w:jc w:val="center"/>
              <w:rPr>
                <w:color w:val="000000"/>
                <w:szCs w:val="21"/>
              </w:rPr>
            </w:pPr>
            <w:r>
              <w:rPr>
                <w:color w:val="000000"/>
                <w:szCs w:val="21"/>
              </w:rPr>
              <w:t>0.54</w:t>
            </w:r>
          </w:p>
        </w:tc>
        <w:tc>
          <w:tcPr>
            <w:tcW w:w="992" w:type="dxa"/>
            <w:vAlign w:val="center"/>
          </w:tcPr>
          <w:p>
            <w:pPr>
              <w:spacing w:line="400" w:lineRule="exact"/>
              <w:jc w:val="center"/>
              <w:rPr>
                <w:color w:val="000000"/>
                <w:szCs w:val="21"/>
              </w:rPr>
            </w:pPr>
            <w:r>
              <w:rPr>
                <w:color w:val="000000"/>
                <w:szCs w:val="21"/>
              </w:rPr>
              <w:t>0.0483</w:t>
            </w:r>
          </w:p>
        </w:tc>
        <w:tc>
          <w:tcPr>
            <w:tcW w:w="850" w:type="dxa"/>
            <w:vAlign w:val="center"/>
          </w:tcPr>
          <w:p>
            <w:pPr>
              <w:spacing w:line="400" w:lineRule="exact"/>
              <w:jc w:val="center"/>
              <w:rPr>
                <w:color w:val="000000"/>
                <w:szCs w:val="21"/>
              </w:rPr>
            </w:pPr>
            <w:r>
              <w:rPr>
                <w:color w:val="000000"/>
                <w:szCs w:val="21"/>
              </w:rPr>
              <w:t>0.006</w:t>
            </w:r>
          </w:p>
        </w:tc>
        <w:tc>
          <w:tcPr>
            <w:tcW w:w="706" w:type="dxa"/>
            <w:vAlign w:val="center"/>
          </w:tcPr>
          <w:p>
            <w:pPr>
              <w:spacing w:line="400" w:lineRule="exact"/>
              <w:jc w:val="center"/>
              <w:rPr>
                <w:color w:val="000000"/>
                <w:szCs w:val="21"/>
              </w:rPr>
            </w:pPr>
            <w:r>
              <w:rPr>
                <w:color w:val="000000"/>
                <w:szCs w:val="21"/>
              </w:rPr>
              <w:t>10.1</w:t>
            </w:r>
          </w:p>
        </w:tc>
        <w:tc>
          <w:tcPr>
            <w:tcW w:w="1133" w:type="dxa"/>
            <w:vAlign w:val="center"/>
          </w:tcPr>
          <w:p>
            <w:pPr>
              <w:spacing w:line="400" w:lineRule="exact"/>
              <w:jc w:val="center"/>
              <w:rPr>
                <w:color w:val="000000"/>
                <w:szCs w:val="21"/>
              </w:rPr>
            </w:pPr>
            <w:r>
              <w:rPr>
                <w:color w:val="000000"/>
                <w:szCs w:val="21"/>
              </w:rPr>
              <w:t>3500</w:t>
            </w:r>
          </w:p>
        </w:tc>
        <w:tc>
          <w:tcPr>
            <w:tcW w:w="992" w:type="dxa"/>
            <w:tcBorders>
              <w:right w:val="single" w:color="auto" w:sz="4" w:space="0"/>
            </w:tcBorders>
            <w:vAlign w:val="center"/>
          </w:tcPr>
          <w:p>
            <w:pPr>
              <w:spacing w:line="400" w:lineRule="exact"/>
              <w:jc w:val="center"/>
              <w:rPr>
                <w:color w:val="000000"/>
                <w:szCs w:val="21"/>
              </w:rPr>
            </w:pPr>
            <w:r>
              <w:rPr>
                <w:color w:val="000000"/>
                <w:szCs w:val="21"/>
              </w:rPr>
              <w:t>0.394</w:t>
            </w:r>
          </w:p>
        </w:tc>
        <w:tc>
          <w:tcPr>
            <w:tcW w:w="1043" w:type="dxa"/>
            <w:tcBorders>
              <w:left w:val="single" w:color="auto" w:sz="4" w:space="0"/>
            </w:tcBorders>
            <w:vAlign w:val="center"/>
          </w:tcPr>
          <w:p>
            <w:pPr>
              <w:spacing w:line="400" w:lineRule="exact"/>
              <w:jc w:val="center"/>
              <w:rPr>
                <w:color w:val="000000"/>
                <w:szCs w:val="21"/>
              </w:rPr>
            </w:pPr>
            <w:r>
              <w:rPr>
                <w:color w:val="000000"/>
                <w:szCs w:val="21"/>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80" w:hRule="atLeast"/>
          <w:jc w:val="center"/>
        </w:trPr>
        <w:tc>
          <w:tcPr>
            <w:tcW w:w="817" w:type="dxa"/>
            <w:vMerge w:val="continue"/>
            <w:vAlign w:val="center"/>
          </w:tcPr>
          <w:p>
            <w:pPr>
              <w:spacing w:line="280" w:lineRule="exact"/>
              <w:jc w:val="center"/>
              <w:rPr>
                <w:bCs/>
                <w:szCs w:val="21"/>
              </w:rPr>
            </w:pPr>
          </w:p>
        </w:tc>
        <w:tc>
          <w:tcPr>
            <w:tcW w:w="1278" w:type="dxa"/>
            <w:tcBorders>
              <w:bottom w:val="single" w:color="auto" w:sz="4" w:space="0"/>
            </w:tcBorders>
            <w:vAlign w:val="center"/>
          </w:tcPr>
          <w:p>
            <w:pPr>
              <w:spacing w:line="400" w:lineRule="exact"/>
              <w:jc w:val="center"/>
              <w:rPr>
                <w:bCs/>
                <w:szCs w:val="21"/>
              </w:rPr>
            </w:pPr>
            <w:r>
              <w:rPr>
                <w:rFonts w:hint="eastAsia"/>
                <w:bCs/>
                <w:szCs w:val="21"/>
              </w:rPr>
              <w:t>均值或范围</w:t>
            </w:r>
          </w:p>
        </w:tc>
        <w:tc>
          <w:tcPr>
            <w:tcW w:w="711" w:type="dxa"/>
            <w:tcBorders>
              <w:bottom w:val="single" w:color="auto" w:sz="4" w:space="0"/>
            </w:tcBorders>
            <w:vAlign w:val="center"/>
          </w:tcPr>
          <w:p>
            <w:pPr>
              <w:spacing w:line="400" w:lineRule="exact"/>
              <w:jc w:val="center"/>
              <w:rPr>
                <w:b/>
                <w:color w:val="000000"/>
                <w:szCs w:val="21"/>
              </w:rPr>
            </w:pPr>
            <w:r>
              <w:rPr>
                <w:rFonts w:hint="eastAsia"/>
                <w:b/>
                <w:color w:val="000000"/>
                <w:szCs w:val="21"/>
              </w:rPr>
              <w:t>0.56</w:t>
            </w:r>
          </w:p>
        </w:tc>
        <w:tc>
          <w:tcPr>
            <w:tcW w:w="992" w:type="dxa"/>
            <w:tcBorders>
              <w:bottom w:val="single" w:color="auto" w:sz="4" w:space="0"/>
            </w:tcBorders>
            <w:vAlign w:val="center"/>
          </w:tcPr>
          <w:p>
            <w:pPr>
              <w:spacing w:line="400" w:lineRule="exact"/>
              <w:jc w:val="center"/>
              <w:rPr>
                <w:b/>
                <w:color w:val="000000"/>
                <w:szCs w:val="21"/>
              </w:rPr>
            </w:pPr>
            <w:r>
              <w:rPr>
                <w:rFonts w:hint="eastAsia"/>
                <w:b/>
                <w:color w:val="000000"/>
                <w:szCs w:val="21"/>
              </w:rPr>
              <w:t xml:space="preserve">0.048 </w:t>
            </w:r>
          </w:p>
        </w:tc>
        <w:tc>
          <w:tcPr>
            <w:tcW w:w="850" w:type="dxa"/>
            <w:tcBorders>
              <w:bottom w:val="single" w:color="auto" w:sz="4" w:space="0"/>
            </w:tcBorders>
            <w:vAlign w:val="center"/>
          </w:tcPr>
          <w:p>
            <w:pPr>
              <w:spacing w:line="400" w:lineRule="exact"/>
              <w:jc w:val="center"/>
              <w:rPr>
                <w:b/>
                <w:color w:val="000000"/>
                <w:szCs w:val="21"/>
              </w:rPr>
            </w:pPr>
            <w:r>
              <w:rPr>
                <w:rFonts w:hint="eastAsia"/>
                <w:b/>
                <w:color w:val="000000"/>
                <w:szCs w:val="21"/>
              </w:rPr>
              <w:t>0.005</w:t>
            </w:r>
          </w:p>
        </w:tc>
        <w:tc>
          <w:tcPr>
            <w:tcW w:w="706" w:type="dxa"/>
            <w:tcBorders>
              <w:bottom w:val="single" w:color="auto" w:sz="4" w:space="0"/>
            </w:tcBorders>
            <w:vAlign w:val="center"/>
          </w:tcPr>
          <w:p>
            <w:pPr>
              <w:spacing w:line="400" w:lineRule="exact"/>
              <w:jc w:val="center"/>
              <w:rPr>
                <w:b/>
                <w:color w:val="000000"/>
                <w:szCs w:val="21"/>
              </w:rPr>
            </w:pPr>
            <w:r>
              <w:rPr>
                <w:rFonts w:hint="eastAsia"/>
                <w:b/>
                <w:color w:val="000000"/>
                <w:szCs w:val="21"/>
              </w:rPr>
              <w:t>10.2</w:t>
            </w:r>
          </w:p>
        </w:tc>
        <w:tc>
          <w:tcPr>
            <w:tcW w:w="1133" w:type="dxa"/>
            <w:tcBorders>
              <w:bottom w:val="single" w:color="auto" w:sz="4" w:space="0"/>
            </w:tcBorders>
            <w:vAlign w:val="center"/>
          </w:tcPr>
          <w:p>
            <w:pPr>
              <w:spacing w:line="400" w:lineRule="exact"/>
              <w:jc w:val="center"/>
              <w:rPr>
                <w:b/>
                <w:color w:val="000000"/>
                <w:szCs w:val="21"/>
              </w:rPr>
            </w:pPr>
            <w:r>
              <w:rPr>
                <w:rFonts w:hint="eastAsia"/>
                <w:b/>
                <w:color w:val="000000"/>
                <w:szCs w:val="21"/>
              </w:rPr>
              <w:t>2875</w:t>
            </w:r>
          </w:p>
        </w:tc>
        <w:tc>
          <w:tcPr>
            <w:tcW w:w="992" w:type="dxa"/>
            <w:tcBorders>
              <w:bottom w:val="single" w:color="auto" w:sz="4" w:space="0"/>
              <w:right w:val="single" w:color="auto" w:sz="4" w:space="0"/>
            </w:tcBorders>
            <w:vAlign w:val="center"/>
          </w:tcPr>
          <w:p>
            <w:pPr>
              <w:spacing w:line="400" w:lineRule="exact"/>
              <w:jc w:val="center"/>
              <w:rPr>
                <w:b/>
                <w:color w:val="000000"/>
                <w:szCs w:val="21"/>
              </w:rPr>
            </w:pPr>
            <w:r>
              <w:rPr>
                <w:rFonts w:hint="eastAsia"/>
                <w:b/>
                <w:color w:val="000000"/>
                <w:szCs w:val="21"/>
              </w:rPr>
              <w:t xml:space="preserve">0.410 </w:t>
            </w:r>
          </w:p>
        </w:tc>
        <w:tc>
          <w:tcPr>
            <w:tcW w:w="1043" w:type="dxa"/>
            <w:tcBorders>
              <w:left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 xml:space="preserve">2.9 </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65" w:hRule="atLeast"/>
          <w:jc w:val="center"/>
        </w:trPr>
        <w:tc>
          <w:tcPr>
            <w:tcW w:w="817" w:type="dxa"/>
            <w:vMerge w:val="continue"/>
            <w:vAlign w:val="center"/>
          </w:tcPr>
          <w:p>
            <w:pPr>
              <w:spacing w:line="280" w:lineRule="exact"/>
              <w:jc w:val="center"/>
              <w:rPr>
                <w:bCs/>
                <w:szCs w:val="21"/>
              </w:rPr>
            </w:pPr>
          </w:p>
        </w:tc>
        <w:tc>
          <w:tcPr>
            <w:tcW w:w="1278" w:type="dxa"/>
            <w:tcBorders>
              <w:top w:val="single" w:color="auto" w:sz="4" w:space="0"/>
              <w:bottom w:val="single" w:color="auto" w:sz="4" w:space="0"/>
            </w:tcBorders>
            <w:vAlign w:val="center"/>
          </w:tcPr>
          <w:p>
            <w:pPr>
              <w:spacing w:line="400" w:lineRule="exact"/>
              <w:jc w:val="center"/>
              <w:rPr>
                <w:bCs/>
                <w:szCs w:val="21"/>
              </w:rPr>
            </w:pPr>
            <w:r>
              <w:rPr>
                <w:rFonts w:hint="eastAsia"/>
                <w:bCs/>
                <w:szCs w:val="21"/>
              </w:rPr>
              <w:t>标准限值</w:t>
            </w:r>
          </w:p>
        </w:tc>
        <w:tc>
          <w:tcPr>
            <w:tcW w:w="711"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10</w:t>
            </w:r>
          </w:p>
        </w:tc>
        <w:tc>
          <w:tcPr>
            <w:tcW w:w="992"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1.0</w:t>
            </w:r>
          </w:p>
        </w:tc>
        <w:tc>
          <w:tcPr>
            <w:tcW w:w="850"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0.5</w:t>
            </w:r>
          </w:p>
        </w:tc>
        <w:tc>
          <w:tcPr>
            <w:tcW w:w="706"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w:t>
            </w:r>
          </w:p>
        </w:tc>
        <w:tc>
          <w:tcPr>
            <w:tcW w:w="1133"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5000</w:t>
            </w:r>
          </w:p>
        </w:tc>
        <w:tc>
          <w:tcPr>
            <w:tcW w:w="992" w:type="dxa"/>
            <w:tcBorders>
              <w:top w:val="single" w:color="auto" w:sz="4" w:space="0"/>
              <w:bottom w:val="single" w:color="auto" w:sz="4" w:space="0"/>
              <w:right w:val="single" w:color="auto" w:sz="4" w:space="0"/>
            </w:tcBorders>
            <w:vAlign w:val="center"/>
          </w:tcPr>
          <w:p>
            <w:pPr>
              <w:spacing w:line="400" w:lineRule="exact"/>
              <w:jc w:val="center"/>
              <w:rPr>
                <w:b/>
                <w:color w:val="000000"/>
                <w:szCs w:val="21"/>
              </w:rPr>
            </w:pPr>
            <w:r>
              <w:rPr>
                <w:rFonts w:hint="eastAsia"/>
                <w:b/>
                <w:color w:val="000000"/>
                <w:szCs w:val="21"/>
              </w:rPr>
              <w:t>50</w:t>
            </w:r>
          </w:p>
        </w:tc>
        <w:tc>
          <w:tcPr>
            <w:tcW w:w="1043" w:type="dxa"/>
            <w:tcBorders>
              <w:top w:val="single" w:color="auto" w:sz="4" w:space="0"/>
              <w:left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500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05" w:hRule="atLeast"/>
          <w:jc w:val="center"/>
        </w:trPr>
        <w:tc>
          <w:tcPr>
            <w:tcW w:w="817" w:type="dxa"/>
            <w:vMerge w:val="continue"/>
            <w:tcBorders>
              <w:bottom w:val="single" w:color="auto" w:sz="12" w:space="0"/>
            </w:tcBorders>
            <w:vAlign w:val="center"/>
          </w:tcPr>
          <w:p>
            <w:pPr>
              <w:spacing w:line="280" w:lineRule="exact"/>
              <w:jc w:val="center"/>
              <w:rPr>
                <w:bCs/>
                <w:szCs w:val="21"/>
              </w:rPr>
            </w:pPr>
          </w:p>
        </w:tc>
        <w:tc>
          <w:tcPr>
            <w:tcW w:w="1278" w:type="dxa"/>
            <w:tcBorders>
              <w:top w:val="single" w:color="auto" w:sz="4" w:space="0"/>
            </w:tcBorders>
            <w:vAlign w:val="center"/>
          </w:tcPr>
          <w:p>
            <w:pPr>
              <w:spacing w:line="400" w:lineRule="exact"/>
              <w:jc w:val="center"/>
              <w:rPr>
                <w:bCs/>
                <w:szCs w:val="21"/>
              </w:rPr>
            </w:pPr>
            <w:r>
              <w:rPr>
                <w:rFonts w:hint="eastAsia"/>
                <w:bCs/>
                <w:szCs w:val="21"/>
              </w:rPr>
              <w:t>达标情况</w:t>
            </w:r>
          </w:p>
        </w:tc>
        <w:tc>
          <w:tcPr>
            <w:tcW w:w="711" w:type="dxa"/>
            <w:tcBorders>
              <w:top w:val="single" w:color="auto" w:sz="4" w:space="0"/>
            </w:tcBorders>
            <w:vAlign w:val="center"/>
          </w:tcPr>
          <w:p>
            <w:pPr>
              <w:jc w:val="center"/>
            </w:pPr>
            <w:r>
              <w:rPr>
                <w:rFonts w:hint="eastAsia"/>
                <w:b/>
                <w:bCs/>
                <w:szCs w:val="21"/>
              </w:rPr>
              <w:t>达标</w:t>
            </w:r>
          </w:p>
        </w:tc>
        <w:tc>
          <w:tcPr>
            <w:tcW w:w="992" w:type="dxa"/>
            <w:tcBorders>
              <w:top w:val="single" w:color="auto" w:sz="4" w:space="0"/>
            </w:tcBorders>
            <w:vAlign w:val="center"/>
          </w:tcPr>
          <w:p>
            <w:pPr>
              <w:jc w:val="center"/>
            </w:pPr>
            <w:r>
              <w:rPr>
                <w:rFonts w:hint="eastAsia"/>
                <w:b/>
                <w:bCs/>
                <w:szCs w:val="21"/>
              </w:rPr>
              <w:t>达标</w:t>
            </w:r>
          </w:p>
        </w:tc>
        <w:tc>
          <w:tcPr>
            <w:tcW w:w="850" w:type="dxa"/>
            <w:tcBorders>
              <w:top w:val="single" w:color="auto" w:sz="4" w:space="0"/>
            </w:tcBorders>
            <w:vAlign w:val="center"/>
          </w:tcPr>
          <w:p>
            <w:pPr>
              <w:jc w:val="center"/>
            </w:pPr>
            <w:r>
              <w:rPr>
                <w:rFonts w:hint="eastAsia"/>
                <w:b/>
                <w:bCs/>
                <w:szCs w:val="21"/>
              </w:rPr>
              <w:t>达标</w:t>
            </w:r>
          </w:p>
        </w:tc>
        <w:tc>
          <w:tcPr>
            <w:tcW w:w="706" w:type="dxa"/>
            <w:tcBorders>
              <w:top w:val="single" w:color="auto" w:sz="4" w:space="0"/>
            </w:tcBorders>
            <w:vAlign w:val="center"/>
          </w:tcPr>
          <w:p>
            <w:pPr>
              <w:jc w:val="center"/>
            </w:pPr>
            <w:r>
              <w:rPr>
                <w:rFonts w:hint="eastAsia"/>
                <w:b/>
                <w:bCs/>
                <w:szCs w:val="21"/>
              </w:rPr>
              <w:t>达标</w:t>
            </w:r>
          </w:p>
        </w:tc>
        <w:tc>
          <w:tcPr>
            <w:tcW w:w="1133" w:type="dxa"/>
            <w:tcBorders>
              <w:top w:val="single" w:color="auto" w:sz="4" w:space="0"/>
            </w:tcBorders>
            <w:vAlign w:val="center"/>
          </w:tcPr>
          <w:p>
            <w:pPr>
              <w:jc w:val="center"/>
            </w:pPr>
            <w:r>
              <w:rPr>
                <w:rFonts w:hint="eastAsia"/>
                <w:b/>
                <w:bCs/>
                <w:szCs w:val="21"/>
              </w:rPr>
              <w:t>达标</w:t>
            </w:r>
          </w:p>
        </w:tc>
        <w:tc>
          <w:tcPr>
            <w:tcW w:w="992" w:type="dxa"/>
            <w:tcBorders>
              <w:top w:val="single" w:color="auto" w:sz="4" w:space="0"/>
              <w:right w:val="single" w:color="auto" w:sz="4" w:space="0"/>
            </w:tcBorders>
            <w:vAlign w:val="center"/>
          </w:tcPr>
          <w:p>
            <w:pPr>
              <w:jc w:val="center"/>
            </w:pPr>
            <w:r>
              <w:rPr>
                <w:rFonts w:hint="eastAsia"/>
                <w:b/>
                <w:bCs/>
                <w:szCs w:val="21"/>
              </w:rPr>
              <w:t>达标</w:t>
            </w:r>
          </w:p>
        </w:tc>
        <w:tc>
          <w:tcPr>
            <w:tcW w:w="1043" w:type="dxa"/>
            <w:tcBorders>
              <w:top w:val="single" w:color="auto" w:sz="4" w:space="0"/>
              <w:left w:val="single" w:color="auto" w:sz="4" w:space="0"/>
            </w:tcBorders>
            <w:vAlign w:val="center"/>
          </w:tcPr>
          <w:p>
            <w:pPr>
              <w:jc w:val="center"/>
            </w:pPr>
            <w:r>
              <w:rPr>
                <w:rFonts w:hint="eastAsia"/>
                <w:b/>
                <w:bCs/>
                <w:szCs w:val="21"/>
              </w:rPr>
              <w:t>达标</w:t>
            </w:r>
          </w:p>
        </w:tc>
      </w:tr>
    </w:tbl>
    <w:p>
      <w:pPr>
        <w:adjustRightInd w:val="0"/>
        <w:snapToGrid w:val="0"/>
        <w:spacing w:line="320" w:lineRule="exact"/>
        <w:jc w:val="center"/>
        <w:rPr>
          <w:rFonts w:hint="eastAsia" w:ascii="黑体" w:hAnsi="黑体" w:eastAsia="黑体" w:cs="宋体"/>
          <w:bCs/>
          <w:color w:val="000000"/>
          <w:sz w:val="28"/>
          <w:szCs w:val="28"/>
        </w:rPr>
      </w:pPr>
    </w:p>
    <w:p>
      <w:pPr>
        <w:adjustRightInd w:val="0"/>
        <w:snapToGrid w:val="0"/>
        <w:spacing w:line="320" w:lineRule="exact"/>
        <w:jc w:val="center"/>
        <w:rPr>
          <w:rFonts w:ascii="宋体" w:cs="宋体"/>
          <w:b/>
          <w:bCs/>
          <w:color w:val="000000"/>
          <w:sz w:val="24"/>
        </w:rPr>
      </w:pPr>
      <w:r>
        <w:rPr>
          <w:rFonts w:hint="eastAsia" w:ascii="黑体" w:hAnsi="黑体" w:eastAsia="黑体" w:cs="宋体"/>
          <w:bCs/>
          <w:color w:val="000000"/>
          <w:sz w:val="28"/>
          <w:szCs w:val="28"/>
        </w:rPr>
        <w:t xml:space="preserve">续表9-5  </w:t>
      </w:r>
      <w:r>
        <w:rPr>
          <w:rFonts w:hint="eastAsia" w:ascii="黑体" w:hAnsi="黑体" w:eastAsia="黑体"/>
          <w:sz w:val="28"/>
          <w:szCs w:val="28"/>
        </w:rPr>
        <w:t>废水总排口</w:t>
      </w:r>
      <w:r>
        <w:rPr>
          <w:rFonts w:ascii="黑体" w:hAnsi="黑体" w:eastAsia="黑体"/>
          <w:sz w:val="28"/>
          <w:szCs w:val="28"/>
        </w:rPr>
        <w:t>监测结果统计表</w:t>
      </w:r>
    </w:p>
    <w:tbl>
      <w:tblPr>
        <w:tblStyle w:val="86"/>
        <w:tblW w:w="8522"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13"/>
        <w:gridCol w:w="1587"/>
        <w:gridCol w:w="1004"/>
        <w:gridCol w:w="1004"/>
        <w:gridCol w:w="1004"/>
        <w:gridCol w:w="1004"/>
        <w:gridCol w:w="1004"/>
        <w:gridCol w:w="1002"/>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tcBorders>
              <w:top w:val="single" w:color="auto" w:sz="12" w:space="0"/>
            </w:tcBorders>
            <w:vAlign w:val="center"/>
          </w:tcPr>
          <w:p>
            <w:pPr>
              <w:spacing w:line="280" w:lineRule="exact"/>
              <w:jc w:val="center"/>
              <w:rPr>
                <w:bCs/>
                <w:szCs w:val="21"/>
              </w:rPr>
            </w:pPr>
            <w:r>
              <w:rPr>
                <w:rFonts w:hint="eastAsia" w:hAnsi="宋体"/>
                <w:bCs/>
                <w:szCs w:val="21"/>
              </w:rPr>
              <w:t>监测</w:t>
            </w:r>
          </w:p>
          <w:p>
            <w:pPr>
              <w:spacing w:line="280" w:lineRule="exact"/>
              <w:jc w:val="center"/>
              <w:rPr>
                <w:bCs/>
                <w:szCs w:val="21"/>
              </w:rPr>
            </w:pPr>
            <w:r>
              <w:rPr>
                <w:rFonts w:hint="eastAsia" w:hAnsi="宋体"/>
                <w:bCs/>
                <w:szCs w:val="21"/>
              </w:rPr>
              <w:t>时间</w:t>
            </w:r>
          </w:p>
        </w:tc>
        <w:tc>
          <w:tcPr>
            <w:tcW w:w="1587" w:type="dxa"/>
            <w:tcBorders>
              <w:top w:val="single" w:color="auto" w:sz="12" w:space="0"/>
            </w:tcBorders>
            <w:vAlign w:val="center"/>
          </w:tcPr>
          <w:p>
            <w:pPr>
              <w:spacing w:line="280" w:lineRule="exact"/>
              <w:jc w:val="center"/>
              <w:rPr>
                <w:bCs/>
                <w:szCs w:val="21"/>
              </w:rPr>
            </w:pPr>
            <w:r>
              <w:rPr>
                <w:rFonts w:hint="eastAsia"/>
                <w:bCs/>
                <w:szCs w:val="21"/>
              </w:rPr>
              <w:t>监测批次</w:t>
            </w:r>
          </w:p>
        </w:tc>
        <w:tc>
          <w:tcPr>
            <w:tcW w:w="1004" w:type="dxa"/>
            <w:tcBorders>
              <w:top w:val="single" w:color="auto" w:sz="12" w:space="0"/>
            </w:tcBorders>
            <w:vAlign w:val="center"/>
          </w:tcPr>
          <w:p>
            <w:pPr>
              <w:spacing w:line="280" w:lineRule="exact"/>
              <w:jc w:val="center"/>
              <w:rPr>
                <w:bCs/>
                <w:szCs w:val="21"/>
              </w:rPr>
            </w:pPr>
            <w:r>
              <w:rPr>
                <w:rFonts w:hint="eastAsia"/>
                <w:bCs/>
                <w:szCs w:val="21"/>
              </w:rPr>
              <w:t>总银</w:t>
            </w:r>
          </w:p>
        </w:tc>
        <w:tc>
          <w:tcPr>
            <w:tcW w:w="1004" w:type="dxa"/>
            <w:tcBorders>
              <w:top w:val="single" w:color="auto" w:sz="12" w:space="0"/>
            </w:tcBorders>
            <w:vAlign w:val="center"/>
          </w:tcPr>
          <w:p>
            <w:pPr>
              <w:spacing w:line="280" w:lineRule="exact"/>
              <w:jc w:val="center"/>
              <w:rPr>
                <w:bCs/>
                <w:szCs w:val="21"/>
              </w:rPr>
            </w:pPr>
            <w:r>
              <w:rPr>
                <w:rFonts w:hint="eastAsia"/>
                <w:bCs/>
                <w:szCs w:val="21"/>
              </w:rPr>
              <w:t>总余氯</w:t>
            </w:r>
          </w:p>
        </w:tc>
        <w:tc>
          <w:tcPr>
            <w:tcW w:w="1004" w:type="dxa"/>
            <w:tcBorders>
              <w:top w:val="single" w:color="auto" w:sz="12" w:space="0"/>
            </w:tcBorders>
            <w:vAlign w:val="center"/>
          </w:tcPr>
          <w:p>
            <w:pPr>
              <w:spacing w:line="280" w:lineRule="exact"/>
              <w:jc w:val="center"/>
              <w:rPr>
                <w:bCs/>
                <w:szCs w:val="21"/>
              </w:rPr>
            </w:pPr>
            <w:r>
              <w:rPr>
                <w:rFonts w:hint="eastAsia"/>
                <w:bCs/>
                <w:szCs w:val="21"/>
              </w:rPr>
              <w:t>总铬</w:t>
            </w:r>
          </w:p>
        </w:tc>
        <w:tc>
          <w:tcPr>
            <w:tcW w:w="1004" w:type="dxa"/>
            <w:tcBorders>
              <w:top w:val="single" w:color="auto" w:sz="12" w:space="0"/>
            </w:tcBorders>
            <w:vAlign w:val="center"/>
          </w:tcPr>
          <w:p>
            <w:pPr>
              <w:spacing w:line="280" w:lineRule="exact"/>
              <w:jc w:val="center"/>
              <w:rPr>
                <w:bCs/>
                <w:szCs w:val="21"/>
              </w:rPr>
            </w:pPr>
            <w:r>
              <w:rPr>
                <w:rFonts w:hint="eastAsia"/>
                <w:bCs/>
                <w:szCs w:val="21"/>
              </w:rPr>
              <w:t>六价铬</w:t>
            </w:r>
          </w:p>
        </w:tc>
        <w:tc>
          <w:tcPr>
            <w:tcW w:w="1004" w:type="dxa"/>
            <w:tcBorders>
              <w:top w:val="single" w:color="auto" w:sz="12" w:space="0"/>
            </w:tcBorders>
            <w:vAlign w:val="center"/>
          </w:tcPr>
          <w:p>
            <w:pPr>
              <w:spacing w:line="280" w:lineRule="exact"/>
              <w:jc w:val="center"/>
              <w:rPr>
                <w:bCs/>
                <w:szCs w:val="21"/>
              </w:rPr>
            </w:pPr>
            <w:r>
              <w:rPr>
                <w:rFonts w:hint="eastAsia"/>
                <w:bCs/>
                <w:szCs w:val="21"/>
              </w:rPr>
              <w:t>总镉</w:t>
            </w:r>
          </w:p>
        </w:tc>
        <w:tc>
          <w:tcPr>
            <w:tcW w:w="1002" w:type="dxa"/>
            <w:tcBorders>
              <w:top w:val="single" w:color="auto" w:sz="12" w:space="0"/>
              <w:right w:val="nil"/>
            </w:tcBorders>
            <w:vAlign w:val="center"/>
          </w:tcPr>
          <w:p>
            <w:pPr>
              <w:spacing w:line="280" w:lineRule="exact"/>
              <w:jc w:val="center"/>
              <w:rPr>
                <w:bCs/>
                <w:szCs w:val="21"/>
              </w:rPr>
            </w:pPr>
            <w:r>
              <w:rPr>
                <w:rFonts w:hint="eastAsia"/>
                <w:bCs/>
                <w:szCs w:val="21"/>
              </w:rPr>
              <w:t>总铅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restart"/>
            <w:vAlign w:val="center"/>
          </w:tcPr>
          <w:p>
            <w:pPr>
              <w:spacing w:line="280" w:lineRule="exact"/>
              <w:jc w:val="center"/>
              <w:rPr>
                <w:bCs/>
                <w:szCs w:val="21"/>
              </w:rPr>
            </w:pPr>
            <w:r>
              <w:rPr>
                <w:rFonts w:hint="eastAsia"/>
                <w:bCs/>
                <w:szCs w:val="21"/>
              </w:rPr>
              <w:t>2019.</w:t>
            </w:r>
          </w:p>
          <w:p>
            <w:pPr>
              <w:spacing w:line="280" w:lineRule="exact"/>
              <w:jc w:val="center"/>
              <w:rPr>
                <w:bCs/>
                <w:szCs w:val="21"/>
              </w:rPr>
            </w:pPr>
            <w:r>
              <w:rPr>
                <w:rFonts w:hint="eastAsia"/>
                <w:bCs/>
                <w:szCs w:val="21"/>
              </w:rPr>
              <w:t>8.13</w:t>
            </w:r>
          </w:p>
        </w:tc>
        <w:tc>
          <w:tcPr>
            <w:tcW w:w="1587" w:type="dxa"/>
            <w:vAlign w:val="center"/>
          </w:tcPr>
          <w:p>
            <w:pPr>
              <w:spacing w:line="400" w:lineRule="exact"/>
              <w:jc w:val="center"/>
              <w:rPr>
                <w:bCs/>
                <w:szCs w:val="21"/>
              </w:rPr>
            </w:pPr>
            <w:r>
              <w:rPr>
                <w:rFonts w:hint="eastAsia"/>
                <w:bCs/>
                <w:szCs w:val="21"/>
              </w:rPr>
              <w:t>1</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3.26</w:t>
            </w:r>
          </w:p>
        </w:tc>
        <w:tc>
          <w:tcPr>
            <w:tcW w:w="1004" w:type="dxa"/>
            <w:vAlign w:val="center"/>
          </w:tcPr>
          <w:p>
            <w:pPr>
              <w:spacing w:line="400" w:lineRule="exact"/>
              <w:jc w:val="center"/>
              <w:rPr>
                <w:color w:val="000000"/>
                <w:szCs w:val="21"/>
              </w:rPr>
            </w:pPr>
            <w:r>
              <w:rPr>
                <w:color w:val="000000"/>
                <w:szCs w:val="21"/>
              </w:rPr>
              <w:t>&lt;0.003</w:t>
            </w:r>
          </w:p>
        </w:tc>
        <w:tc>
          <w:tcPr>
            <w:tcW w:w="1004" w:type="dxa"/>
            <w:vAlign w:val="center"/>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continue"/>
            <w:vAlign w:val="center"/>
          </w:tcPr>
          <w:p>
            <w:pPr>
              <w:spacing w:line="280" w:lineRule="exact"/>
              <w:jc w:val="center"/>
              <w:rPr>
                <w:bCs/>
                <w:szCs w:val="21"/>
              </w:rPr>
            </w:pPr>
          </w:p>
        </w:tc>
        <w:tc>
          <w:tcPr>
            <w:tcW w:w="1587" w:type="dxa"/>
            <w:vAlign w:val="center"/>
          </w:tcPr>
          <w:p>
            <w:pPr>
              <w:spacing w:line="400" w:lineRule="exact"/>
              <w:jc w:val="center"/>
              <w:rPr>
                <w:bCs/>
                <w:szCs w:val="21"/>
              </w:rPr>
            </w:pPr>
            <w:r>
              <w:rPr>
                <w:rFonts w:hint="eastAsia"/>
                <w:bCs/>
                <w:szCs w:val="21"/>
              </w:rPr>
              <w:t>2</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3.07</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0.04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continue"/>
            <w:vAlign w:val="center"/>
          </w:tcPr>
          <w:p>
            <w:pPr>
              <w:spacing w:line="280" w:lineRule="exact"/>
              <w:jc w:val="center"/>
              <w:rPr>
                <w:bCs/>
                <w:szCs w:val="21"/>
              </w:rPr>
            </w:pPr>
          </w:p>
        </w:tc>
        <w:tc>
          <w:tcPr>
            <w:tcW w:w="1587" w:type="dxa"/>
            <w:vAlign w:val="center"/>
          </w:tcPr>
          <w:p>
            <w:pPr>
              <w:spacing w:line="400" w:lineRule="exact"/>
              <w:jc w:val="center"/>
              <w:rPr>
                <w:bCs/>
                <w:szCs w:val="21"/>
              </w:rPr>
            </w:pPr>
            <w:r>
              <w:rPr>
                <w:rFonts w:hint="eastAsia"/>
                <w:bCs/>
                <w:szCs w:val="21"/>
              </w:rPr>
              <w:t>3</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3.1</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continue"/>
            <w:vAlign w:val="center"/>
          </w:tcPr>
          <w:p>
            <w:pPr>
              <w:spacing w:line="280" w:lineRule="exact"/>
              <w:jc w:val="center"/>
              <w:rPr>
                <w:bCs/>
                <w:szCs w:val="21"/>
              </w:rPr>
            </w:pPr>
          </w:p>
        </w:tc>
        <w:tc>
          <w:tcPr>
            <w:tcW w:w="1587" w:type="dxa"/>
            <w:vAlign w:val="center"/>
          </w:tcPr>
          <w:p>
            <w:pPr>
              <w:spacing w:line="400" w:lineRule="exact"/>
              <w:jc w:val="center"/>
              <w:rPr>
                <w:bCs/>
                <w:szCs w:val="21"/>
              </w:rPr>
            </w:pPr>
            <w:r>
              <w:rPr>
                <w:rFonts w:hint="eastAsia"/>
                <w:bCs/>
                <w:szCs w:val="21"/>
              </w:rPr>
              <w:t>4</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60" w:hRule="atLeast"/>
        </w:trPr>
        <w:tc>
          <w:tcPr>
            <w:tcW w:w="913" w:type="dxa"/>
            <w:vMerge w:val="continue"/>
            <w:vAlign w:val="center"/>
          </w:tcPr>
          <w:p>
            <w:pPr>
              <w:spacing w:line="280" w:lineRule="exact"/>
              <w:jc w:val="center"/>
              <w:rPr>
                <w:bCs/>
                <w:szCs w:val="21"/>
              </w:rPr>
            </w:pPr>
          </w:p>
        </w:tc>
        <w:tc>
          <w:tcPr>
            <w:tcW w:w="1587" w:type="dxa"/>
            <w:tcBorders>
              <w:bottom w:val="single" w:color="auto" w:sz="4" w:space="0"/>
            </w:tcBorders>
            <w:vAlign w:val="center"/>
          </w:tcPr>
          <w:p>
            <w:pPr>
              <w:spacing w:line="400" w:lineRule="exact"/>
              <w:jc w:val="center"/>
              <w:rPr>
                <w:bCs/>
                <w:szCs w:val="21"/>
              </w:rPr>
            </w:pPr>
            <w:r>
              <w:rPr>
                <w:rFonts w:hint="eastAsia"/>
                <w:bCs/>
                <w:szCs w:val="21"/>
              </w:rPr>
              <w:t>均值或范围</w:t>
            </w:r>
          </w:p>
        </w:tc>
        <w:tc>
          <w:tcPr>
            <w:tcW w:w="1004" w:type="dxa"/>
            <w:tcBorders>
              <w:bottom w:val="single" w:color="auto" w:sz="4" w:space="0"/>
            </w:tcBorders>
            <w:vAlign w:val="center"/>
          </w:tcPr>
          <w:p>
            <w:pPr>
              <w:spacing w:line="400" w:lineRule="exact"/>
              <w:jc w:val="center"/>
              <w:rPr>
                <w:b/>
                <w:color w:val="000000"/>
                <w:szCs w:val="21"/>
              </w:rPr>
            </w:pPr>
            <w:r>
              <w:rPr>
                <w:b/>
                <w:color w:val="000000"/>
                <w:szCs w:val="21"/>
              </w:rPr>
              <w:t>&lt;0.03</w:t>
            </w:r>
          </w:p>
        </w:tc>
        <w:tc>
          <w:tcPr>
            <w:tcW w:w="1004" w:type="dxa"/>
            <w:tcBorders>
              <w:bottom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3.11</w:t>
            </w:r>
          </w:p>
        </w:tc>
        <w:tc>
          <w:tcPr>
            <w:tcW w:w="1004" w:type="dxa"/>
            <w:tcBorders>
              <w:bottom w:val="single" w:color="auto" w:sz="4" w:space="0"/>
            </w:tcBorders>
            <w:vAlign w:val="center"/>
          </w:tcPr>
          <w:p>
            <w:pPr>
              <w:spacing w:line="400" w:lineRule="exact"/>
              <w:jc w:val="center"/>
              <w:rPr>
                <w:b/>
                <w:color w:val="000000"/>
                <w:szCs w:val="21"/>
              </w:rPr>
            </w:pPr>
            <w:r>
              <w:rPr>
                <w:b/>
                <w:color w:val="000000"/>
                <w:szCs w:val="21"/>
              </w:rPr>
              <w:t>&lt;0.003</w:t>
            </w:r>
          </w:p>
        </w:tc>
        <w:tc>
          <w:tcPr>
            <w:tcW w:w="1004" w:type="dxa"/>
            <w:tcBorders>
              <w:bottom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0.002</w:t>
            </w:r>
          </w:p>
        </w:tc>
        <w:tc>
          <w:tcPr>
            <w:tcW w:w="1004" w:type="dxa"/>
            <w:tcBorders>
              <w:bottom w:val="single" w:color="auto" w:sz="4" w:space="0"/>
            </w:tcBorders>
            <w:vAlign w:val="center"/>
          </w:tcPr>
          <w:p>
            <w:pPr>
              <w:spacing w:line="400" w:lineRule="exact"/>
              <w:jc w:val="center"/>
              <w:rPr>
                <w:b/>
                <w:color w:val="000000"/>
                <w:szCs w:val="21"/>
              </w:rPr>
            </w:pPr>
            <w:r>
              <w:rPr>
                <w:b/>
                <w:color w:val="000000"/>
                <w:szCs w:val="21"/>
              </w:rPr>
              <w:t>&lt;0.005</w:t>
            </w:r>
          </w:p>
        </w:tc>
        <w:tc>
          <w:tcPr>
            <w:tcW w:w="1002" w:type="dxa"/>
            <w:tcBorders>
              <w:bottom w:val="single" w:color="auto" w:sz="4" w:space="0"/>
              <w:right w:val="nil"/>
            </w:tcBorders>
            <w:vAlign w:val="center"/>
          </w:tcPr>
          <w:p>
            <w:pPr>
              <w:spacing w:line="400" w:lineRule="exact"/>
              <w:jc w:val="center"/>
              <w:rPr>
                <w:rFonts w:ascii="宋体" w:hAnsi="宋体" w:cs="宋体"/>
                <w:b/>
                <w:color w:val="000000"/>
                <w:sz w:val="22"/>
                <w:szCs w:val="22"/>
              </w:rPr>
            </w:pPr>
            <w:r>
              <w:rPr>
                <w:rFonts w:hint="eastAsia"/>
                <w:b/>
                <w:color w:val="000000"/>
                <w:sz w:val="22"/>
                <w:szCs w:val="22"/>
              </w:rPr>
              <w: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15" w:hRule="atLeast"/>
        </w:trPr>
        <w:tc>
          <w:tcPr>
            <w:tcW w:w="913" w:type="dxa"/>
            <w:vMerge w:val="continue"/>
            <w:vAlign w:val="center"/>
          </w:tcPr>
          <w:p>
            <w:pPr>
              <w:spacing w:line="280" w:lineRule="exact"/>
              <w:jc w:val="center"/>
              <w:rPr>
                <w:bCs/>
                <w:szCs w:val="21"/>
              </w:rPr>
            </w:pPr>
          </w:p>
        </w:tc>
        <w:tc>
          <w:tcPr>
            <w:tcW w:w="1587" w:type="dxa"/>
            <w:tcBorders>
              <w:top w:val="single" w:color="auto" w:sz="4" w:space="0"/>
              <w:bottom w:val="single" w:color="auto" w:sz="4" w:space="0"/>
            </w:tcBorders>
            <w:vAlign w:val="center"/>
          </w:tcPr>
          <w:p>
            <w:pPr>
              <w:spacing w:line="400" w:lineRule="exact"/>
              <w:jc w:val="center"/>
              <w:rPr>
                <w:bCs/>
                <w:szCs w:val="21"/>
              </w:rPr>
            </w:pPr>
            <w:r>
              <w:rPr>
                <w:rFonts w:hint="eastAsia"/>
                <w:bCs/>
                <w:szCs w:val="21"/>
              </w:rPr>
              <w:t>标准限值</w:t>
            </w:r>
          </w:p>
        </w:tc>
        <w:tc>
          <w:tcPr>
            <w:tcW w:w="1004"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0.5</w:t>
            </w:r>
          </w:p>
        </w:tc>
        <w:tc>
          <w:tcPr>
            <w:tcW w:w="1004" w:type="dxa"/>
            <w:tcBorders>
              <w:top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2</w:t>
            </w:r>
            <w:r>
              <w:rPr>
                <w:rFonts w:hint="eastAsia" w:ascii="宋体" w:hAnsi="宋体"/>
                <w:b/>
                <w:color w:val="000000"/>
                <w:sz w:val="22"/>
                <w:szCs w:val="22"/>
              </w:rPr>
              <w:t>～</w:t>
            </w:r>
            <w:r>
              <w:rPr>
                <w:rFonts w:hint="eastAsia"/>
                <w:b/>
                <w:color w:val="000000"/>
                <w:sz w:val="22"/>
                <w:szCs w:val="22"/>
              </w:rPr>
              <w:t>8</w:t>
            </w:r>
          </w:p>
        </w:tc>
        <w:tc>
          <w:tcPr>
            <w:tcW w:w="1004"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1.5</w:t>
            </w:r>
          </w:p>
        </w:tc>
        <w:tc>
          <w:tcPr>
            <w:tcW w:w="1004" w:type="dxa"/>
            <w:tcBorders>
              <w:top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0.5</w:t>
            </w:r>
          </w:p>
        </w:tc>
        <w:tc>
          <w:tcPr>
            <w:tcW w:w="1004"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0.1</w:t>
            </w:r>
          </w:p>
        </w:tc>
        <w:tc>
          <w:tcPr>
            <w:tcW w:w="1002" w:type="dxa"/>
            <w:tcBorders>
              <w:top w:val="single" w:color="auto" w:sz="4" w:space="0"/>
              <w:bottom w:val="single" w:color="auto" w:sz="4" w:space="0"/>
              <w:right w:val="nil"/>
            </w:tcBorders>
            <w:vAlign w:val="center"/>
          </w:tcPr>
          <w:p>
            <w:pPr>
              <w:spacing w:line="400" w:lineRule="exact"/>
              <w:jc w:val="center"/>
              <w:rPr>
                <w:b/>
                <w:color w:val="000000"/>
                <w:sz w:val="22"/>
                <w:szCs w:val="22"/>
              </w:rPr>
            </w:pPr>
            <w:r>
              <w:rPr>
                <w:rFonts w:hint="eastAsia"/>
                <w:b/>
                <w:color w:val="000000"/>
                <w:sz w:val="22"/>
                <w:szCs w:val="22"/>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0" w:hRule="atLeast"/>
        </w:trPr>
        <w:tc>
          <w:tcPr>
            <w:tcW w:w="913" w:type="dxa"/>
            <w:vMerge w:val="continue"/>
            <w:tcBorders>
              <w:bottom w:val="single" w:color="auto" w:sz="4" w:space="0"/>
            </w:tcBorders>
            <w:vAlign w:val="center"/>
          </w:tcPr>
          <w:p>
            <w:pPr>
              <w:spacing w:line="280" w:lineRule="exact"/>
              <w:jc w:val="center"/>
              <w:rPr>
                <w:bCs/>
                <w:szCs w:val="21"/>
              </w:rPr>
            </w:pPr>
          </w:p>
        </w:tc>
        <w:tc>
          <w:tcPr>
            <w:tcW w:w="1587" w:type="dxa"/>
            <w:tcBorders>
              <w:top w:val="single" w:color="auto" w:sz="4" w:space="0"/>
            </w:tcBorders>
            <w:vAlign w:val="center"/>
          </w:tcPr>
          <w:p>
            <w:pPr>
              <w:spacing w:line="400" w:lineRule="exact"/>
              <w:jc w:val="center"/>
              <w:rPr>
                <w:bCs/>
                <w:szCs w:val="21"/>
              </w:rPr>
            </w:pPr>
            <w:r>
              <w:rPr>
                <w:rFonts w:hint="eastAsia"/>
                <w:bCs/>
                <w:szCs w:val="21"/>
              </w:rPr>
              <w:t>达标情况</w:t>
            </w:r>
          </w:p>
        </w:tc>
        <w:tc>
          <w:tcPr>
            <w:tcW w:w="1004" w:type="dxa"/>
            <w:tcBorders>
              <w:top w:val="single" w:color="auto" w:sz="4" w:space="0"/>
            </w:tcBorders>
            <w:vAlign w:val="center"/>
          </w:tcPr>
          <w:p>
            <w:pPr>
              <w:jc w:val="center"/>
            </w:pPr>
            <w:r>
              <w:rPr>
                <w:rFonts w:hint="eastAsia"/>
                <w:b/>
                <w:bCs/>
                <w:szCs w:val="21"/>
              </w:rPr>
              <w:t>达标</w:t>
            </w:r>
          </w:p>
        </w:tc>
        <w:tc>
          <w:tcPr>
            <w:tcW w:w="1004" w:type="dxa"/>
            <w:tcBorders>
              <w:top w:val="single" w:color="auto" w:sz="4" w:space="0"/>
            </w:tcBorders>
            <w:vAlign w:val="center"/>
          </w:tcPr>
          <w:p>
            <w:pPr>
              <w:jc w:val="center"/>
            </w:pPr>
            <w:r>
              <w:rPr>
                <w:rFonts w:hint="eastAsia"/>
                <w:b/>
                <w:bCs/>
                <w:szCs w:val="21"/>
              </w:rPr>
              <w:t>达标</w:t>
            </w:r>
          </w:p>
        </w:tc>
        <w:tc>
          <w:tcPr>
            <w:tcW w:w="1004" w:type="dxa"/>
            <w:tcBorders>
              <w:top w:val="single" w:color="auto" w:sz="4" w:space="0"/>
            </w:tcBorders>
            <w:vAlign w:val="center"/>
          </w:tcPr>
          <w:p>
            <w:pPr>
              <w:jc w:val="center"/>
            </w:pPr>
            <w:r>
              <w:rPr>
                <w:rFonts w:hint="eastAsia"/>
                <w:b/>
                <w:bCs/>
                <w:szCs w:val="21"/>
              </w:rPr>
              <w:t>达标</w:t>
            </w:r>
          </w:p>
        </w:tc>
        <w:tc>
          <w:tcPr>
            <w:tcW w:w="1004" w:type="dxa"/>
            <w:tcBorders>
              <w:top w:val="single" w:color="auto" w:sz="4" w:space="0"/>
            </w:tcBorders>
            <w:vAlign w:val="center"/>
          </w:tcPr>
          <w:p>
            <w:pPr>
              <w:jc w:val="center"/>
            </w:pPr>
            <w:r>
              <w:rPr>
                <w:rFonts w:hint="eastAsia"/>
                <w:b/>
                <w:bCs/>
                <w:szCs w:val="21"/>
              </w:rPr>
              <w:t>达标</w:t>
            </w:r>
          </w:p>
        </w:tc>
        <w:tc>
          <w:tcPr>
            <w:tcW w:w="1004" w:type="dxa"/>
            <w:tcBorders>
              <w:top w:val="single" w:color="auto" w:sz="4" w:space="0"/>
            </w:tcBorders>
            <w:vAlign w:val="center"/>
          </w:tcPr>
          <w:p>
            <w:pPr>
              <w:jc w:val="center"/>
            </w:pPr>
            <w:r>
              <w:rPr>
                <w:rFonts w:hint="eastAsia"/>
                <w:b/>
                <w:bCs/>
                <w:szCs w:val="21"/>
              </w:rPr>
              <w:t>达标</w:t>
            </w:r>
          </w:p>
        </w:tc>
        <w:tc>
          <w:tcPr>
            <w:tcW w:w="1002" w:type="dxa"/>
            <w:tcBorders>
              <w:top w:val="single" w:color="auto" w:sz="4" w:space="0"/>
              <w:right w:val="nil"/>
            </w:tcBorders>
            <w:vAlign w:val="center"/>
          </w:tcPr>
          <w:p>
            <w:pPr>
              <w:jc w:val="center"/>
            </w:pPr>
            <w:r>
              <w:rPr>
                <w:rFonts w:hint="eastAsia"/>
                <w:b/>
                <w:bCs/>
                <w:szCs w:val="21"/>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restart"/>
            <w:vAlign w:val="center"/>
          </w:tcPr>
          <w:p>
            <w:pPr>
              <w:spacing w:line="280" w:lineRule="exact"/>
              <w:jc w:val="center"/>
              <w:rPr>
                <w:bCs/>
                <w:szCs w:val="21"/>
              </w:rPr>
            </w:pPr>
            <w:r>
              <w:rPr>
                <w:rFonts w:hint="eastAsia"/>
                <w:bCs/>
                <w:szCs w:val="21"/>
              </w:rPr>
              <w:t>2019.</w:t>
            </w:r>
          </w:p>
          <w:p>
            <w:pPr>
              <w:spacing w:line="280" w:lineRule="exact"/>
              <w:jc w:val="center"/>
              <w:rPr>
                <w:bCs/>
                <w:szCs w:val="21"/>
              </w:rPr>
            </w:pPr>
            <w:r>
              <w:rPr>
                <w:rFonts w:hint="eastAsia"/>
                <w:bCs/>
                <w:szCs w:val="21"/>
              </w:rPr>
              <w:t>8.14</w:t>
            </w:r>
          </w:p>
        </w:tc>
        <w:tc>
          <w:tcPr>
            <w:tcW w:w="1587" w:type="dxa"/>
            <w:vAlign w:val="center"/>
          </w:tcPr>
          <w:p>
            <w:pPr>
              <w:spacing w:line="400" w:lineRule="exact"/>
              <w:jc w:val="center"/>
              <w:rPr>
                <w:bCs/>
                <w:szCs w:val="21"/>
              </w:rPr>
            </w:pPr>
            <w:r>
              <w:rPr>
                <w:rFonts w:hint="eastAsia"/>
                <w:bCs/>
                <w:szCs w:val="21"/>
              </w:rPr>
              <w:t>1</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2.77</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continue"/>
            <w:vAlign w:val="center"/>
          </w:tcPr>
          <w:p>
            <w:pPr>
              <w:spacing w:line="280" w:lineRule="exact"/>
              <w:jc w:val="center"/>
              <w:rPr>
                <w:bCs/>
                <w:szCs w:val="21"/>
              </w:rPr>
            </w:pPr>
          </w:p>
        </w:tc>
        <w:tc>
          <w:tcPr>
            <w:tcW w:w="1587" w:type="dxa"/>
            <w:vAlign w:val="center"/>
          </w:tcPr>
          <w:p>
            <w:pPr>
              <w:spacing w:line="400" w:lineRule="exact"/>
              <w:jc w:val="center"/>
              <w:rPr>
                <w:bCs/>
                <w:szCs w:val="21"/>
              </w:rPr>
            </w:pPr>
            <w:r>
              <w:rPr>
                <w:rFonts w:hint="eastAsia"/>
                <w:bCs/>
                <w:szCs w:val="21"/>
              </w:rPr>
              <w:t>2</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3.26</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continue"/>
            <w:vAlign w:val="center"/>
          </w:tcPr>
          <w:p>
            <w:pPr>
              <w:spacing w:line="280" w:lineRule="exact"/>
              <w:jc w:val="center"/>
              <w:rPr>
                <w:bCs/>
                <w:szCs w:val="21"/>
              </w:rPr>
            </w:pPr>
          </w:p>
        </w:tc>
        <w:tc>
          <w:tcPr>
            <w:tcW w:w="1587" w:type="dxa"/>
            <w:vAlign w:val="center"/>
          </w:tcPr>
          <w:p>
            <w:pPr>
              <w:spacing w:line="400" w:lineRule="exact"/>
              <w:jc w:val="center"/>
              <w:rPr>
                <w:bCs/>
                <w:szCs w:val="21"/>
              </w:rPr>
            </w:pPr>
            <w:r>
              <w:rPr>
                <w:rFonts w:hint="eastAsia"/>
                <w:bCs/>
                <w:szCs w:val="21"/>
              </w:rPr>
              <w:t>3</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trPr>
        <w:tc>
          <w:tcPr>
            <w:tcW w:w="913" w:type="dxa"/>
            <w:vMerge w:val="continue"/>
            <w:vAlign w:val="center"/>
          </w:tcPr>
          <w:p>
            <w:pPr>
              <w:spacing w:line="280" w:lineRule="exact"/>
              <w:jc w:val="center"/>
              <w:rPr>
                <w:bCs/>
                <w:szCs w:val="21"/>
              </w:rPr>
            </w:pPr>
          </w:p>
        </w:tc>
        <w:tc>
          <w:tcPr>
            <w:tcW w:w="1587" w:type="dxa"/>
            <w:vAlign w:val="center"/>
          </w:tcPr>
          <w:p>
            <w:pPr>
              <w:spacing w:line="400" w:lineRule="exact"/>
              <w:jc w:val="center"/>
              <w:rPr>
                <w:bCs/>
                <w:szCs w:val="21"/>
              </w:rPr>
            </w:pPr>
            <w:r>
              <w:rPr>
                <w:rFonts w:hint="eastAsia"/>
                <w:bCs/>
                <w:szCs w:val="21"/>
              </w:rPr>
              <w:t>4</w:t>
            </w:r>
          </w:p>
        </w:tc>
        <w:tc>
          <w:tcPr>
            <w:tcW w:w="1004" w:type="dxa"/>
            <w:vAlign w:val="center"/>
          </w:tcPr>
          <w:p>
            <w:pPr>
              <w:spacing w:line="400" w:lineRule="exact"/>
              <w:jc w:val="center"/>
              <w:rPr>
                <w:color w:val="000000"/>
                <w:szCs w:val="21"/>
              </w:rPr>
            </w:pPr>
            <w:r>
              <w:rPr>
                <w:color w:val="000000"/>
                <w:szCs w:val="21"/>
              </w:rPr>
              <w:t>&lt;0.03</w:t>
            </w:r>
          </w:p>
        </w:tc>
        <w:tc>
          <w:tcPr>
            <w:tcW w:w="1004" w:type="dxa"/>
            <w:vAlign w:val="center"/>
          </w:tcPr>
          <w:p>
            <w:pPr>
              <w:spacing w:line="400" w:lineRule="exact"/>
              <w:jc w:val="center"/>
              <w:rPr>
                <w:color w:val="000000"/>
                <w:szCs w:val="21"/>
              </w:rPr>
            </w:pPr>
            <w:r>
              <w:rPr>
                <w:color w:val="000000"/>
                <w:szCs w:val="21"/>
              </w:rPr>
              <w:t>3.16</w:t>
            </w:r>
          </w:p>
        </w:tc>
        <w:tc>
          <w:tcPr>
            <w:tcW w:w="1004" w:type="dxa"/>
            <w:vAlign w:val="center"/>
          </w:tcPr>
          <w:p>
            <w:pPr>
              <w:spacing w:line="400" w:lineRule="exact"/>
              <w:jc w:val="center"/>
              <w:rPr>
                <w:color w:val="000000"/>
                <w:szCs w:val="21"/>
              </w:rPr>
            </w:pPr>
            <w:r>
              <w:rPr>
                <w:color w:val="000000"/>
                <w:szCs w:val="21"/>
              </w:rPr>
              <w:t>&lt;0.003</w:t>
            </w:r>
          </w:p>
        </w:tc>
        <w:tc>
          <w:tcPr>
            <w:tcW w:w="1004" w:type="dxa"/>
          </w:tcPr>
          <w:p>
            <w:pPr>
              <w:spacing w:line="400" w:lineRule="exact"/>
              <w:jc w:val="center"/>
              <w:rPr>
                <w:color w:val="000000"/>
                <w:szCs w:val="21"/>
              </w:rPr>
            </w:pPr>
            <w:r>
              <w:rPr>
                <w:color w:val="000000"/>
                <w:szCs w:val="21"/>
              </w:rPr>
              <w:t>&lt;0.00</w:t>
            </w:r>
            <w:r>
              <w:rPr>
                <w:rFonts w:hint="eastAsia"/>
                <w:color w:val="000000"/>
                <w:szCs w:val="21"/>
              </w:rPr>
              <w:t>4</w:t>
            </w:r>
          </w:p>
        </w:tc>
        <w:tc>
          <w:tcPr>
            <w:tcW w:w="1004" w:type="dxa"/>
            <w:vAlign w:val="center"/>
          </w:tcPr>
          <w:p>
            <w:pPr>
              <w:spacing w:line="400" w:lineRule="exact"/>
              <w:jc w:val="center"/>
              <w:rPr>
                <w:color w:val="000000"/>
                <w:szCs w:val="21"/>
              </w:rPr>
            </w:pPr>
            <w:r>
              <w:rPr>
                <w:color w:val="000000"/>
                <w:szCs w:val="21"/>
              </w:rPr>
              <w:t>&lt;0.005</w:t>
            </w:r>
          </w:p>
        </w:tc>
        <w:tc>
          <w:tcPr>
            <w:tcW w:w="1002" w:type="dxa"/>
            <w:tcBorders>
              <w:right w:val="nil"/>
            </w:tcBorders>
            <w:vAlign w:val="center"/>
          </w:tcPr>
          <w:p>
            <w:pPr>
              <w:spacing w:line="400" w:lineRule="exact"/>
              <w:jc w:val="center"/>
              <w:rPr>
                <w:color w:val="000000"/>
                <w:szCs w:val="21"/>
              </w:rPr>
            </w:pPr>
            <w:r>
              <w:rPr>
                <w:color w:val="000000"/>
                <w:szCs w:val="21"/>
              </w:rPr>
              <w:t>&lt;0.01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210" w:hRule="atLeast"/>
        </w:trPr>
        <w:tc>
          <w:tcPr>
            <w:tcW w:w="913" w:type="dxa"/>
            <w:vMerge w:val="continue"/>
            <w:vAlign w:val="center"/>
          </w:tcPr>
          <w:p>
            <w:pPr>
              <w:spacing w:line="280" w:lineRule="exact"/>
              <w:jc w:val="center"/>
              <w:rPr>
                <w:bCs/>
                <w:szCs w:val="21"/>
              </w:rPr>
            </w:pPr>
          </w:p>
        </w:tc>
        <w:tc>
          <w:tcPr>
            <w:tcW w:w="1587" w:type="dxa"/>
            <w:tcBorders>
              <w:bottom w:val="single" w:color="auto" w:sz="4" w:space="0"/>
            </w:tcBorders>
            <w:vAlign w:val="center"/>
          </w:tcPr>
          <w:p>
            <w:pPr>
              <w:spacing w:line="400" w:lineRule="exact"/>
              <w:jc w:val="center"/>
              <w:rPr>
                <w:bCs/>
                <w:szCs w:val="21"/>
              </w:rPr>
            </w:pPr>
            <w:r>
              <w:rPr>
                <w:rFonts w:hint="eastAsia"/>
                <w:bCs/>
                <w:szCs w:val="21"/>
              </w:rPr>
              <w:t>均值或范围</w:t>
            </w:r>
          </w:p>
        </w:tc>
        <w:tc>
          <w:tcPr>
            <w:tcW w:w="1004" w:type="dxa"/>
            <w:tcBorders>
              <w:bottom w:val="single" w:color="auto" w:sz="4" w:space="0"/>
            </w:tcBorders>
            <w:vAlign w:val="center"/>
          </w:tcPr>
          <w:p>
            <w:pPr>
              <w:spacing w:line="400" w:lineRule="exact"/>
              <w:jc w:val="center"/>
              <w:rPr>
                <w:b/>
                <w:color w:val="000000"/>
                <w:szCs w:val="21"/>
              </w:rPr>
            </w:pPr>
            <w:r>
              <w:rPr>
                <w:b/>
                <w:color w:val="000000"/>
                <w:szCs w:val="21"/>
              </w:rPr>
              <w:t>&lt;0.03</w:t>
            </w:r>
          </w:p>
        </w:tc>
        <w:tc>
          <w:tcPr>
            <w:tcW w:w="1004" w:type="dxa"/>
            <w:tcBorders>
              <w:bottom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3.11</w:t>
            </w:r>
          </w:p>
        </w:tc>
        <w:tc>
          <w:tcPr>
            <w:tcW w:w="1004" w:type="dxa"/>
            <w:tcBorders>
              <w:bottom w:val="single" w:color="auto" w:sz="4" w:space="0"/>
            </w:tcBorders>
            <w:vAlign w:val="center"/>
          </w:tcPr>
          <w:p>
            <w:pPr>
              <w:spacing w:line="400" w:lineRule="exact"/>
              <w:jc w:val="center"/>
              <w:rPr>
                <w:b/>
                <w:color w:val="000000"/>
                <w:szCs w:val="21"/>
              </w:rPr>
            </w:pPr>
            <w:r>
              <w:rPr>
                <w:rFonts w:hint="eastAsia"/>
                <w:b/>
                <w:color w:val="000000"/>
                <w:szCs w:val="21"/>
              </w:rPr>
              <w:t>0.071</w:t>
            </w:r>
          </w:p>
        </w:tc>
        <w:tc>
          <w:tcPr>
            <w:tcW w:w="1004" w:type="dxa"/>
            <w:tcBorders>
              <w:bottom w:val="single" w:color="auto" w:sz="4" w:space="0"/>
            </w:tcBorders>
            <w:vAlign w:val="center"/>
          </w:tcPr>
          <w:p>
            <w:pPr>
              <w:spacing w:line="400" w:lineRule="exact"/>
              <w:jc w:val="center"/>
              <w:rPr>
                <w:rFonts w:ascii="宋体" w:hAnsi="宋体" w:cs="宋体"/>
                <w:b/>
                <w:color w:val="000000"/>
                <w:sz w:val="22"/>
                <w:szCs w:val="22"/>
              </w:rPr>
            </w:pPr>
            <w:r>
              <w:rPr>
                <w:rFonts w:hint="eastAsia"/>
                <w:b/>
                <w:color w:val="000000"/>
                <w:sz w:val="22"/>
                <w:szCs w:val="22"/>
              </w:rPr>
              <w:t>0.002</w:t>
            </w:r>
          </w:p>
        </w:tc>
        <w:tc>
          <w:tcPr>
            <w:tcW w:w="1004" w:type="dxa"/>
            <w:tcBorders>
              <w:bottom w:val="single" w:color="auto" w:sz="4" w:space="0"/>
            </w:tcBorders>
            <w:vAlign w:val="center"/>
          </w:tcPr>
          <w:p>
            <w:pPr>
              <w:spacing w:line="400" w:lineRule="exact"/>
              <w:jc w:val="center"/>
              <w:rPr>
                <w:b/>
                <w:color w:val="000000"/>
                <w:szCs w:val="21"/>
              </w:rPr>
            </w:pPr>
            <w:r>
              <w:rPr>
                <w:b/>
                <w:color w:val="000000"/>
                <w:szCs w:val="21"/>
              </w:rPr>
              <w:t>&lt;0.005</w:t>
            </w:r>
          </w:p>
        </w:tc>
        <w:tc>
          <w:tcPr>
            <w:tcW w:w="1002" w:type="dxa"/>
            <w:tcBorders>
              <w:bottom w:val="single" w:color="auto" w:sz="4" w:space="0"/>
              <w:right w:val="nil"/>
            </w:tcBorders>
            <w:vAlign w:val="center"/>
          </w:tcPr>
          <w:p>
            <w:pPr>
              <w:spacing w:line="400" w:lineRule="exact"/>
              <w:jc w:val="center"/>
              <w:rPr>
                <w:rFonts w:ascii="宋体" w:hAnsi="宋体" w:cs="宋体"/>
                <w:b/>
                <w:color w:val="000000"/>
                <w:sz w:val="22"/>
                <w:szCs w:val="22"/>
              </w:rPr>
            </w:pPr>
            <w:r>
              <w:rPr>
                <w:color w:val="000000"/>
                <w:szCs w:val="21"/>
              </w:rPr>
              <w:t>&lt;</w:t>
            </w:r>
            <w:r>
              <w:rPr>
                <w:rFonts w:hint="eastAsia"/>
                <w:b/>
                <w:color w:val="000000"/>
                <w:sz w:val="22"/>
                <w:szCs w:val="22"/>
              </w:rPr>
              <w: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50" w:hRule="atLeast"/>
        </w:trPr>
        <w:tc>
          <w:tcPr>
            <w:tcW w:w="913" w:type="dxa"/>
            <w:vMerge w:val="continue"/>
            <w:vAlign w:val="center"/>
          </w:tcPr>
          <w:p>
            <w:pPr>
              <w:spacing w:line="280" w:lineRule="exact"/>
              <w:jc w:val="center"/>
              <w:rPr>
                <w:bCs/>
                <w:szCs w:val="21"/>
              </w:rPr>
            </w:pPr>
          </w:p>
        </w:tc>
        <w:tc>
          <w:tcPr>
            <w:tcW w:w="1587" w:type="dxa"/>
            <w:tcBorders>
              <w:top w:val="single" w:color="auto" w:sz="4" w:space="0"/>
              <w:bottom w:val="single" w:color="auto" w:sz="4" w:space="0"/>
            </w:tcBorders>
            <w:vAlign w:val="center"/>
          </w:tcPr>
          <w:p>
            <w:pPr>
              <w:spacing w:line="400" w:lineRule="exact"/>
              <w:jc w:val="center"/>
              <w:rPr>
                <w:bCs/>
                <w:szCs w:val="21"/>
              </w:rPr>
            </w:pPr>
            <w:r>
              <w:rPr>
                <w:rFonts w:hint="eastAsia"/>
                <w:bCs/>
                <w:szCs w:val="21"/>
              </w:rPr>
              <w:t>标准限值</w:t>
            </w:r>
          </w:p>
        </w:tc>
        <w:tc>
          <w:tcPr>
            <w:tcW w:w="1004"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0.5</w:t>
            </w:r>
          </w:p>
        </w:tc>
        <w:tc>
          <w:tcPr>
            <w:tcW w:w="1004" w:type="dxa"/>
            <w:tcBorders>
              <w:top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2</w:t>
            </w:r>
            <w:r>
              <w:rPr>
                <w:rFonts w:hint="eastAsia" w:ascii="宋体" w:hAnsi="宋体"/>
                <w:b/>
                <w:color w:val="000000"/>
                <w:sz w:val="22"/>
                <w:szCs w:val="22"/>
              </w:rPr>
              <w:t>～</w:t>
            </w:r>
            <w:r>
              <w:rPr>
                <w:rFonts w:hint="eastAsia"/>
                <w:b/>
                <w:color w:val="000000"/>
                <w:sz w:val="22"/>
                <w:szCs w:val="22"/>
              </w:rPr>
              <w:t>8</w:t>
            </w:r>
          </w:p>
        </w:tc>
        <w:tc>
          <w:tcPr>
            <w:tcW w:w="1004"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1.5</w:t>
            </w:r>
          </w:p>
        </w:tc>
        <w:tc>
          <w:tcPr>
            <w:tcW w:w="1004" w:type="dxa"/>
            <w:tcBorders>
              <w:top w:val="single" w:color="auto" w:sz="4" w:space="0"/>
              <w:bottom w:val="single" w:color="auto" w:sz="4" w:space="0"/>
            </w:tcBorders>
            <w:vAlign w:val="center"/>
          </w:tcPr>
          <w:p>
            <w:pPr>
              <w:spacing w:line="400" w:lineRule="exact"/>
              <w:jc w:val="center"/>
              <w:rPr>
                <w:b/>
                <w:color w:val="000000"/>
                <w:sz w:val="22"/>
                <w:szCs w:val="22"/>
              </w:rPr>
            </w:pPr>
            <w:r>
              <w:rPr>
                <w:rFonts w:hint="eastAsia"/>
                <w:b/>
                <w:color w:val="000000"/>
                <w:sz w:val="22"/>
                <w:szCs w:val="22"/>
              </w:rPr>
              <w:t>0.5</w:t>
            </w:r>
          </w:p>
        </w:tc>
        <w:tc>
          <w:tcPr>
            <w:tcW w:w="1004" w:type="dxa"/>
            <w:tcBorders>
              <w:top w:val="single" w:color="auto" w:sz="4" w:space="0"/>
              <w:bottom w:val="single" w:color="auto" w:sz="4" w:space="0"/>
            </w:tcBorders>
            <w:vAlign w:val="center"/>
          </w:tcPr>
          <w:p>
            <w:pPr>
              <w:spacing w:line="400" w:lineRule="exact"/>
              <w:jc w:val="center"/>
              <w:rPr>
                <w:b/>
                <w:color w:val="000000"/>
                <w:szCs w:val="21"/>
              </w:rPr>
            </w:pPr>
            <w:r>
              <w:rPr>
                <w:rFonts w:hint="eastAsia"/>
                <w:b/>
                <w:color w:val="000000"/>
                <w:szCs w:val="21"/>
              </w:rPr>
              <w:t>0.1</w:t>
            </w:r>
          </w:p>
        </w:tc>
        <w:tc>
          <w:tcPr>
            <w:tcW w:w="1002" w:type="dxa"/>
            <w:tcBorders>
              <w:top w:val="single" w:color="auto" w:sz="4" w:space="0"/>
              <w:bottom w:val="single" w:color="auto" w:sz="4" w:space="0"/>
              <w:right w:val="nil"/>
            </w:tcBorders>
            <w:vAlign w:val="center"/>
          </w:tcPr>
          <w:p>
            <w:pPr>
              <w:spacing w:line="400" w:lineRule="exact"/>
              <w:jc w:val="center"/>
              <w:rPr>
                <w:b/>
                <w:color w:val="000000"/>
                <w:sz w:val="22"/>
                <w:szCs w:val="22"/>
              </w:rPr>
            </w:pPr>
            <w:r>
              <w:rPr>
                <w:rFonts w:hint="eastAsia"/>
                <w:b/>
                <w:color w:val="000000"/>
                <w:sz w:val="22"/>
                <w:szCs w:val="22"/>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Ex>
        <w:trPr>
          <w:trHeight w:val="115" w:hRule="atLeast"/>
        </w:trPr>
        <w:tc>
          <w:tcPr>
            <w:tcW w:w="913" w:type="dxa"/>
            <w:vMerge w:val="continue"/>
            <w:tcBorders>
              <w:bottom w:val="single" w:color="auto" w:sz="12" w:space="0"/>
            </w:tcBorders>
            <w:vAlign w:val="center"/>
          </w:tcPr>
          <w:p>
            <w:pPr>
              <w:spacing w:line="280" w:lineRule="exact"/>
              <w:jc w:val="center"/>
              <w:rPr>
                <w:bCs/>
                <w:szCs w:val="21"/>
              </w:rPr>
            </w:pPr>
          </w:p>
        </w:tc>
        <w:tc>
          <w:tcPr>
            <w:tcW w:w="1587" w:type="dxa"/>
            <w:tcBorders>
              <w:top w:val="single" w:color="auto" w:sz="4" w:space="0"/>
              <w:bottom w:val="single" w:color="auto" w:sz="12" w:space="0"/>
            </w:tcBorders>
            <w:vAlign w:val="center"/>
          </w:tcPr>
          <w:p>
            <w:pPr>
              <w:spacing w:line="400" w:lineRule="exact"/>
              <w:jc w:val="center"/>
              <w:rPr>
                <w:bCs/>
                <w:szCs w:val="21"/>
              </w:rPr>
            </w:pPr>
            <w:r>
              <w:rPr>
                <w:rFonts w:hint="eastAsia"/>
                <w:bCs/>
                <w:szCs w:val="21"/>
              </w:rPr>
              <w:t>达标情况</w:t>
            </w:r>
          </w:p>
        </w:tc>
        <w:tc>
          <w:tcPr>
            <w:tcW w:w="1004" w:type="dxa"/>
            <w:tcBorders>
              <w:top w:val="single" w:color="auto" w:sz="4" w:space="0"/>
              <w:bottom w:val="single" w:color="auto" w:sz="12" w:space="0"/>
            </w:tcBorders>
            <w:vAlign w:val="center"/>
          </w:tcPr>
          <w:p>
            <w:pPr>
              <w:jc w:val="center"/>
            </w:pPr>
            <w:r>
              <w:rPr>
                <w:rFonts w:hint="eastAsia"/>
                <w:b/>
                <w:bCs/>
                <w:szCs w:val="21"/>
              </w:rPr>
              <w:t>达标</w:t>
            </w:r>
          </w:p>
        </w:tc>
        <w:tc>
          <w:tcPr>
            <w:tcW w:w="1004" w:type="dxa"/>
            <w:tcBorders>
              <w:top w:val="single" w:color="auto" w:sz="4" w:space="0"/>
              <w:bottom w:val="single" w:color="auto" w:sz="12" w:space="0"/>
            </w:tcBorders>
            <w:vAlign w:val="center"/>
          </w:tcPr>
          <w:p>
            <w:pPr>
              <w:jc w:val="center"/>
            </w:pPr>
            <w:r>
              <w:rPr>
                <w:rFonts w:hint="eastAsia"/>
                <w:b/>
                <w:bCs/>
                <w:szCs w:val="21"/>
              </w:rPr>
              <w:t>达标</w:t>
            </w:r>
          </w:p>
        </w:tc>
        <w:tc>
          <w:tcPr>
            <w:tcW w:w="1004" w:type="dxa"/>
            <w:tcBorders>
              <w:top w:val="single" w:color="auto" w:sz="4" w:space="0"/>
              <w:bottom w:val="single" w:color="auto" w:sz="12" w:space="0"/>
            </w:tcBorders>
            <w:vAlign w:val="center"/>
          </w:tcPr>
          <w:p>
            <w:pPr>
              <w:jc w:val="center"/>
            </w:pPr>
            <w:r>
              <w:rPr>
                <w:rFonts w:hint="eastAsia"/>
                <w:b/>
                <w:bCs/>
                <w:szCs w:val="21"/>
              </w:rPr>
              <w:t>达标</w:t>
            </w:r>
          </w:p>
        </w:tc>
        <w:tc>
          <w:tcPr>
            <w:tcW w:w="1004" w:type="dxa"/>
            <w:tcBorders>
              <w:top w:val="single" w:color="auto" w:sz="4" w:space="0"/>
              <w:bottom w:val="single" w:color="auto" w:sz="12" w:space="0"/>
            </w:tcBorders>
            <w:vAlign w:val="center"/>
          </w:tcPr>
          <w:p>
            <w:pPr>
              <w:jc w:val="center"/>
            </w:pPr>
            <w:r>
              <w:rPr>
                <w:rFonts w:hint="eastAsia"/>
                <w:b/>
                <w:bCs/>
                <w:szCs w:val="21"/>
              </w:rPr>
              <w:t>达标</w:t>
            </w:r>
          </w:p>
        </w:tc>
        <w:tc>
          <w:tcPr>
            <w:tcW w:w="1004" w:type="dxa"/>
            <w:tcBorders>
              <w:top w:val="single" w:color="auto" w:sz="4" w:space="0"/>
              <w:bottom w:val="single" w:color="auto" w:sz="12" w:space="0"/>
            </w:tcBorders>
            <w:vAlign w:val="center"/>
          </w:tcPr>
          <w:p>
            <w:pPr>
              <w:jc w:val="center"/>
            </w:pPr>
            <w:r>
              <w:rPr>
                <w:rFonts w:hint="eastAsia"/>
                <w:b/>
                <w:bCs/>
                <w:szCs w:val="21"/>
              </w:rPr>
              <w:t>达标</w:t>
            </w:r>
          </w:p>
        </w:tc>
        <w:tc>
          <w:tcPr>
            <w:tcW w:w="1002" w:type="dxa"/>
            <w:tcBorders>
              <w:top w:val="single" w:color="auto" w:sz="4" w:space="0"/>
              <w:bottom w:val="single" w:color="auto" w:sz="12" w:space="0"/>
              <w:right w:val="nil"/>
            </w:tcBorders>
            <w:vAlign w:val="center"/>
          </w:tcPr>
          <w:p>
            <w:pPr>
              <w:jc w:val="center"/>
            </w:pPr>
            <w:r>
              <w:rPr>
                <w:rFonts w:hint="eastAsia"/>
                <w:b/>
                <w:bCs/>
                <w:szCs w:val="21"/>
              </w:rPr>
              <w:t>达标</w:t>
            </w:r>
          </w:p>
        </w:tc>
      </w:tr>
    </w:tbl>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cs="宋体"/>
          <w:bCs/>
          <w:color w:val="000000"/>
          <w:sz w:val="28"/>
          <w:szCs w:val="28"/>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ascii="宋体" w:hAnsi="宋体" w:cs="宋体"/>
          <w:bCs/>
          <w:color w:val="000000"/>
          <w:sz w:val="28"/>
          <w:szCs w:val="28"/>
        </w:rPr>
      </w:pPr>
      <w:r>
        <w:rPr>
          <w:rFonts w:hint="eastAsia" w:ascii="宋体" w:hAnsi="宋体" w:cs="宋体"/>
          <w:bCs/>
          <w:color w:val="000000"/>
          <w:sz w:val="28"/>
          <w:szCs w:val="28"/>
        </w:rPr>
        <w:t>9</w:t>
      </w:r>
      <w:r>
        <w:rPr>
          <w:rFonts w:ascii="宋体" w:hAnsi="宋体" w:cs="宋体"/>
          <w:bCs/>
          <w:color w:val="000000"/>
          <w:sz w:val="28"/>
          <w:szCs w:val="28"/>
        </w:rPr>
        <w:t>.2.</w:t>
      </w:r>
      <w:r>
        <w:rPr>
          <w:rFonts w:hint="eastAsia" w:ascii="宋体" w:hAnsi="宋体" w:cs="宋体"/>
          <w:bCs/>
          <w:color w:val="000000"/>
          <w:sz w:val="28"/>
          <w:szCs w:val="28"/>
        </w:rPr>
        <w:t>2</w:t>
      </w:r>
      <w:r>
        <w:rPr>
          <w:rFonts w:ascii="宋体" w:hAnsi="宋体" w:cs="宋体"/>
          <w:bCs/>
          <w:color w:val="000000"/>
          <w:sz w:val="28"/>
          <w:szCs w:val="28"/>
        </w:rPr>
        <w:t xml:space="preserve">.2 </w:t>
      </w:r>
      <w:r>
        <w:rPr>
          <w:rFonts w:hint="eastAsia" w:ascii="宋体" w:hAnsi="宋体" w:cs="宋体"/>
          <w:bCs/>
          <w:color w:val="000000"/>
          <w:sz w:val="28"/>
          <w:szCs w:val="28"/>
        </w:rPr>
        <w:t>废气无组织排放监测</w:t>
      </w:r>
    </w:p>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ascii="宋体" w:hAnsi="宋体" w:cs="宋体"/>
          <w:bCs/>
          <w:color w:val="000000"/>
          <w:sz w:val="28"/>
          <w:szCs w:val="28"/>
        </w:rPr>
      </w:pPr>
      <w:r>
        <w:rPr>
          <w:rFonts w:hint="eastAsia" w:ascii="宋体" w:hAnsi="宋体" w:cs="宋体"/>
          <w:bCs/>
          <w:color w:val="000000"/>
          <w:sz w:val="28"/>
          <w:szCs w:val="28"/>
        </w:rPr>
        <w:t>监测期间气象参数见表9</w:t>
      </w:r>
      <w:r>
        <w:rPr>
          <w:rFonts w:ascii="宋体" w:hAnsi="宋体" w:cs="宋体"/>
          <w:bCs/>
          <w:color w:val="000000"/>
          <w:sz w:val="28"/>
          <w:szCs w:val="28"/>
        </w:rPr>
        <w:t>-</w:t>
      </w:r>
      <w:r>
        <w:rPr>
          <w:rFonts w:hint="eastAsia" w:ascii="宋体" w:hAnsi="宋体" w:cs="宋体"/>
          <w:bCs/>
          <w:color w:val="000000"/>
          <w:sz w:val="28"/>
          <w:szCs w:val="28"/>
        </w:rPr>
        <w:t>6，废气无组织排放监测结果见表9</w:t>
      </w:r>
      <w:r>
        <w:rPr>
          <w:rFonts w:ascii="宋体" w:hAnsi="宋体" w:cs="宋体"/>
          <w:bCs/>
          <w:color w:val="000000"/>
          <w:sz w:val="28"/>
          <w:szCs w:val="28"/>
        </w:rPr>
        <w:t>-</w:t>
      </w:r>
      <w:r>
        <w:rPr>
          <w:rFonts w:hint="eastAsia" w:ascii="宋体" w:hAnsi="宋体" w:cs="宋体"/>
          <w:bCs/>
          <w:color w:val="000000"/>
          <w:sz w:val="28"/>
          <w:szCs w:val="28"/>
        </w:rPr>
        <w:t>7。监测结果表明：验收监测期间，本项目污水处理站周边废气无组织排放中硫化氢、氨气、氯气、臭气浓度、甲烷的无组织排放监控浓度均符合</w:t>
      </w:r>
      <w:r>
        <w:rPr>
          <w:rFonts w:hint="eastAsia" w:ascii="宋体" w:hAnsi="宋体" w:cs="宋体"/>
          <w:color w:val="000000"/>
          <w:sz w:val="28"/>
          <w:szCs w:val="28"/>
        </w:rPr>
        <w:t>《医疗机构水污染物排放标准》（</w:t>
      </w:r>
      <w:r>
        <w:rPr>
          <w:rFonts w:ascii="宋体" w:hAnsi="宋体" w:cs="宋体"/>
          <w:color w:val="000000"/>
          <w:sz w:val="28"/>
          <w:szCs w:val="28"/>
        </w:rPr>
        <w:t xml:space="preserve">GB </w:t>
      </w:r>
      <w:r>
        <w:rPr>
          <w:rFonts w:hint="eastAsia" w:ascii="宋体" w:hAnsi="宋体" w:cs="宋体"/>
          <w:color w:val="000000"/>
          <w:sz w:val="28"/>
          <w:szCs w:val="28"/>
        </w:rPr>
        <w:t>18466</w:t>
      </w:r>
      <w:r>
        <w:rPr>
          <w:rFonts w:ascii="宋体" w:hAnsi="宋体" w:cs="宋体"/>
          <w:color w:val="000000"/>
          <w:sz w:val="28"/>
          <w:szCs w:val="28"/>
        </w:rPr>
        <w:t>-</w:t>
      </w:r>
      <w:r>
        <w:rPr>
          <w:rFonts w:hint="eastAsia" w:ascii="宋体" w:hAnsi="宋体" w:cs="宋体"/>
          <w:color w:val="000000"/>
          <w:sz w:val="28"/>
          <w:szCs w:val="28"/>
        </w:rPr>
        <w:t>2005）</w:t>
      </w:r>
      <w:r>
        <w:rPr>
          <w:rFonts w:hint="eastAsia" w:ascii="宋体" w:hAnsi="宋体" w:cs="宋体"/>
          <w:bCs/>
          <w:color w:val="000000"/>
          <w:sz w:val="28"/>
          <w:szCs w:val="28"/>
        </w:rPr>
        <w:t>表3中污水处理站周边大气污染物最高允许浓度限值要求。</w:t>
      </w:r>
    </w:p>
    <w:p>
      <w:pPr>
        <w:keepNext w:val="0"/>
        <w:keepLines w:val="0"/>
        <w:pageBreakBefore w:val="0"/>
        <w:widowControl w:val="0"/>
        <w:tabs>
          <w:tab w:val="center" w:pos="4816"/>
          <w:tab w:val="left" w:pos="8100"/>
        </w:tabs>
        <w:kinsoku/>
        <w:wordWrap/>
        <w:overflowPunct/>
        <w:topLinePunct w:val="0"/>
        <w:autoSpaceDE/>
        <w:autoSpaceDN/>
        <w:bidi w:val="0"/>
        <w:adjustRightInd w:val="0"/>
        <w:snapToGrid w:val="0"/>
        <w:spacing w:line="360" w:lineRule="auto"/>
        <w:jc w:val="center"/>
        <w:textAlignment w:val="auto"/>
        <w:rPr>
          <w:rFonts w:ascii="黑体" w:eastAsia="黑体"/>
          <w:bCs/>
          <w:sz w:val="28"/>
          <w:szCs w:val="28"/>
        </w:rPr>
      </w:pPr>
      <w:r>
        <w:rPr>
          <w:rFonts w:hint="eastAsia" w:ascii="黑体" w:eastAsia="黑体"/>
          <w:bCs/>
          <w:sz w:val="28"/>
          <w:szCs w:val="28"/>
        </w:rPr>
        <w:t>表9</w:t>
      </w:r>
      <w:r>
        <w:rPr>
          <w:rFonts w:ascii="黑体" w:eastAsia="黑体"/>
          <w:bCs/>
          <w:sz w:val="28"/>
          <w:szCs w:val="28"/>
        </w:rPr>
        <w:t>-</w:t>
      </w:r>
      <w:r>
        <w:rPr>
          <w:rFonts w:hint="eastAsia" w:ascii="黑体" w:eastAsia="黑体"/>
          <w:bCs/>
          <w:sz w:val="28"/>
          <w:szCs w:val="28"/>
        </w:rPr>
        <w:t>6   监测期间气象参数统计表</w:t>
      </w:r>
    </w:p>
    <w:tbl>
      <w:tblPr>
        <w:tblStyle w:val="86"/>
        <w:tblpPr w:leftFromText="180" w:rightFromText="180" w:vertAnchor="text" w:horzAnchor="margin" w:tblpXSpec="center" w:tblpY="2"/>
        <w:tblW w:w="849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0"/>
        <w:gridCol w:w="1576"/>
        <w:gridCol w:w="1133"/>
        <w:gridCol w:w="1228"/>
        <w:gridCol w:w="1083"/>
        <w:gridCol w:w="1515"/>
        <w:gridCol w:w="10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41" w:hRule="atLeast"/>
        </w:trPr>
        <w:tc>
          <w:tcPr>
            <w:tcW w:w="2516" w:type="dxa"/>
            <w:gridSpan w:val="2"/>
            <w:vMerge w:val="restart"/>
            <w:tcBorders>
              <w:top w:val="single" w:color="auto" w:sz="12" w:space="0"/>
            </w:tcBorders>
            <w:vAlign w:val="center"/>
          </w:tcPr>
          <w:p>
            <w:pPr>
              <w:snapToGrid w:val="0"/>
              <w:jc w:val="center"/>
              <w:rPr>
                <w:szCs w:val="21"/>
              </w:rPr>
            </w:pPr>
            <w:r>
              <w:rPr>
                <w:rFonts w:hint="eastAsia"/>
                <w:szCs w:val="21"/>
              </w:rPr>
              <w:t>监测时间</w:t>
            </w:r>
          </w:p>
        </w:tc>
        <w:tc>
          <w:tcPr>
            <w:tcW w:w="1133" w:type="dxa"/>
            <w:vMerge w:val="restart"/>
            <w:tcBorders>
              <w:top w:val="single" w:color="auto" w:sz="12" w:space="0"/>
            </w:tcBorders>
            <w:vAlign w:val="center"/>
          </w:tcPr>
          <w:p>
            <w:pPr>
              <w:snapToGrid w:val="0"/>
              <w:jc w:val="center"/>
              <w:rPr>
                <w:szCs w:val="21"/>
              </w:rPr>
            </w:pPr>
            <w:r>
              <w:rPr>
                <w:rFonts w:hint="eastAsia"/>
                <w:szCs w:val="21"/>
              </w:rPr>
              <w:t>气温</w:t>
            </w:r>
          </w:p>
          <w:p>
            <w:pPr>
              <w:snapToGrid w:val="0"/>
              <w:jc w:val="center"/>
              <w:rPr>
                <w:szCs w:val="21"/>
              </w:rPr>
            </w:pPr>
            <w:r>
              <w:rPr>
                <w:rFonts w:hint="eastAsia"/>
                <w:szCs w:val="21"/>
              </w:rPr>
              <w:t>（</w:t>
            </w:r>
            <w:r>
              <w:rPr>
                <w:rFonts w:hint="eastAsia" w:ascii="宋体" w:hAnsi="宋体" w:cs="宋体"/>
                <w:szCs w:val="21"/>
              </w:rPr>
              <w:t>℃</w:t>
            </w:r>
            <w:r>
              <w:rPr>
                <w:rFonts w:hint="eastAsia"/>
                <w:szCs w:val="21"/>
              </w:rPr>
              <w:t>）</w:t>
            </w:r>
          </w:p>
        </w:tc>
        <w:tc>
          <w:tcPr>
            <w:tcW w:w="1228" w:type="dxa"/>
            <w:vMerge w:val="restart"/>
            <w:tcBorders>
              <w:top w:val="single" w:color="auto" w:sz="12" w:space="0"/>
            </w:tcBorders>
            <w:vAlign w:val="center"/>
          </w:tcPr>
          <w:p>
            <w:pPr>
              <w:snapToGrid w:val="0"/>
              <w:jc w:val="center"/>
              <w:rPr>
                <w:szCs w:val="21"/>
              </w:rPr>
            </w:pPr>
            <w:r>
              <w:rPr>
                <w:rFonts w:hint="eastAsia"/>
                <w:szCs w:val="21"/>
              </w:rPr>
              <w:t>气压</w:t>
            </w:r>
          </w:p>
          <w:p>
            <w:pPr>
              <w:snapToGrid w:val="0"/>
              <w:jc w:val="center"/>
              <w:rPr>
                <w:szCs w:val="21"/>
              </w:rPr>
            </w:pPr>
            <w:r>
              <w:rPr>
                <w:rFonts w:hint="eastAsia"/>
                <w:szCs w:val="21"/>
              </w:rPr>
              <w:t>（</w:t>
            </w:r>
            <w:r>
              <w:rPr>
                <w:szCs w:val="21"/>
              </w:rPr>
              <w:t>Kpa</w:t>
            </w:r>
            <w:r>
              <w:rPr>
                <w:rFonts w:hint="eastAsia"/>
                <w:szCs w:val="21"/>
              </w:rPr>
              <w:t>）</w:t>
            </w:r>
          </w:p>
        </w:tc>
        <w:tc>
          <w:tcPr>
            <w:tcW w:w="1083" w:type="dxa"/>
            <w:vMerge w:val="restart"/>
            <w:tcBorders>
              <w:top w:val="single" w:color="auto" w:sz="12" w:space="0"/>
            </w:tcBorders>
            <w:vAlign w:val="center"/>
          </w:tcPr>
          <w:p>
            <w:pPr>
              <w:snapToGrid w:val="0"/>
              <w:jc w:val="center"/>
              <w:rPr>
                <w:szCs w:val="21"/>
              </w:rPr>
            </w:pPr>
            <w:r>
              <w:rPr>
                <w:rFonts w:hint="eastAsia"/>
                <w:szCs w:val="21"/>
              </w:rPr>
              <w:t>风速</w:t>
            </w:r>
          </w:p>
          <w:p>
            <w:pPr>
              <w:snapToGrid w:val="0"/>
              <w:jc w:val="center"/>
              <w:rPr>
                <w:szCs w:val="21"/>
              </w:rPr>
            </w:pPr>
            <w:r>
              <w:rPr>
                <w:rFonts w:hint="eastAsia"/>
                <w:szCs w:val="21"/>
              </w:rPr>
              <w:t>（</w:t>
            </w:r>
            <w:r>
              <w:rPr>
                <w:szCs w:val="21"/>
              </w:rPr>
              <w:t>m/s</w:t>
            </w:r>
            <w:r>
              <w:rPr>
                <w:rFonts w:hint="eastAsia"/>
                <w:szCs w:val="21"/>
              </w:rPr>
              <w:t>）</w:t>
            </w:r>
          </w:p>
        </w:tc>
        <w:tc>
          <w:tcPr>
            <w:tcW w:w="1515" w:type="dxa"/>
            <w:vMerge w:val="restart"/>
            <w:tcBorders>
              <w:top w:val="single" w:color="auto" w:sz="12" w:space="0"/>
            </w:tcBorders>
            <w:vAlign w:val="center"/>
          </w:tcPr>
          <w:p>
            <w:pPr>
              <w:snapToGrid w:val="0"/>
              <w:jc w:val="center"/>
              <w:rPr>
                <w:szCs w:val="21"/>
              </w:rPr>
            </w:pPr>
            <w:r>
              <w:rPr>
                <w:rFonts w:hint="eastAsia"/>
                <w:szCs w:val="21"/>
              </w:rPr>
              <w:t>风向</w:t>
            </w:r>
          </w:p>
          <w:p>
            <w:pPr>
              <w:snapToGrid w:val="0"/>
              <w:jc w:val="center"/>
              <w:rPr>
                <w:szCs w:val="21"/>
              </w:rPr>
            </w:pPr>
            <w:r>
              <w:rPr>
                <w:rFonts w:hint="eastAsia"/>
                <w:szCs w:val="21"/>
              </w:rPr>
              <w:t>（十六方位）</w:t>
            </w:r>
          </w:p>
        </w:tc>
        <w:tc>
          <w:tcPr>
            <w:tcW w:w="1021" w:type="dxa"/>
            <w:vMerge w:val="restart"/>
            <w:tcBorders>
              <w:top w:val="single" w:color="auto" w:sz="12" w:space="0"/>
            </w:tcBorders>
            <w:vAlign w:val="center"/>
          </w:tcPr>
          <w:p>
            <w:pPr>
              <w:snapToGrid w:val="0"/>
              <w:jc w:val="center"/>
              <w:rPr>
                <w:szCs w:val="21"/>
              </w:rPr>
            </w:pPr>
            <w:r>
              <w:rPr>
                <w:rFonts w:hint="eastAsia"/>
                <w:szCs w:val="21"/>
              </w:rPr>
              <w:t>天气</w:t>
            </w:r>
          </w:p>
          <w:p>
            <w:pPr>
              <w:snapToGrid w:val="0"/>
              <w:jc w:val="center"/>
              <w:rPr>
                <w:szCs w:val="21"/>
              </w:rPr>
            </w:pPr>
            <w:r>
              <w:rPr>
                <w:rFonts w:hint="eastAsia"/>
                <w:szCs w:val="21"/>
              </w:rPr>
              <w:t>状况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89" w:hRule="atLeast"/>
        </w:trPr>
        <w:tc>
          <w:tcPr>
            <w:tcW w:w="2516" w:type="dxa"/>
            <w:gridSpan w:val="2"/>
            <w:vMerge w:val="continue"/>
            <w:vAlign w:val="center"/>
          </w:tcPr>
          <w:p>
            <w:pPr>
              <w:widowControl/>
              <w:snapToGrid w:val="0"/>
              <w:jc w:val="center"/>
              <w:rPr>
                <w:szCs w:val="21"/>
              </w:rPr>
            </w:pPr>
          </w:p>
        </w:tc>
        <w:tc>
          <w:tcPr>
            <w:tcW w:w="1133" w:type="dxa"/>
            <w:vMerge w:val="continue"/>
            <w:vAlign w:val="center"/>
          </w:tcPr>
          <w:p>
            <w:pPr>
              <w:widowControl/>
              <w:snapToGrid w:val="0"/>
              <w:jc w:val="center"/>
              <w:rPr>
                <w:szCs w:val="21"/>
              </w:rPr>
            </w:pPr>
          </w:p>
        </w:tc>
        <w:tc>
          <w:tcPr>
            <w:tcW w:w="1228" w:type="dxa"/>
            <w:vMerge w:val="continue"/>
            <w:vAlign w:val="center"/>
          </w:tcPr>
          <w:p>
            <w:pPr>
              <w:widowControl/>
              <w:snapToGrid w:val="0"/>
              <w:jc w:val="center"/>
              <w:rPr>
                <w:szCs w:val="21"/>
              </w:rPr>
            </w:pPr>
          </w:p>
        </w:tc>
        <w:tc>
          <w:tcPr>
            <w:tcW w:w="1083" w:type="dxa"/>
            <w:vMerge w:val="continue"/>
            <w:vAlign w:val="center"/>
          </w:tcPr>
          <w:p>
            <w:pPr>
              <w:widowControl/>
              <w:snapToGrid w:val="0"/>
              <w:jc w:val="center"/>
              <w:rPr>
                <w:szCs w:val="21"/>
              </w:rPr>
            </w:pPr>
          </w:p>
        </w:tc>
        <w:tc>
          <w:tcPr>
            <w:tcW w:w="1515" w:type="dxa"/>
            <w:vMerge w:val="continue"/>
            <w:vAlign w:val="center"/>
          </w:tcPr>
          <w:p>
            <w:pPr>
              <w:widowControl/>
              <w:snapToGrid w:val="0"/>
              <w:jc w:val="center"/>
              <w:rPr>
                <w:szCs w:val="21"/>
              </w:rPr>
            </w:pPr>
          </w:p>
        </w:tc>
        <w:tc>
          <w:tcPr>
            <w:tcW w:w="1021" w:type="dxa"/>
            <w:vMerge w:val="continue"/>
            <w:vAlign w:val="center"/>
          </w:tcPr>
          <w:p>
            <w:pPr>
              <w:widowControl/>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576" w:type="dxa"/>
            <w:vAlign w:val="center"/>
          </w:tcPr>
          <w:p>
            <w:pPr>
              <w:snapToGrid w:val="0"/>
              <w:jc w:val="center"/>
              <w:rPr>
                <w:szCs w:val="21"/>
              </w:rPr>
            </w:pPr>
            <w:r>
              <w:rPr>
                <w:szCs w:val="21"/>
              </w:rPr>
              <w:t>9:30-10:30</w:t>
            </w:r>
          </w:p>
        </w:tc>
        <w:tc>
          <w:tcPr>
            <w:tcW w:w="1133" w:type="dxa"/>
            <w:vAlign w:val="center"/>
          </w:tcPr>
          <w:p>
            <w:pPr>
              <w:snapToGrid w:val="0"/>
              <w:jc w:val="center"/>
              <w:rPr>
                <w:szCs w:val="21"/>
              </w:rPr>
            </w:pPr>
            <w:r>
              <w:rPr>
                <w:rFonts w:hint="eastAsia"/>
                <w:szCs w:val="21"/>
              </w:rPr>
              <w:t>34</w:t>
            </w:r>
          </w:p>
        </w:tc>
        <w:tc>
          <w:tcPr>
            <w:tcW w:w="1228" w:type="dxa"/>
            <w:vAlign w:val="center"/>
          </w:tcPr>
          <w:p>
            <w:pPr>
              <w:snapToGrid w:val="0"/>
              <w:jc w:val="center"/>
              <w:rPr>
                <w:szCs w:val="21"/>
              </w:rPr>
            </w:pPr>
            <w:r>
              <w:rPr>
                <w:rFonts w:hint="eastAsia"/>
                <w:szCs w:val="21"/>
              </w:rPr>
              <w:t>100.5</w:t>
            </w:r>
          </w:p>
        </w:tc>
        <w:tc>
          <w:tcPr>
            <w:tcW w:w="1083" w:type="dxa"/>
            <w:vAlign w:val="center"/>
          </w:tcPr>
          <w:p>
            <w:pPr>
              <w:snapToGrid w:val="0"/>
              <w:jc w:val="center"/>
              <w:rPr>
                <w:szCs w:val="21"/>
              </w:rPr>
            </w:pPr>
            <w:r>
              <w:rPr>
                <w:rFonts w:hint="eastAsia"/>
                <w:szCs w:val="21"/>
              </w:rPr>
              <w:t>1.5</w:t>
            </w:r>
          </w:p>
        </w:tc>
        <w:tc>
          <w:tcPr>
            <w:tcW w:w="1515" w:type="dxa"/>
            <w:vAlign w:val="center"/>
          </w:tcPr>
          <w:p>
            <w:pPr>
              <w:snapToGrid w:val="0"/>
              <w:jc w:val="center"/>
              <w:rPr>
                <w:szCs w:val="21"/>
              </w:rPr>
            </w:pPr>
            <w:r>
              <w:rPr>
                <w:rFonts w:hint="eastAsia"/>
                <w:szCs w:val="21"/>
              </w:rPr>
              <w:t>SW</w:t>
            </w:r>
          </w:p>
        </w:tc>
        <w:tc>
          <w:tcPr>
            <w:tcW w:w="1021" w:type="dxa"/>
            <w:vMerge w:val="restart"/>
            <w:vAlign w:val="center"/>
          </w:tcPr>
          <w:p>
            <w:pPr>
              <w:snapToGrid w:val="0"/>
              <w:jc w:val="center"/>
              <w:rPr>
                <w:szCs w:val="21"/>
              </w:rPr>
            </w:pPr>
            <w:r>
              <w:rPr>
                <w:rFonts w:hint="eastAsia"/>
                <w:szCs w:val="21"/>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continue"/>
            <w:vAlign w:val="center"/>
          </w:tcPr>
          <w:p>
            <w:pPr>
              <w:widowControl/>
              <w:snapToGrid w:val="0"/>
              <w:jc w:val="center"/>
              <w:rPr>
                <w:szCs w:val="21"/>
              </w:rPr>
            </w:pPr>
          </w:p>
        </w:tc>
        <w:tc>
          <w:tcPr>
            <w:tcW w:w="1576" w:type="dxa"/>
            <w:vAlign w:val="center"/>
          </w:tcPr>
          <w:p>
            <w:pPr>
              <w:snapToGrid w:val="0"/>
              <w:jc w:val="center"/>
              <w:rPr>
                <w:szCs w:val="21"/>
              </w:rPr>
            </w:pPr>
            <w:r>
              <w:rPr>
                <w:szCs w:val="21"/>
              </w:rPr>
              <w:t>11:30-12:30</w:t>
            </w:r>
          </w:p>
        </w:tc>
        <w:tc>
          <w:tcPr>
            <w:tcW w:w="1133" w:type="dxa"/>
            <w:vAlign w:val="center"/>
          </w:tcPr>
          <w:p>
            <w:pPr>
              <w:snapToGrid w:val="0"/>
              <w:jc w:val="center"/>
              <w:rPr>
                <w:szCs w:val="21"/>
              </w:rPr>
            </w:pPr>
            <w:r>
              <w:rPr>
                <w:rFonts w:hint="eastAsia"/>
                <w:szCs w:val="21"/>
              </w:rPr>
              <w:t>35</w:t>
            </w:r>
          </w:p>
        </w:tc>
        <w:tc>
          <w:tcPr>
            <w:tcW w:w="1228" w:type="dxa"/>
            <w:vAlign w:val="center"/>
          </w:tcPr>
          <w:p>
            <w:pPr>
              <w:jc w:val="center"/>
            </w:pPr>
            <w:r>
              <w:rPr>
                <w:rFonts w:hint="eastAsia"/>
                <w:szCs w:val="21"/>
              </w:rPr>
              <w:t>100.2</w:t>
            </w:r>
          </w:p>
        </w:tc>
        <w:tc>
          <w:tcPr>
            <w:tcW w:w="1083" w:type="dxa"/>
            <w:vAlign w:val="center"/>
          </w:tcPr>
          <w:p>
            <w:pPr>
              <w:snapToGrid w:val="0"/>
              <w:jc w:val="center"/>
              <w:rPr>
                <w:szCs w:val="21"/>
              </w:rPr>
            </w:pPr>
            <w:r>
              <w:rPr>
                <w:rFonts w:hint="eastAsia"/>
                <w:szCs w:val="21"/>
              </w:rPr>
              <w:t>1.8</w:t>
            </w:r>
          </w:p>
        </w:tc>
        <w:tc>
          <w:tcPr>
            <w:tcW w:w="1515" w:type="dxa"/>
            <w:vAlign w:val="center"/>
          </w:tcPr>
          <w:p>
            <w:pPr>
              <w:jc w:val="center"/>
            </w:pPr>
            <w:r>
              <w:rPr>
                <w:rFonts w:hint="eastAsia"/>
                <w:szCs w:val="21"/>
              </w:rPr>
              <w:t>SW</w:t>
            </w:r>
          </w:p>
        </w:tc>
        <w:tc>
          <w:tcPr>
            <w:tcW w:w="1021" w:type="dxa"/>
            <w:vMerge w:val="continue"/>
            <w:vAlign w:val="center"/>
          </w:tcPr>
          <w:p>
            <w:pPr>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continue"/>
            <w:vAlign w:val="center"/>
          </w:tcPr>
          <w:p>
            <w:pPr>
              <w:widowControl/>
              <w:snapToGrid w:val="0"/>
              <w:jc w:val="center"/>
              <w:rPr>
                <w:szCs w:val="21"/>
              </w:rPr>
            </w:pPr>
          </w:p>
        </w:tc>
        <w:tc>
          <w:tcPr>
            <w:tcW w:w="1576" w:type="dxa"/>
            <w:vAlign w:val="center"/>
          </w:tcPr>
          <w:p>
            <w:pPr>
              <w:snapToGrid w:val="0"/>
              <w:jc w:val="center"/>
              <w:rPr>
                <w:szCs w:val="21"/>
              </w:rPr>
            </w:pPr>
            <w:r>
              <w:rPr>
                <w:szCs w:val="21"/>
              </w:rPr>
              <w:t>13:30-14:30</w:t>
            </w:r>
          </w:p>
        </w:tc>
        <w:tc>
          <w:tcPr>
            <w:tcW w:w="1133" w:type="dxa"/>
            <w:vAlign w:val="center"/>
          </w:tcPr>
          <w:p>
            <w:pPr>
              <w:snapToGrid w:val="0"/>
              <w:jc w:val="center"/>
              <w:rPr>
                <w:szCs w:val="21"/>
              </w:rPr>
            </w:pPr>
            <w:r>
              <w:rPr>
                <w:rFonts w:hint="eastAsia"/>
                <w:szCs w:val="21"/>
              </w:rPr>
              <w:t>36</w:t>
            </w:r>
          </w:p>
        </w:tc>
        <w:tc>
          <w:tcPr>
            <w:tcW w:w="1228" w:type="dxa"/>
            <w:vAlign w:val="center"/>
          </w:tcPr>
          <w:p>
            <w:pPr>
              <w:jc w:val="center"/>
            </w:pPr>
            <w:r>
              <w:rPr>
                <w:rFonts w:hint="eastAsia"/>
                <w:szCs w:val="21"/>
              </w:rPr>
              <w:t>99.9</w:t>
            </w:r>
          </w:p>
        </w:tc>
        <w:tc>
          <w:tcPr>
            <w:tcW w:w="1083" w:type="dxa"/>
            <w:vAlign w:val="center"/>
          </w:tcPr>
          <w:p>
            <w:pPr>
              <w:snapToGrid w:val="0"/>
              <w:jc w:val="center"/>
              <w:rPr>
                <w:szCs w:val="21"/>
              </w:rPr>
            </w:pPr>
            <w:r>
              <w:rPr>
                <w:rFonts w:hint="eastAsia"/>
                <w:szCs w:val="21"/>
              </w:rPr>
              <w:t>1.2</w:t>
            </w:r>
          </w:p>
        </w:tc>
        <w:tc>
          <w:tcPr>
            <w:tcW w:w="1515" w:type="dxa"/>
            <w:vAlign w:val="center"/>
          </w:tcPr>
          <w:p>
            <w:pPr>
              <w:jc w:val="center"/>
            </w:pPr>
            <w:r>
              <w:rPr>
                <w:rFonts w:hint="eastAsia"/>
                <w:szCs w:val="21"/>
              </w:rPr>
              <w:t>SW</w:t>
            </w:r>
          </w:p>
        </w:tc>
        <w:tc>
          <w:tcPr>
            <w:tcW w:w="1021" w:type="dxa"/>
            <w:vMerge w:val="continue"/>
            <w:vAlign w:val="center"/>
          </w:tcPr>
          <w:p>
            <w:pPr>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continue"/>
            <w:vAlign w:val="center"/>
          </w:tcPr>
          <w:p>
            <w:pPr>
              <w:widowControl/>
              <w:snapToGrid w:val="0"/>
              <w:jc w:val="center"/>
              <w:rPr>
                <w:szCs w:val="21"/>
              </w:rPr>
            </w:pPr>
          </w:p>
        </w:tc>
        <w:tc>
          <w:tcPr>
            <w:tcW w:w="1576" w:type="dxa"/>
            <w:vAlign w:val="center"/>
          </w:tcPr>
          <w:p>
            <w:pPr>
              <w:snapToGrid w:val="0"/>
              <w:jc w:val="center"/>
              <w:rPr>
                <w:szCs w:val="21"/>
              </w:rPr>
            </w:pPr>
            <w:r>
              <w:rPr>
                <w:szCs w:val="21"/>
              </w:rPr>
              <w:t>15:30-16:30</w:t>
            </w:r>
          </w:p>
        </w:tc>
        <w:tc>
          <w:tcPr>
            <w:tcW w:w="1133" w:type="dxa"/>
            <w:vAlign w:val="center"/>
          </w:tcPr>
          <w:p>
            <w:pPr>
              <w:snapToGrid w:val="0"/>
              <w:jc w:val="center"/>
              <w:rPr>
                <w:szCs w:val="21"/>
              </w:rPr>
            </w:pPr>
            <w:r>
              <w:rPr>
                <w:rFonts w:hint="eastAsia"/>
                <w:szCs w:val="21"/>
              </w:rPr>
              <w:t>37</w:t>
            </w:r>
          </w:p>
        </w:tc>
        <w:tc>
          <w:tcPr>
            <w:tcW w:w="1228" w:type="dxa"/>
            <w:vAlign w:val="center"/>
          </w:tcPr>
          <w:p>
            <w:pPr>
              <w:jc w:val="center"/>
            </w:pPr>
            <w:r>
              <w:rPr>
                <w:rFonts w:hint="eastAsia"/>
                <w:szCs w:val="21"/>
              </w:rPr>
              <w:t>100.4</w:t>
            </w:r>
          </w:p>
        </w:tc>
        <w:tc>
          <w:tcPr>
            <w:tcW w:w="1083" w:type="dxa"/>
            <w:vAlign w:val="center"/>
          </w:tcPr>
          <w:p>
            <w:pPr>
              <w:snapToGrid w:val="0"/>
              <w:jc w:val="center"/>
              <w:rPr>
                <w:szCs w:val="21"/>
              </w:rPr>
            </w:pPr>
            <w:r>
              <w:rPr>
                <w:rFonts w:hint="eastAsia"/>
                <w:szCs w:val="21"/>
              </w:rPr>
              <w:t>1.3</w:t>
            </w:r>
          </w:p>
        </w:tc>
        <w:tc>
          <w:tcPr>
            <w:tcW w:w="1515" w:type="dxa"/>
            <w:vAlign w:val="center"/>
          </w:tcPr>
          <w:p>
            <w:pPr>
              <w:jc w:val="center"/>
            </w:pPr>
            <w:r>
              <w:rPr>
                <w:rFonts w:hint="eastAsia"/>
                <w:szCs w:val="21"/>
              </w:rPr>
              <w:t>SW</w:t>
            </w:r>
          </w:p>
        </w:tc>
        <w:tc>
          <w:tcPr>
            <w:tcW w:w="1021" w:type="dxa"/>
            <w:vMerge w:val="continue"/>
            <w:vAlign w:val="center"/>
          </w:tcPr>
          <w:p>
            <w:pPr>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576" w:type="dxa"/>
            <w:vAlign w:val="center"/>
          </w:tcPr>
          <w:p>
            <w:pPr>
              <w:snapToGrid w:val="0"/>
              <w:jc w:val="center"/>
              <w:rPr>
                <w:szCs w:val="21"/>
              </w:rPr>
            </w:pPr>
            <w:r>
              <w:rPr>
                <w:szCs w:val="21"/>
              </w:rPr>
              <w:t>9:30-10:30</w:t>
            </w:r>
          </w:p>
        </w:tc>
        <w:tc>
          <w:tcPr>
            <w:tcW w:w="1133" w:type="dxa"/>
            <w:vAlign w:val="center"/>
          </w:tcPr>
          <w:p>
            <w:pPr>
              <w:snapToGrid w:val="0"/>
              <w:jc w:val="center"/>
              <w:rPr>
                <w:szCs w:val="21"/>
              </w:rPr>
            </w:pPr>
            <w:r>
              <w:rPr>
                <w:rFonts w:hint="eastAsia"/>
                <w:szCs w:val="21"/>
              </w:rPr>
              <w:t>35</w:t>
            </w:r>
          </w:p>
        </w:tc>
        <w:tc>
          <w:tcPr>
            <w:tcW w:w="1228" w:type="dxa"/>
            <w:vAlign w:val="center"/>
          </w:tcPr>
          <w:p>
            <w:pPr>
              <w:jc w:val="center"/>
            </w:pPr>
            <w:r>
              <w:rPr>
                <w:rFonts w:hint="eastAsia"/>
                <w:szCs w:val="21"/>
              </w:rPr>
              <w:t>100.1</w:t>
            </w:r>
          </w:p>
        </w:tc>
        <w:tc>
          <w:tcPr>
            <w:tcW w:w="1083" w:type="dxa"/>
            <w:vAlign w:val="center"/>
          </w:tcPr>
          <w:p>
            <w:pPr>
              <w:snapToGrid w:val="0"/>
              <w:jc w:val="center"/>
              <w:rPr>
                <w:szCs w:val="21"/>
              </w:rPr>
            </w:pPr>
            <w:r>
              <w:rPr>
                <w:rFonts w:hint="eastAsia"/>
                <w:szCs w:val="21"/>
              </w:rPr>
              <w:t>1.4</w:t>
            </w:r>
          </w:p>
        </w:tc>
        <w:tc>
          <w:tcPr>
            <w:tcW w:w="1515" w:type="dxa"/>
            <w:vAlign w:val="center"/>
          </w:tcPr>
          <w:p>
            <w:pPr>
              <w:jc w:val="center"/>
            </w:pPr>
            <w:r>
              <w:rPr>
                <w:rFonts w:hint="eastAsia"/>
                <w:szCs w:val="21"/>
              </w:rPr>
              <w:t>SW</w:t>
            </w:r>
          </w:p>
        </w:tc>
        <w:tc>
          <w:tcPr>
            <w:tcW w:w="1021" w:type="dxa"/>
            <w:vMerge w:val="restart"/>
            <w:vAlign w:val="center"/>
          </w:tcPr>
          <w:p>
            <w:pPr>
              <w:snapToGrid w:val="0"/>
              <w:jc w:val="center"/>
              <w:rPr>
                <w:szCs w:val="21"/>
              </w:rPr>
            </w:pPr>
            <w:r>
              <w:rPr>
                <w:rFonts w:hint="eastAsia"/>
                <w:szCs w:val="21"/>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continue"/>
            <w:vAlign w:val="center"/>
          </w:tcPr>
          <w:p>
            <w:pPr>
              <w:widowControl/>
              <w:snapToGrid w:val="0"/>
              <w:jc w:val="center"/>
              <w:rPr>
                <w:szCs w:val="21"/>
              </w:rPr>
            </w:pPr>
          </w:p>
        </w:tc>
        <w:tc>
          <w:tcPr>
            <w:tcW w:w="1576" w:type="dxa"/>
            <w:vAlign w:val="center"/>
          </w:tcPr>
          <w:p>
            <w:pPr>
              <w:snapToGrid w:val="0"/>
              <w:jc w:val="center"/>
              <w:rPr>
                <w:szCs w:val="21"/>
              </w:rPr>
            </w:pPr>
            <w:r>
              <w:rPr>
                <w:szCs w:val="21"/>
              </w:rPr>
              <w:t>11:30-12:30</w:t>
            </w:r>
          </w:p>
        </w:tc>
        <w:tc>
          <w:tcPr>
            <w:tcW w:w="1133" w:type="dxa"/>
            <w:vAlign w:val="center"/>
          </w:tcPr>
          <w:p>
            <w:pPr>
              <w:snapToGrid w:val="0"/>
              <w:jc w:val="center"/>
              <w:rPr>
                <w:szCs w:val="21"/>
              </w:rPr>
            </w:pPr>
            <w:r>
              <w:rPr>
                <w:rFonts w:hint="eastAsia"/>
                <w:szCs w:val="21"/>
              </w:rPr>
              <w:t>35</w:t>
            </w:r>
          </w:p>
        </w:tc>
        <w:tc>
          <w:tcPr>
            <w:tcW w:w="1228" w:type="dxa"/>
            <w:vAlign w:val="center"/>
          </w:tcPr>
          <w:p>
            <w:pPr>
              <w:jc w:val="center"/>
            </w:pPr>
            <w:r>
              <w:rPr>
                <w:rFonts w:hint="eastAsia"/>
                <w:szCs w:val="21"/>
              </w:rPr>
              <w:t>100.4</w:t>
            </w:r>
          </w:p>
        </w:tc>
        <w:tc>
          <w:tcPr>
            <w:tcW w:w="1083" w:type="dxa"/>
            <w:vAlign w:val="center"/>
          </w:tcPr>
          <w:p>
            <w:pPr>
              <w:snapToGrid w:val="0"/>
              <w:jc w:val="center"/>
              <w:rPr>
                <w:szCs w:val="21"/>
              </w:rPr>
            </w:pPr>
            <w:r>
              <w:rPr>
                <w:rFonts w:hint="eastAsia"/>
                <w:szCs w:val="21"/>
              </w:rPr>
              <w:t>1.7</w:t>
            </w:r>
          </w:p>
        </w:tc>
        <w:tc>
          <w:tcPr>
            <w:tcW w:w="1515" w:type="dxa"/>
            <w:vAlign w:val="center"/>
          </w:tcPr>
          <w:p>
            <w:pPr>
              <w:jc w:val="center"/>
            </w:pPr>
            <w:r>
              <w:rPr>
                <w:rFonts w:hint="eastAsia"/>
                <w:szCs w:val="21"/>
              </w:rPr>
              <w:t>SW</w:t>
            </w:r>
          </w:p>
        </w:tc>
        <w:tc>
          <w:tcPr>
            <w:tcW w:w="1021" w:type="dxa"/>
            <w:vMerge w:val="continue"/>
            <w:vAlign w:val="center"/>
          </w:tcPr>
          <w:p>
            <w:pPr>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exact"/>
        </w:trPr>
        <w:tc>
          <w:tcPr>
            <w:tcW w:w="940" w:type="dxa"/>
            <w:vMerge w:val="continue"/>
            <w:vAlign w:val="center"/>
          </w:tcPr>
          <w:p>
            <w:pPr>
              <w:widowControl/>
              <w:snapToGrid w:val="0"/>
              <w:jc w:val="center"/>
              <w:rPr>
                <w:szCs w:val="21"/>
              </w:rPr>
            </w:pPr>
          </w:p>
        </w:tc>
        <w:tc>
          <w:tcPr>
            <w:tcW w:w="1576" w:type="dxa"/>
            <w:vAlign w:val="center"/>
          </w:tcPr>
          <w:p>
            <w:pPr>
              <w:snapToGrid w:val="0"/>
              <w:jc w:val="center"/>
              <w:rPr>
                <w:szCs w:val="21"/>
              </w:rPr>
            </w:pPr>
            <w:r>
              <w:rPr>
                <w:szCs w:val="21"/>
              </w:rPr>
              <w:t>13:30-14:30</w:t>
            </w:r>
          </w:p>
        </w:tc>
        <w:tc>
          <w:tcPr>
            <w:tcW w:w="1133" w:type="dxa"/>
            <w:vAlign w:val="center"/>
          </w:tcPr>
          <w:p>
            <w:pPr>
              <w:snapToGrid w:val="0"/>
              <w:jc w:val="center"/>
              <w:rPr>
                <w:szCs w:val="21"/>
              </w:rPr>
            </w:pPr>
            <w:r>
              <w:rPr>
                <w:rFonts w:hint="eastAsia"/>
                <w:szCs w:val="21"/>
              </w:rPr>
              <w:t>37</w:t>
            </w:r>
          </w:p>
        </w:tc>
        <w:tc>
          <w:tcPr>
            <w:tcW w:w="1228" w:type="dxa"/>
            <w:vAlign w:val="center"/>
          </w:tcPr>
          <w:p>
            <w:pPr>
              <w:jc w:val="center"/>
            </w:pPr>
            <w:r>
              <w:rPr>
                <w:rFonts w:hint="eastAsia"/>
                <w:szCs w:val="21"/>
              </w:rPr>
              <w:t>100.6</w:t>
            </w:r>
          </w:p>
        </w:tc>
        <w:tc>
          <w:tcPr>
            <w:tcW w:w="1083" w:type="dxa"/>
            <w:vAlign w:val="center"/>
          </w:tcPr>
          <w:p>
            <w:pPr>
              <w:snapToGrid w:val="0"/>
              <w:jc w:val="center"/>
              <w:rPr>
                <w:szCs w:val="21"/>
              </w:rPr>
            </w:pPr>
            <w:r>
              <w:rPr>
                <w:rFonts w:hint="eastAsia"/>
                <w:szCs w:val="21"/>
              </w:rPr>
              <w:t>1.3</w:t>
            </w:r>
          </w:p>
        </w:tc>
        <w:tc>
          <w:tcPr>
            <w:tcW w:w="1515" w:type="dxa"/>
            <w:vAlign w:val="center"/>
          </w:tcPr>
          <w:p>
            <w:pPr>
              <w:jc w:val="center"/>
            </w:pPr>
            <w:r>
              <w:rPr>
                <w:rFonts w:hint="eastAsia"/>
                <w:szCs w:val="21"/>
              </w:rPr>
              <w:t>SW</w:t>
            </w:r>
          </w:p>
        </w:tc>
        <w:tc>
          <w:tcPr>
            <w:tcW w:w="1021" w:type="dxa"/>
            <w:vMerge w:val="continue"/>
            <w:vAlign w:val="center"/>
          </w:tcPr>
          <w:p>
            <w:pPr>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81" w:hRule="exact"/>
        </w:trPr>
        <w:tc>
          <w:tcPr>
            <w:tcW w:w="940" w:type="dxa"/>
            <w:vMerge w:val="continue"/>
            <w:tcBorders>
              <w:bottom w:val="single" w:color="auto" w:sz="12" w:space="0"/>
            </w:tcBorders>
            <w:vAlign w:val="center"/>
          </w:tcPr>
          <w:p>
            <w:pPr>
              <w:widowControl/>
              <w:snapToGrid w:val="0"/>
              <w:jc w:val="center"/>
              <w:rPr>
                <w:szCs w:val="21"/>
              </w:rPr>
            </w:pPr>
          </w:p>
        </w:tc>
        <w:tc>
          <w:tcPr>
            <w:tcW w:w="1576" w:type="dxa"/>
            <w:tcBorders>
              <w:bottom w:val="single" w:color="auto" w:sz="12" w:space="0"/>
            </w:tcBorders>
            <w:vAlign w:val="center"/>
          </w:tcPr>
          <w:p>
            <w:pPr>
              <w:snapToGrid w:val="0"/>
              <w:jc w:val="center"/>
              <w:rPr>
                <w:szCs w:val="21"/>
              </w:rPr>
            </w:pPr>
            <w:r>
              <w:rPr>
                <w:szCs w:val="21"/>
              </w:rPr>
              <w:t>15:30-16:30</w:t>
            </w:r>
          </w:p>
        </w:tc>
        <w:tc>
          <w:tcPr>
            <w:tcW w:w="1133" w:type="dxa"/>
            <w:tcBorders>
              <w:bottom w:val="single" w:color="auto" w:sz="12" w:space="0"/>
            </w:tcBorders>
            <w:vAlign w:val="center"/>
          </w:tcPr>
          <w:p>
            <w:pPr>
              <w:snapToGrid w:val="0"/>
              <w:jc w:val="center"/>
              <w:rPr>
                <w:szCs w:val="21"/>
              </w:rPr>
            </w:pPr>
            <w:r>
              <w:rPr>
                <w:rFonts w:hint="eastAsia"/>
                <w:szCs w:val="21"/>
              </w:rPr>
              <w:t>36</w:t>
            </w:r>
          </w:p>
        </w:tc>
        <w:tc>
          <w:tcPr>
            <w:tcW w:w="1228" w:type="dxa"/>
            <w:tcBorders>
              <w:bottom w:val="single" w:color="auto" w:sz="12" w:space="0"/>
            </w:tcBorders>
            <w:vAlign w:val="center"/>
          </w:tcPr>
          <w:p>
            <w:pPr>
              <w:jc w:val="center"/>
            </w:pPr>
            <w:r>
              <w:rPr>
                <w:rFonts w:hint="eastAsia"/>
                <w:szCs w:val="21"/>
              </w:rPr>
              <w:t>100.3</w:t>
            </w:r>
          </w:p>
        </w:tc>
        <w:tc>
          <w:tcPr>
            <w:tcW w:w="1083" w:type="dxa"/>
            <w:tcBorders>
              <w:bottom w:val="single" w:color="auto" w:sz="12" w:space="0"/>
            </w:tcBorders>
            <w:vAlign w:val="center"/>
          </w:tcPr>
          <w:p>
            <w:pPr>
              <w:snapToGrid w:val="0"/>
              <w:jc w:val="center"/>
              <w:rPr>
                <w:szCs w:val="21"/>
              </w:rPr>
            </w:pPr>
            <w:r>
              <w:rPr>
                <w:rFonts w:hint="eastAsia"/>
                <w:szCs w:val="21"/>
              </w:rPr>
              <w:t>1.2</w:t>
            </w:r>
          </w:p>
        </w:tc>
        <w:tc>
          <w:tcPr>
            <w:tcW w:w="1515" w:type="dxa"/>
            <w:tcBorders>
              <w:bottom w:val="single" w:color="auto" w:sz="12" w:space="0"/>
            </w:tcBorders>
            <w:vAlign w:val="center"/>
          </w:tcPr>
          <w:p>
            <w:pPr>
              <w:jc w:val="center"/>
            </w:pPr>
            <w:r>
              <w:rPr>
                <w:rFonts w:hint="eastAsia"/>
                <w:szCs w:val="21"/>
              </w:rPr>
              <w:t>SW</w:t>
            </w:r>
          </w:p>
        </w:tc>
        <w:tc>
          <w:tcPr>
            <w:tcW w:w="1021" w:type="dxa"/>
            <w:vMerge w:val="continue"/>
            <w:tcBorders>
              <w:bottom w:val="single" w:color="auto" w:sz="12" w:space="0"/>
            </w:tcBorders>
            <w:vAlign w:val="center"/>
          </w:tcPr>
          <w:p>
            <w:pPr>
              <w:snapToGrid w:val="0"/>
              <w:jc w:val="center"/>
              <w:rPr>
                <w:szCs w:val="21"/>
              </w:rPr>
            </w:pPr>
          </w:p>
        </w:tc>
      </w:tr>
    </w:tbl>
    <w:p>
      <w:pPr>
        <w:tabs>
          <w:tab w:val="center" w:pos="4816"/>
          <w:tab w:val="left" w:pos="8100"/>
        </w:tabs>
        <w:snapToGrid w:val="0"/>
        <w:jc w:val="center"/>
        <w:rPr>
          <w:rFonts w:hint="eastAsia" w:ascii="黑体" w:hAnsi="宋体" w:eastAsia="黑体"/>
          <w:bCs/>
          <w:sz w:val="28"/>
          <w:szCs w:val="28"/>
        </w:rPr>
      </w:pPr>
    </w:p>
    <w:p>
      <w:pPr>
        <w:tabs>
          <w:tab w:val="center" w:pos="4816"/>
          <w:tab w:val="left" w:pos="8100"/>
        </w:tabs>
        <w:snapToGrid w:val="0"/>
        <w:jc w:val="center"/>
        <w:rPr>
          <w:rFonts w:ascii="黑体" w:hAnsi="宋体" w:eastAsia="黑体"/>
          <w:bCs/>
          <w:sz w:val="28"/>
          <w:szCs w:val="28"/>
        </w:rPr>
      </w:pPr>
      <w:r>
        <w:rPr>
          <w:rFonts w:hint="eastAsia" w:ascii="黑体" w:hAnsi="宋体" w:eastAsia="黑体"/>
          <w:bCs/>
          <w:sz w:val="28"/>
          <w:szCs w:val="28"/>
        </w:rPr>
        <w:t>表9</w:t>
      </w:r>
      <w:r>
        <w:rPr>
          <w:rFonts w:ascii="黑体" w:hAnsi="宋体" w:eastAsia="黑体"/>
          <w:bCs/>
          <w:sz w:val="28"/>
          <w:szCs w:val="28"/>
        </w:rPr>
        <w:t>-</w:t>
      </w:r>
      <w:r>
        <w:rPr>
          <w:rFonts w:hint="eastAsia" w:ascii="黑体" w:hAnsi="宋体" w:eastAsia="黑体"/>
          <w:bCs/>
          <w:sz w:val="28"/>
          <w:szCs w:val="28"/>
        </w:rPr>
        <w:t>7   废气无组织排放监测结果统计与评价表</w:t>
      </w:r>
    </w:p>
    <w:p>
      <w:pPr>
        <w:overflowPunct w:val="0"/>
        <w:ind w:right="-340" w:rightChars="-162"/>
        <w:jc w:val="right"/>
        <w:rPr>
          <w:sz w:val="18"/>
          <w:szCs w:val="18"/>
          <w:vertAlign w:val="superscript"/>
        </w:rPr>
      </w:pPr>
      <w:r>
        <w:rPr>
          <w:rFonts w:hAnsi="宋体"/>
          <w:sz w:val="18"/>
          <w:szCs w:val="18"/>
        </w:rPr>
        <w:t>单位：</w:t>
      </w:r>
      <w:r>
        <w:rPr>
          <w:sz w:val="18"/>
          <w:szCs w:val="18"/>
        </w:rPr>
        <w:t xml:space="preserve"> mg/m</w:t>
      </w:r>
      <w:r>
        <w:rPr>
          <w:sz w:val="18"/>
          <w:szCs w:val="18"/>
          <w:vertAlign w:val="superscript"/>
        </w:rPr>
        <w:t>3</w:t>
      </w:r>
    </w:p>
    <w:tbl>
      <w:tblPr>
        <w:tblStyle w:val="86"/>
        <w:tblW w:w="851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1399"/>
        <w:gridCol w:w="1104"/>
        <w:gridCol w:w="1104"/>
        <w:gridCol w:w="1248"/>
        <w:gridCol w:w="925"/>
        <w:gridCol w:w="925"/>
        <w:gridCol w:w="7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65" w:hRule="atLeast"/>
          <w:tblHeader/>
          <w:jc w:val="center"/>
        </w:trPr>
        <w:tc>
          <w:tcPr>
            <w:tcW w:w="1093" w:type="dxa"/>
            <w:tcBorders>
              <w:top w:val="single" w:color="auto" w:sz="12" w:space="0"/>
            </w:tcBorders>
            <w:vAlign w:val="center"/>
          </w:tcPr>
          <w:p>
            <w:pPr>
              <w:spacing w:line="280" w:lineRule="exact"/>
              <w:jc w:val="center"/>
              <w:rPr>
                <w:b/>
                <w:szCs w:val="21"/>
              </w:rPr>
            </w:pPr>
            <w:r>
              <w:rPr>
                <w:rFonts w:hint="eastAsia"/>
                <w:b/>
                <w:szCs w:val="21"/>
              </w:rPr>
              <w:t>监测</w:t>
            </w:r>
          </w:p>
          <w:p>
            <w:pPr>
              <w:spacing w:line="280" w:lineRule="exact"/>
              <w:jc w:val="center"/>
              <w:rPr>
                <w:b/>
                <w:szCs w:val="21"/>
              </w:rPr>
            </w:pPr>
            <w:r>
              <w:rPr>
                <w:rFonts w:hint="eastAsia"/>
                <w:b/>
                <w:szCs w:val="21"/>
              </w:rPr>
              <w:t>项目</w:t>
            </w:r>
          </w:p>
        </w:tc>
        <w:tc>
          <w:tcPr>
            <w:tcW w:w="1399" w:type="dxa"/>
            <w:tcBorders>
              <w:top w:val="single" w:color="auto" w:sz="12" w:space="0"/>
            </w:tcBorders>
            <w:vAlign w:val="center"/>
          </w:tcPr>
          <w:p>
            <w:pPr>
              <w:spacing w:line="280" w:lineRule="exact"/>
              <w:jc w:val="center"/>
              <w:rPr>
                <w:b/>
                <w:szCs w:val="21"/>
              </w:rPr>
            </w:pPr>
            <w:r>
              <w:rPr>
                <w:rFonts w:hint="eastAsia"/>
                <w:b/>
                <w:szCs w:val="21"/>
              </w:rPr>
              <w:t>监测</w:t>
            </w:r>
          </w:p>
          <w:p>
            <w:pPr>
              <w:spacing w:line="280" w:lineRule="exact"/>
              <w:jc w:val="center"/>
              <w:rPr>
                <w:b/>
                <w:szCs w:val="21"/>
              </w:rPr>
            </w:pPr>
            <w:r>
              <w:rPr>
                <w:rFonts w:hint="eastAsia"/>
                <w:b/>
                <w:szCs w:val="21"/>
              </w:rPr>
              <w:t>日期</w:t>
            </w:r>
          </w:p>
        </w:tc>
        <w:tc>
          <w:tcPr>
            <w:tcW w:w="1104" w:type="dxa"/>
            <w:tcBorders>
              <w:top w:val="single" w:color="auto" w:sz="12" w:space="0"/>
            </w:tcBorders>
            <w:vAlign w:val="center"/>
          </w:tcPr>
          <w:p>
            <w:pPr>
              <w:spacing w:line="280" w:lineRule="exact"/>
              <w:jc w:val="center"/>
              <w:rPr>
                <w:b/>
                <w:szCs w:val="21"/>
              </w:rPr>
            </w:pPr>
            <w:r>
              <w:rPr>
                <w:rFonts w:hint="eastAsia"/>
                <w:b/>
                <w:szCs w:val="21"/>
              </w:rPr>
              <w:t>○1</w:t>
            </w:r>
          </w:p>
          <w:p>
            <w:pPr>
              <w:spacing w:line="280" w:lineRule="exact"/>
              <w:jc w:val="center"/>
              <w:rPr>
                <w:b/>
                <w:szCs w:val="21"/>
              </w:rPr>
            </w:pPr>
            <w:r>
              <w:rPr>
                <w:b/>
                <w:szCs w:val="21"/>
              </w:rPr>
              <w:t>(</w:t>
            </w:r>
            <w:r>
              <w:rPr>
                <w:rFonts w:hint="eastAsia"/>
                <w:b/>
                <w:szCs w:val="21"/>
              </w:rPr>
              <w:t>监控点</w:t>
            </w:r>
            <w:r>
              <w:rPr>
                <w:b/>
                <w:szCs w:val="21"/>
              </w:rPr>
              <w:t>)</w:t>
            </w:r>
          </w:p>
        </w:tc>
        <w:tc>
          <w:tcPr>
            <w:tcW w:w="1104" w:type="dxa"/>
            <w:tcBorders>
              <w:top w:val="single" w:color="auto" w:sz="12" w:space="0"/>
            </w:tcBorders>
            <w:vAlign w:val="center"/>
          </w:tcPr>
          <w:p>
            <w:pPr>
              <w:spacing w:line="280" w:lineRule="exact"/>
              <w:jc w:val="center"/>
              <w:rPr>
                <w:b/>
                <w:szCs w:val="21"/>
              </w:rPr>
            </w:pPr>
            <w:r>
              <w:rPr>
                <w:rFonts w:hint="eastAsia"/>
                <w:b/>
                <w:szCs w:val="21"/>
              </w:rPr>
              <w:t>○2</w:t>
            </w:r>
          </w:p>
          <w:p>
            <w:pPr>
              <w:spacing w:line="280" w:lineRule="exact"/>
              <w:jc w:val="center"/>
              <w:rPr>
                <w:b/>
                <w:szCs w:val="21"/>
              </w:rPr>
            </w:pPr>
            <w:r>
              <w:rPr>
                <w:b/>
                <w:szCs w:val="21"/>
              </w:rPr>
              <w:t>(</w:t>
            </w:r>
            <w:r>
              <w:rPr>
                <w:rFonts w:hint="eastAsia"/>
                <w:b/>
                <w:szCs w:val="21"/>
              </w:rPr>
              <w:t>监控点</w:t>
            </w:r>
            <w:r>
              <w:rPr>
                <w:b/>
                <w:szCs w:val="21"/>
              </w:rPr>
              <w:t>)</w:t>
            </w:r>
          </w:p>
        </w:tc>
        <w:tc>
          <w:tcPr>
            <w:tcW w:w="1248" w:type="dxa"/>
            <w:tcBorders>
              <w:top w:val="single" w:color="auto" w:sz="12" w:space="0"/>
            </w:tcBorders>
            <w:vAlign w:val="center"/>
          </w:tcPr>
          <w:p>
            <w:pPr>
              <w:spacing w:line="280" w:lineRule="exact"/>
              <w:jc w:val="center"/>
              <w:rPr>
                <w:b/>
                <w:szCs w:val="21"/>
              </w:rPr>
            </w:pPr>
            <w:r>
              <w:rPr>
                <w:rFonts w:hint="eastAsia"/>
                <w:b/>
                <w:szCs w:val="21"/>
              </w:rPr>
              <w:t>○3</w:t>
            </w:r>
          </w:p>
          <w:p>
            <w:pPr>
              <w:spacing w:line="280" w:lineRule="exact"/>
              <w:jc w:val="center"/>
              <w:rPr>
                <w:b/>
                <w:szCs w:val="21"/>
              </w:rPr>
            </w:pPr>
            <w:r>
              <w:rPr>
                <w:b/>
                <w:szCs w:val="21"/>
              </w:rPr>
              <w:t>(</w:t>
            </w:r>
            <w:r>
              <w:rPr>
                <w:rFonts w:hint="eastAsia"/>
                <w:b/>
                <w:szCs w:val="21"/>
              </w:rPr>
              <w:t>监控点</w:t>
            </w:r>
            <w:r>
              <w:rPr>
                <w:b/>
                <w:szCs w:val="21"/>
              </w:rPr>
              <w:t>)</w:t>
            </w:r>
          </w:p>
        </w:tc>
        <w:tc>
          <w:tcPr>
            <w:tcW w:w="925" w:type="dxa"/>
            <w:tcBorders>
              <w:top w:val="single" w:color="auto" w:sz="12" w:space="0"/>
            </w:tcBorders>
            <w:vAlign w:val="center"/>
          </w:tcPr>
          <w:p>
            <w:pPr>
              <w:spacing w:line="280" w:lineRule="exact"/>
              <w:jc w:val="center"/>
              <w:rPr>
                <w:b/>
                <w:szCs w:val="21"/>
              </w:rPr>
            </w:pPr>
            <w:r>
              <w:rPr>
                <w:rFonts w:hint="eastAsia"/>
                <w:b/>
                <w:szCs w:val="21"/>
              </w:rPr>
              <w:t>最大</w:t>
            </w:r>
          </w:p>
          <w:p>
            <w:pPr>
              <w:spacing w:line="280" w:lineRule="exact"/>
              <w:jc w:val="center"/>
              <w:rPr>
                <w:b/>
                <w:szCs w:val="21"/>
              </w:rPr>
            </w:pPr>
            <w:r>
              <w:rPr>
                <w:rFonts w:hint="eastAsia"/>
                <w:b/>
                <w:szCs w:val="21"/>
              </w:rPr>
              <w:t>监控</w:t>
            </w:r>
          </w:p>
          <w:p>
            <w:pPr>
              <w:spacing w:line="280" w:lineRule="exact"/>
              <w:jc w:val="center"/>
              <w:rPr>
                <w:b/>
                <w:szCs w:val="21"/>
              </w:rPr>
            </w:pPr>
            <w:r>
              <w:rPr>
                <w:rFonts w:hint="eastAsia"/>
                <w:b/>
                <w:szCs w:val="21"/>
              </w:rPr>
              <w:t>浓度</w:t>
            </w:r>
          </w:p>
        </w:tc>
        <w:tc>
          <w:tcPr>
            <w:tcW w:w="925" w:type="dxa"/>
            <w:tcBorders>
              <w:top w:val="single" w:color="auto" w:sz="12" w:space="0"/>
            </w:tcBorders>
            <w:vAlign w:val="center"/>
          </w:tcPr>
          <w:p>
            <w:pPr>
              <w:spacing w:line="280" w:lineRule="exact"/>
              <w:jc w:val="center"/>
              <w:rPr>
                <w:b/>
                <w:szCs w:val="21"/>
              </w:rPr>
            </w:pPr>
            <w:r>
              <w:rPr>
                <w:rFonts w:hint="eastAsia"/>
                <w:b/>
                <w:szCs w:val="21"/>
              </w:rPr>
              <w:t>标准</w:t>
            </w:r>
          </w:p>
          <w:p>
            <w:pPr>
              <w:spacing w:line="280" w:lineRule="exact"/>
              <w:jc w:val="center"/>
              <w:rPr>
                <w:b/>
                <w:szCs w:val="21"/>
              </w:rPr>
            </w:pPr>
            <w:r>
              <w:rPr>
                <w:rFonts w:hint="eastAsia"/>
                <w:b/>
                <w:szCs w:val="21"/>
              </w:rPr>
              <w:t>值</w:t>
            </w:r>
          </w:p>
        </w:tc>
        <w:tc>
          <w:tcPr>
            <w:tcW w:w="715" w:type="dxa"/>
            <w:tcBorders>
              <w:top w:val="single" w:color="auto" w:sz="12" w:space="0"/>
            </w:tcBorders>
            <w:vAlign w:val="center"/>
          </w:tcPr>
          <w:p>
            <w:pPr>
              <w:spacing w:line="280" w:lineRule="exact"/>
              <w:jc w:val="center"/>
              <w:rPr>
                <w:b/>
                <w:szCs w:val="21"/>
              </w:rPr>
            </w:pPr>
            <w:r>
              <w:rPr>
                <w:rFonts w:hint="eastAsia"/>
                <w:b/>
                <w:szCs w:val="21"/>
              </w:rPr>
              <w:t>达标</w:t>
            </w:r>
          </w:p>
          <w:p>
            <w:pPr>
              <w:spacing w:line="280" w:lineRule="exact"/>
              <w:jc w:val="center"/>
              <w:rPr>
                <w:b/>
                <w:szCs w:val="21"/>
              </w:rPr>
            </w:pPr>
            <w:r>
              <w:rPr>
                <w:rFonts w:hint="eastAsia"/>
                <w:b/>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restart"/>
            <w:vAlign w:val="center"/>
          </w:tcPr>
          <w:p>
            <w:pPr>
              <w:spacing w:line="280" w:lineRule="exact"/>
              <w:jc w:val="center"/>
              <w:rPr>
                <w:szCs w:val="21"/>
              </w:rPr>
            </w:pPr>
            <w:r>
              <w:rPr>
                <w:rFonts w:hint="eastAsia"/>
                <w:szCs w:val="21"/>
              </w:rPr>
              <w:t>氨</w:t>
            </w: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104" w:type="dxa"/>
            <w:vAlign w:val="center"/>
          </w:tcPr>
          <w:p>
            <w:pPr>
              <w:snapToGrid w:val="0"/>
              <w:spacing w:line="320" w:lineRule="exact"/>
              <w:jc w:val="center"/>
              <w:rPr>
                <w:szCs w:val="21"/>
              </w:rPr>
            </w:pPr>
            <w:r>
              <w:rPr>
                <w:rFonts w:hint="eastAsia"/>
                <w:szCs w:val="21"/>
              </w:rPr>
              <w:t>0.029</w:t>
            </w:r>
          </w:p>
        </w:tc>
        <w:tc>
          <w:tcPr>
            <w:tcW w:w="1104" w:type="dxa"/>
            <w:vAlign w:val="center"/>
          </w:tcPr>
          <w:p>
            <w:pPr>
              <w:snapToGrid w:val="0"/>
              <w:spacing w:line="320" w:lineRule="exact"/>
              <w:jc w:val="center"/>
              <w:rPr>
                <w:szCs w:val="21"/>
              </w:rPr>
            </w:pPr>
            <w:r>
              <w:rPr>
                <w:rFonts w:hint="eastAsia"/>
                <w:szCs w:val="21"/>
              </w:rPr>
              <w:t>0.043</w:t>
            </w:r>
          </w:p>
        </w:tc>
        <w:tc>
          <w:tcPr>
            <w:tcW w:w="1248" w:type="dxa"/>
            <w:vAlign w:val="center"/>
          </w:tcPr>
          <w:p>
            <w:pPr>
              <w:snapToGrid w:val="0"/>
              <w:spacing w:line="320" w:lineRule="exact"/>
              <w:jc w:val="center"/>
              <w:rPr>
                <w:szCs w:val="21"/>
              </w:rPr>
            </w:pPr>
            <w:r>
              <w:rPr>
                <w:rFonts w:hint="eastAsia"/>
                <w:szCs w:val="21"/>
              </w:rPr>
              <w:t>0.029</w:t>
            </w:r>
          </w:p>
        </w:tc>
        <w:tc>
          <w:tcPr>
            <w:tcW w:w="925" w:type="dxa"/>
            <w:vMerge w:val="restart"/>
            <w:vAlign w:val="center"/>
          </w:tcPr>
          <w:p>
            <w:pPr>
              <w:spacing w:line="280" w:lineRule="exact"/>
              <w:jc w:val="center"/>
              <w:rPr>
                <w:b/>
                <w:szCs w:val="21"/>
              </w:rPr>
            </w:pPr>
            <w:r>
              <w:rPr>
                <w:rFonts w:hint="eastAsia"/>
                <w:b/>
                <w:szCs w:val="21"/>
              </w:rPr>
              <w:t>0.043</w:t>
            </w:r>
          </w:p>
        </w:tc>
        <w:tc>
          <w:tcPr>
            <w:tcW w:w="925" w:type="dxa"/>
            <w:vMerge w:val="restart"/>
            <w:vAlign w:val="center"/>
          </w:tcPr>
          <w:p>
            <w:pPr>
              <w:spacing w:line="280" w:lineRule="exact"/>
              <w:jc w:val="center"/>
              <w:rPr>
                <w:b/>
                <w:szCs w:val="21"/>
              </w:rPr>
            </w:pPr>
            <w:r>
              <w:rPr>
                <w:b/>
                <w:szCs w:val="21"/>
              </w:rPr>
              <w:t>1.0</w:t>
            </w:r>
          </w:p>
        </w:tc>
        <w:tc>
          <w:tcPr>
            <w:tcW w:w="715" w:type="dxa"/>
            <w:vMerge w:val="restart"/>
            <w:vAlign w:val="center"/>
          </w:tcPr>
          <w:p>
            <w:pPr>
              <w:spacing w:line="280" w:lineRule="exact"/>
              <w:jc w:val="center"/>
              <w:rPr>
                <w:b/>
                <w:szCs w:val="21"/>
              </w:rPr>
            </w:pPr>
            <w:r>
              <w:rPr>
                <w:rFonts w:hint="eastAsia"/>
                <w:b/>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320" w:lineRule="exact"/>
              <w:jc w:val="center"/>
              <w:rPr>
                <w:szCs w:val="21"/>
              </w:rPr>
            </w:pPr>
            <w:r>
              <w:rPr>
                <w:rFonts w:hint="eastAsia"/>
                <w:szCs w:val="21"/>
              </w:rPr>
              <w:t>0.026</w:t>
            </w:r>
          </w:p>
        </w:tc>
        <w:tc>
          <w:tcPr>
            <w:tcW w:w="1104" w:type="dxa"/>
            <w:vAlign w:val="center"/>
          </w:tcPr>
          <w:p>
            <w:pPr>
              <w:snapToGrid w:val="0"/>
              <w:spacing w:line="320" w:lineRule="exact"/>
              <w:jc w:val="center"/>
              <w:rPr>
                <w:szCs w:val="21"/>
              </w:rPr>
            </w:pPr>
            <w:r>
              <w:rPr>
                <w:rFonts w:hint="eastAsia"/>
                <w:szCs w:val="21"/>
              </w:rPr>
              <w:t>0.043</w:t>
            </w:r>
          </w:p>
        </w:tc>
        <w:tc>
          <w:tcPr>
            <w:tcW w:w="1248" w:type="dxa"/>
            <w:vAlign w:val="center"/>
          </w:tcPr>
          <w:p>
            <w:pPr>
              <w:snapToGrid w:val="0"/>
              <w:spacing w:line="320" w:lineRule="exact"/>
              <w:jc w:val="center"/>
              <w:rPr>
                <w:szCs w:val="21"/>
              </w:rPr>
            </w:pPr>
            <w:r>
              <w:rPr>
                <w:rFonts w:hint="eastAsia"/>
                <w:szCs w:val="21"/>
              </w:rPr>
              <w:t>0.034</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320" w:lineRule="exact"/>
              <w:jc w:val="center"/>
              <w:rPr>
                <w:szCs w:val="21"/>
              </w:rPr>
            </w:pPr>
            <w:r>
              <w:rPr>
                <w:rFonts w:hint="eastAsia"/>
                <w:szCs w:val="21"/>
              </w:rPr>
              <w:t>0.036</w:t>
            </w:r>
          </w:p>
        </w:tc>
        <w:tc>
          <w:tcPr>
            <w:tcW w:w="1104" w:type="dxa"/>
            <w:vAlign w:val="center"/>
          </w:tcPr>
          <w:p>
            <w:pPr>
              <w:snapToGrid w:val="0"/>
              <w:spacing w:line="320" w:lineRule="exact"/>
              <w:jc w:val="center"/>
              <w:rPr>
                <w:szCs w:val="21"/>
              </w:rPr>
            </w:pPr>
            <w:r>
              <w:rPr>
                <w:rFonts w:hint="eastAsia"/>
                <w:szCs w:val="21"/>
              </w:rPr>
              <w:t>0.040</w:t>
            </w:r>
          </w:p>
        </w:tc>
        <w:tc>
          <w:tcPr>
            <w:tcW w:w="1248" w:type="dxa"/>
            <w:vAlign w:val="center"/>
          </w:tcPr>
          <w:p>
            <w:pPr>
              <w:snapToGrid w:val="0"/>
              <w:spacing w:line="320" w:lineRule="exact"/>
              <w:jc w:val="center"/>
              <w:rPr>
                <w:szCs w:val="21"/>
              </w:rPr>
            </w:pPr>
            <w:r>
              <w:rPr>
                <w:rFonts w:hint="eastAsia"/>
                <w:szCs w:val="21"/>
              </w:rPr>
              <w:t>0.041</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320" w:lineRule="exact"/>
              <w:jc w:val="center"/>
              <w:rPr>
                <w:szCs w:val="21"/>
              </w:rPr>
            </w:pPr>
            <w:r>
              <w:rPr>
                <w:rFonts w:hint="eastAsia"/>
                <w:szCs w:val="21"/>
              </w:rPr>
              <w:t>0.032</w:t>
            </w:r>
          </w:p>
        </w:tc>
        <w:tc>
          <w:tcPr>
            <w:tcW w:w="1104" w:type="dxa"/>
            <w:vAlign w:val="center"/>
          </w:tcPr>
          <w:p>
            <w:pPr>
              <w:snapToGrid w:val="0"/>
              <w:spacing w:line="320" w:lineRule="exact"/>
              <w:jc w:val="center"/>
              <w:rPr>
                <w:szCs w:val="21"/>
              </w:rPr>
            </w:pPr>
            <w:r>
              <w:rPr>
                <w:rFonts w:hint="eastAsia"/>
                <w:szCs w:val="21"/>
              </w:rPr>
              <w:t>0.039</w:t>
            </w:r>
          </w:p>
        </w:tc>
        <w:tc>
          <w:tcPr>
            <w:tcW w:w="1248" w:type="dxa"/>
            <w:vAlign w:val="center"/>
          </w:tcPr>
          <w:p>
            <w:pPr>
              <w:snapToGrid w:val="0"/>
              <w:spacing w:line="320" w:lineRule="exact"/>
              <w:jc w:val="center"/>
              <w:rPr>
                <w:szCs w:val="21"/>
              </w:rPr>
            </w:pPr>
            <w:r>
              <w:rPr>
                <w:rFonts w:hint="eastAsia"/>
                <w:szCs w:val="21"/>
              </w:rPr>
              <w:t>0.038</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104" w:type="dxa"/>
            <w:vAlign w:val="center"/>
          </w:tcPr>
          <w:p>
            <w:pPr>
              <w:snapToGrid w:val="0"/>
              <w:spacing w:line="240" w:lineRule="exact"/>
              <w:jc w:val="center"/>
              <w:rPr>
                <w:szCs w:val="21"/>
              </w:rPr>
            </w:pPr>
            <w:r>
              <w:rPr>
                <w:rFonts w:hint="eastAsia"/>
                <w:szCs w:val="21"/>
              </w:rPr>
              <w:t>0.028</w:t>
            </w:r>
          </w:p>
        </w:tc>
        <w:tc>
          <w:tcPr>
            <w:tcW w:w="1104" w:type="dxa"/>
            <w:vAlign w:val="center"/>
          </w:tcPr>
          <w:p>
            <w:pPr>
              <w:snapToGrid w:val="0"/>
              <w:spacing w:line="240" w:lineRule="exact"/>
              <w:jc w:val="center"/>
              <w:rPr>
                <w:szCs w:val="21"/>
              </w:rPr>
            </w:pPr>
            <w:r>
              <w:rPr>
                <w:rFonts w:hint="eastAsia"/>
                <w:szCs w:val="21"/>
              </w:rPr>
              <w:t>0.036</w:t>
            </w:r>
          </w:p>
        </w:tc>
        <w:tc>
          <w:tcPr>
            <w:tcW w:w="1248" w:type="dxa"/>
            <w:vAlign w:val="center"/>
          </w:tcPr>
          <w:p>
            <w:pPr>
              <w:snapToGrid w:val="0"/>
              <w:spacing w:line="240" w:lineRule="exact"/>
              <w:jc w:val="center"/>
              <w:rPr>
                <w:szCs w:val="21"/>
              </w:rPr>
            </w:pPr>
            <w:r>
              <w:rPr>
                <w:rFonts w:hint="eastAsia"/>
                <w:szCs w:val="21"/>
              </w:rPr>
              <w:t>0.038</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rFonts w:hint="eastAsia"/>
                <w:szCs w:val="21"/>
              </w:rPr>
              <w:t>0.029</w:t>
            </w:r>
          </w:p>
        </w:tc>
        <w:tc>
          <w:tcPr>
            <w:tcW w:w="1104" w:type="dxa"/>
            <w:vAlign w:val="center"/>
          </w:tcPr>
          <w:p>
            <w:pPr>
              <w:snapToGrid w:val="0"/>
              <w:spacing w:line="240" w:lineRule="exact"/>
              <w:jc w:val="center"/>
              <w:rPr>
                <w:szCs w:val="21"/>
              </w:rPr>
            </w:pPr>
            <w:r>
              <w:rPr>
                <w:rFonts w:hint="eastAsia"/>
                <w:szCs w:val="21"/>
              </w:rPr>
              <w:t>0.035</w:t>
            </w:r>
          </w:p>
        </w:tc>
        <w:tc>
          <w:tcPr>
            <w:tcW w:w="1248" w:type="dxa"/>
            <w:vAlign w:val="center"/>
          </w:tcPr>
          <w:p>
            <w:pPr>
              <w:snapToGrid w:val="0"/>
              <w:spacing w:line="240" w:lineRule="exact"/>
              <w:jc w:val="center"/>
              <w:rPr>
                <w:szCs w:val="21"/>
              </w:rPr>
            </w:pPr>
            <w:r>
              <w:rPr>
                <w:rFonts w:hint="eastAsia"/>
                <w:szCs w:val="21"/>
              </w:rPr>
              <w:t>0.038</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rFonts w:hint="eastAsia"/>
                <w:szCs w:val="21"/>
              </w:rPr>
              <w:t>0.031</w:t>
            </w:r>
          </w:p>
        </w:tc>
        <w:tc>
          <w:tcPr>
            <w:tcW w:w="1104" w:type="dxa"/>
            <w:vAlign w:val="center"/>
          </w:tcPr>
          <w:p>
            <w:pPr>
              <w:snapToGrid w:val="0"/>
              <w:spacing w:line="240" w:lineRule="exact"/>
              <w:jc w:val="center"/>
              <w:rPr>
                <w:szCs w:val="21"/>
              </w:rPr>
            </w:pPr>
            <w:r>
              <w:rPr>
                <w:rFonts w:hint="eastAsia"/>
                <w:szCs w:val="21"/>
              </w:rPr>
              <w:t>0.038</w:t>
            </w:r>
          </w:p>
        </w:tc>
        <w:tc>
          <w:tcPr>
            <w:tcW w:w="1248" w:type="dxa"/>
            <w:vAlign w:val="center"/>
          </w:tcPr>
          <w:p>
            <w:pPr>
              <w:snapToGrid w:val="0"/>
              <w:spacing w:line="240" w:lineRule="exact"/>
              <w:jc w:val="center"/>
              <w:rPr>
                <w:szCs w:val="21"/>
              </w:rPr>
            </w:pPr>
            <w:r>
              <w:rPr>
                <w:rFonts w:hint="eastAsia"/>
                <w:szCs w:val="21"/>
              </w:rPr>
              <w:t>0.041</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rFonts w:hint="eastAsia"/>
                <w:szCs w:val="21"/>
              </w:rPr>
              <w:t>0.028</w:t>
            </w:r>
          </w:p>
        </w:tc>
        <w:tc>
          <w:tcPr>
            <w:tcW w:w="1104" w:type="dxa"/>
            <w:vAlign w:val="center"/>
          </w:tcPr>
          <w:p>
            <w:pPr>
              <w:snapToGrid w:val="0"/>
              <w:spacing w:line="240" w:lineRule="exact"/>
              <w:jc w:val="center"/>
              <w:rPr>
                <w:szCs w:val="21"/>
              </w:rPr>
            </w:pPr>
            <w:r>
              <w:rPr>
                <w:rFonts w:hint="eastAsia"/>
                <w:szCs w:val="21"/>
              </w:rPr>
              <w:t>0.035</w:t>
            </w:r>
          </w:p>
        </w:tc>
        <w:tc>
          <w:tcPr>
            <w:tcW w:w="1248" w:type="dxa"/>
            <w:vAlign w:val="center"/>
          </w:tcPr>
          <w:p>
            <w:pPr>
              <w:snapToGrid w:val="0"/>
              <w:spacing w:line="240" w:lineRule="exact"/>
              <w:jc w:val="center"/>
              <w:rPr>
                <w:szCs w:val="21"/>
              </w:rPr>
            </w:pPr>
            <w:r>
              <w:rPr>
                <w:rFonts w:hint="eastAsia"/>
                <w:szCs w:val="21"/>
              </w:rPr>
              <w:t>0.043</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restart"/>
            <w:vAlign w:val="center"/>
          </w:tcPr>
          <w:p>
            <w:pPr>
              <w:spacing w:line="280" w:lineRule="exact"/>
              <w:jc w:val="center"/>
              <w:rPr>
                <w:szCs w:val="21"/>
              </w:rPr>
            </w:pPr>
            <w:r>
              <w:rPr>
                <w:rFonts w:hint="eastAsia"/>
                <w:szCs w:val="21"/>
              </w:rPr>
              <w:t>硫化氢</w:t>
            </w: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restart"/>
            <w:vAlign w:val="center"/>
          </w:tcPr>
          <w:p>
            <w:pPr>
              <w:spacing w:line="280" w:lineRule="exact"/>
              <w:jc w:val="center"/>
              <w:rPr>
                <w:b/>
                <w:szCs w:val="21"/>
              </w:rPr>
            </w:pPr>
            <w:r>
              <w:rPr>
                <w:b/>
                <w:szCs w:val="21"/>
              </w:rPr>
              <w:t>&lt;0.010</w:t>
            </w:r>
          </w:p>
        </w:tc>
        <w:tc>
          <w:tcPr>
            <w:tcW w:w="925" w:type="dxa"/>
            <w:vMerge w:val="restart"/>
            <w:vAlign w:val="center"/>
          </w:tcPr>
          <w:p>
            <w:pPr>
              <w:spacing w:line="280" w:lineRule="exact"/>
              <w:jc w:val="center"/>
              <w:rPr>
                <w:b/>
                <w:szCs w:val="21"/>
              </w:rPr>
            </w:pPr>
            <w:r>
              <w:rPr>
                <w:rFonts w:hint="eastAsia"/>
                <w:b/>
                <w:szCs w:val="21"/>
              </w:rPr>
              <w:t>0.03</w:t>
            </w:r>
          </w:p>
        </w:tc>
        <w:tc>
          <w:tcPr>
            <w:tcW w:w="715" w:type="dxa"/>
            <w:vMerge w:val="restart"/>
            <w:vAlign w:val="center"/>
          </w:tcPr>
          <w:p>
            <w:pPr>
              <w:spacing w:line="280" w:lineRule="exact"/>
              <w:jc w:val="center"/>
              <w:rPr>
                <w:b/>
                <w:szCs w:val="21"/>
              </w:rPr>
            </w:pPr>
            <w:r>
              <w:rPr>
                <w:rFonts w:hint="eastAsia"/>
                <w:b/>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&lt;0.010</w:t>
            </w:r>
          </w:p>
        </w:tc>
        <w:tc>
          <w:tcPr>
            <w:tcW w:w="1104" w:type="dxa"/>
            <w:vAlign w:val="center"/>
          </w:tcPr>
          <w:p>
            <w:pPr>
              <w:snapToGrid w:val="0"/>
              <w:spacing w:line="240" w:lineRule="exact"/>
              <w:jc w:val="center"/>
              <w:rPr>
                <w:szCs w:val="21"/>
              </w:rPr>
            </w:pPr>
            <w:r>
              <w:rPr>
                <w:szCs w:val="21"/>
              </w:rPr>
              <w:t>&lt;0.010</w:t>
            </w:r>
          </w:p>
        </w:tc>
        <w:tc>
          <w:tcPr>
            <w:tcW w:w="1248" w:type="dxa"/>
            <w:vAlign w:val="center"/>
          </w:tcPr>
          <w:p>
            <w:pPr>
              <w:snapToGrid w:val="0"/>
              <w:spacing w:line="240" w:lineRule="exact"/>
              <w:jc w:val="center"/>
              <w:rPr>
                <w:szCs w:val="21"/>
              </w:rPr>
            </w:pPr>
            <w:r>
              <w:rPr>
                <w:szCs w:val="21"/>
              </w:rPr>
              <w:t>&lt;0.010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tcBorders>
              <w:bottom w:val="single" w:color="auto" w:sz="4" w:space="0"/>
            </w:tcBorders>
            <w:vAlign w:val="center"/>
          </w:tcPr>
          <w:p>
            <w:pPr>
              <w:spacing w:line="280" w:lineRule="exact"/>
              <w:jc w:val="center"/>
              <w:rPr>
                <w:szCs w:val="21"/>
              </w:rPr>
            </w:pPr>
          </w:p>
        </w:tc>
        <w:tc>
          <w:tcPr>
            <w:tcW w:w="1399" w:type="dxa"/>
            <w:vMerge w:val="continue"/>
            <w:tcBorders>
              <w:bottom w:val="single" w:color="auto" w:sz="4" w:space="0"/>
            </w:tcBorders>
            <w:vAlign w:val="center"/>
          </w:tcPr>
          <w:p>
            <w:pPr>
              <w:spacing w:line="280" w:lineRule="exact"/>
              <w:jc w:val="center"/>
              <w:rPr>
                <w:szCs w:val="21"/>
              </w:rPr>
            </w:pPr>
          </w:p>
        </w:tc>
        <w:tc>
          <w:tcPr>
            <w:tcW w:w="1104" w:type="dxa"/>
            <w:tcBorders>
              <w:bottom w:val="single" w:color="auto" w:sz="4" w:space="0"/>
            </w:tcBorders>
            <w:vAlign w:val="center"/>
          </w:tcPr>
          <w:p>
            <w:pPr>
              <w:snapToGrid w:val="0"/>
              <w:spacing w:line="240" w:lineRule="exact"/>
              <w:jc w:val="center"/>
              <w:rPr>
                <w:szCs w:val="21"/>
              </w:rPr>
            </w:pPr>
            <w:r>
              <w:rPr>
                <w:szCs w:val="21"/>
              </w:rPr>
              <w:t>&lt;0.010</w:t>
            </w:r>
          </w:p>
        </w:tc>
        <w:tc>
          <w:tcPr>
            <w:tcW w:w="1104" w:type="dxa"/>
            <w:tcBorders>
              <w:bottom w:val="single" w:color="auto" w:sz="4" w:space="0"/>
            </w:tcBorders>
            <w:vAlign w:val="center"/>
          </w:tcPr>
          <w:p>
            <w:pPr>
              <w:snapToGrid w:val="0"/>
              <w:spacing w:line="240" w:lineRule="exact"/>
              <w:jc w:val="center"/>
              <w:rPr>
                <w:szCs w:val="21"/>
              </w:rPr>
            </w:pPr>
            <w:r>
              <w:rPr>
                <w:szCs w:val="21"/>
              </w:rPr>
              <w:t>&lt;0.010</w:t>
            </w:r>
          </w:p>
        </w:tc>
        <w:tc>
          <w:tcPr>
            <w:tcW w:w="1248" w:type="dxa"/>
            <w:tcBorders>
              <w:bottom w:val="single" w:color="auto" w:sz="4" w:space="0"/>
            </w:tcBorders>
            <w:vAlign w:val="center"/>
          </w:tcPr>
          <w:p>
            <w:pPr>
              <w:snapToGrid w:val="0"/>
              <w:spacing w:line="240" w:lineRule="exact"/>
              <w:jc w:val="center"/>
              <w:rPr>
                <w:szCs w:val="21"/>
              </w:rPr>
            </w:pPr>
            <w:r>
              <w:rPr>
                <w:szCs w:val="21"/>
              </w:rPr>
              <w:t>&lt;0.010</w:t>
            </w:r>
          </w:p>
        </w:tc>
        <w:tc>
          <w:tcPr>
            <w:tcW w:w="925" w:type="dxa"/>
            <w:vMerge w:val="continue"/>
            <w:tcBorders>
              <w:bottom w:val="single" w:color="auto" w:sz="4" w:space="0"/>
            </w:tcBorders>
            <w:vAlign w:val="center"/>
          </w:tcPr>
          <w:p>
            <w:pPr>
              <w:spacing w:line="280" w:lineRule="exact"/>
              <w:jc w:val="center"/>
              <w:rPr>
                <w:szCs w:val="21"/>
              </w:rPr>
            </w:pPr>
          </w:p>
        </w:tc>
        <w:tc>
          <w:tcPr>
            <w:tcW w:w="925" w:type="dxa"/>
            <w:vMerge w:val="continue"/>
            <w:tcBorders>
              <w:bottom w:val="single" w:color="auto" w:sz="4" w:space="0"/>
            </w:tcBorders>
            <w:vAlign w:val="center"/>
          </w:tcPr>
          <w:p>
            <w:pPr>
              <w:spacing w:line="280" w:lineRule="exact"/>
              <w:jc w:val="center"/>
              <w:rPr>
                <w:b/>
                <w:szCs w:val="21"/>
              </w:rPr>
            </w:pPr>
          </w:p>
        </w:tc>
        <w:tc>
          <w:tcPr>
            <w:tcW w:w="715" w:type="dxa"/>
            <w:vMerge w:val="continue"/>
            <w:tcBorders>
              <w:bottom w:val="single" w:color="auto" w:sz="4" w:space="0"/>
            </w:tcBorders>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restart"/>
            <w:tcBorders>
              <w:top w:val="single" w:color="auto" w:sz="4" w:space="0"/>
            </w:tcBorders>
            <w:vAlign w:val="center"/>
          </w:tcPr>
          <w:p>
            <w:pPr>
              <w:spacing w:line="280" w:lineRule="exact"/>
              <w:jc w:val="center"/>
              <w:rPr>
                <w:szCs w:val="21"/>
              </w:rPr>
            </w:pPr>
            <w:r>
              <w:rPr>
                <w:rFonts w:hint="eastAsia"/>
                <w:szCs w:val="21"/>
              </w:rPr>
              <w:t>臭气浓度(无量纲)</w:t>
            </w:r>
          </w:p>
        </w:tc>
        <w:tc>
          <w:tcPr>
            <w:tcW w:w="1399" w:type="dxa"/>
            <w:vMerge w:val="restart"/>
            <w:tcBorders>
              <w:top w:val="single" w:color="auto" w:sz="4" w:space="0"/>
            </w:tcBorders>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104" w:type="dxa"/>
            <w:tcBorders>
              <w:top w:val="single" w:color="auto" w:sz="4" w:space="0"/>
            </w:tcBorders>
            <w:vAlign w:val="center"/>
          </w:tcPr>
          <w:p>
            <w:pPr>
              <w:snapToGrid w:val="0"/>
              <w:spacing w:line="240" w:lineRule="exact"/>
              <w:jc w:val="center"/>
              <w:rPr>
                <w:szCs w:val="21"/>
              </w:rPr>
            </w:pPr>
            <w:r>
              <w:rPr>
                <w:szCs w:val="21"/>
              </w:rPr>
              <w:t>&lt;10</w:t>
            </w:r>
          </w:p>
        </w:tc>
        <w:tc>
          <w:tcPr>
            <w:tcW w:w="1104" w:type="dxa"/>
            <w:tcBorders>
              <w:top w:val="single" w:color="auto" w:sz="4" w:space="0"/>
            </w:tcBorders>
            <w:vAlign w:val="center"/>
          </w:tcPr>
          <w:p>
            <w:pPr>
              <w:snapToGrid w:val="0"/>
              <w:spacing w:line="240" w:lineRule="exact"/>
              <w:jc w:val="center"/>
              <w:rPr>
                <w:szCs w:val="21"/>
              </w:rPr>
            </w:pPr>
            <w:r>
              <w:rPr>
                <w:szCs w:val="21"/>
              </w:rPr>
              <w:t>&lt;10</w:t>
            </w:r>
          </w:p>
        </w:tc>
        <w:tc>
          <w:tcPr>
            <w:tcW w:w="1248" w:type="dxa"/>
            <w:tcBorders>
              <w:top w:val="single" w:color="auto" w:sz="4" w:space="0"/>
            </w:tcBorders>
            <w:vAlign w:val="center"/>
          </w:tcPr>
          <w:p>
            <w:pPr>
              <w:snapToGrid w:val="0"/>
              <w:spacing w:line="240" w:lineRule="exact"/>
              <w:jc w:val="center"/>
              <w:rPr>
                <w:szCs w:val="21"/>
              </w:rPr>
            </w:pPr>
            <w:r>
              <w:rPr>
                <w:szCs w:val="21"/>
              </w:rPr>
              <w:t>&lt;10</w:t>
            </w:r>
          </w:p>
        </w:tc>
        <w:tc>
          <w:tcPr>
            <w:tcW w:w="925" w:type="dxa"/>
            <w:vMerge w:val="restart"/>
            <w:tcBorders>
              <w:top w:val="single" w:color="auto" w:sz="4" w:space="0"/>
            </w:tcBorders>
            <w:vAlign w:val="center"/>
          </w:tcPr>
          <w:p>
            <w:pPr>
              <w:spacing w:line="280" w:lineRule="exact"/>
              <w:jc w:val="center"/>
              <w:rPr>
                <w:b/>
                <w:szCs w:val="21"/>
              </w:rPr>
            </w:pPr>
            <w:r>
              <w:rPr>
                <w:b/>
                <w:szCs w:val="21"/>
              </w:rPr>
              <w:t>&lt;10</w:t>
            </w:r>
          </w:p>
        </w:tc>
        <w:tc>
          <w:tcPr>
            <w:tcW w:w="925" w:type="dxa"/>
            <w:vMerge w:val="restart"/>
            <w:tcBorders>
              <w:top w:val="single" w:color="auto" w:sz="4" w:space="0"/>
            </w:tcBorders>
            <w:vAlign w:val="center"/>
          </w:tcPr>
          <w:p>
            <w:pPr>
              <w:spacing w:line="280" w:lineRule="exact"/>
              <w:jc w:val="center"/>
              <w:rPr>
                <w:b/>
                <w:szCs w:val="21"/>
              </w:rPr>
            </w:pPr>
            <w:r>
              <w:rPr>
                <w:rFonts w:hint="eastAsia"/>
                <w:b/>
                <w:szCs w:val="21"/>
              </w:rPr>
              <w:t>10</w:t>
            </w:r>
          </w:p>
        </w:tc>
        <w:tc>
          <w:tcPr>
            <w:tcW w:w="715" w:type="dxa"/>
            <w:vMerge w:val="restart"/>
            <w:tcBorders>
              <w:top w:val="single" w:color="auto" w:sz="4" w:space="0"/>
            </w:tcBorders>
            <w:vAlign w:val="center"/>
          </w:tcPr>
          <w:p>
            <w:pPr>
              <w:spacing w:line="280" w:lineRule="exact"/>
              <w:jc w:val="center"/>
              <w:rPr>
                <w:b/>
                <w:szCs w:val="21"/>
              </w:rPr>
            </w:pPr>
            <w:r>
              <w:rPr>
                <w:rFonts w:hint="eastAsia"/>
                <w:b/>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&lt;10</w:t>
            </w:r>
          </w:p>
        </w:tc>
        <w:tc>
          <w:tcPr>
            <w:tcW w:w="1104" w:type="dxa"/>
            <w:vAlign w:val="center"/>
          </w:tcPr>
          <w:p>
            <w:pPr>
              <w:snapToGrid w:val="0"/>
              <w:spacing w:line="240" w:lineRule="exact"/>
              <w:jc w:val="center"/>
              <w:rPr>
                <w:szCs w:val="21"/>
              </w:rPr>
            </w:pPr>
            <w:r>
              <w:rPr>
                <w:szCs w:val="21"/>
              </w:rPr>
              <w:t>&lt;10</w:t>
            </w:r>
          </w:p>
        </w:tc>
        <w:tc>
          <w:tcPr>
            <w:tcW w:w="1248" w:type="dxa"/>
            <w:vAlign w:val="center"/>
          </w:tcPr>
          <w:p>
            <w:pPr>
              <w:snapToGrid w:val="0"/>
              <w:spacing w:line="240" w:lineRule="exact"/>
              <w:jc w:val="center"/>
              <w:rPr>
                <w:szCs w:val="21"/>
              </w:rPr>
            </w:pPr>
            <w:r>
              <w:rPr>
                <w:szCs w:val="21"/>
              </w:rPr>
              <w:t>&lt;10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szCs w:val="21"/>
              </w:rPr>
            </w:pPr>
          </w:p>
        </w:tc>
        <w:tc>
          <w:tcPr>
            <w:tcW w:w="715" w:type="dxa"/>
            <w:vMerge w:val="continue"/>
            <w:vAlign w:val="center"/>
          </w:tcPr>
          <w:p>
            <w:pPr>
              <w:spacing w:line="28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restart"/>
            <w:vAlign w:val="center"/>
          </w:tcPr>
          <w:p>
            <w:pPr>
              <w:spacing w:line="280" w:lineRule="exact"/>
              <w:jc w:val="center"/>
              <w:rPr>
                <w:szCs w:val="21"/>
              </w:rPr>
            </w:pPr>
            <w:r>
              <w:rPr>
                <w:rFonts w:hint="eastAsia"/>
                <w:szCs w:val="21"/>
              </w:rPr>
              <w:t>氯气</w:t>
            </w: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248"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925" w:type="dxa"/>
            <w:vMerge w:val="restart"/>
            <w:vAlign w:val="center"/>
          </w:tcPr>
          <w:p>
            <w:pPr>
              <w:spacing w:line="280" w:lineRule="exact"/>
              <w:jc w:val="center"/>
              <w:rPr>
                <w:b/>
                <w:szCs w:val="21"/>
              </w:rPr>
            </w:pPr>
            <w:r>
              <w:rPr>
                <w:b/>
                <w:szCs w:val="21"/>
              </w:rPr>
              <w:t>&lt;0.0</w:t>
            </w:r>
            <w:r>
              <w:rPr>
                <w:rFonts w:hint="eastAsia"/>
                <w:b/>
                <w:szCs w:val="21"/>
              </w:rPr>
              <w:t>30</w:t>
            </w:r>
          </w:p>
        </w:tc>
        <w:tc>
          <w:tcPr>
            <w:tcW w:w="925" w:type="dxa"/>
            <w:vMerge w:val="restart"/>
            <w:vAlign w:val="center"/>
          </w:tcPr>
          <w:p>
            <w:pPr>
              <w:spacing w:line="280" w:lineRule="exact"/>
              <w:jc w:val="center"/>
              <w:rPr>
                <w:b/>
                <w:szCs w:val="21"/>
              </w:rPr>
            </w:pPr>
            <w:r>
              <w:rPr>
                <w:rFonts w:hint="eastAsia"/>
                <w:b/>
                <w:szCs w:val="21"/>
              </w:rPr>
              <w:t>0.1</w:t>
            </w:r>
          </w:p>
        </w:tc>
        <w:tc>
          <w:tcPr>
            <w:tcW w:w="715" w:type="dxa"/>
            <w:vMerge w:val="restart"/>
            <w:vAlign w:val="center"/>
          </w:tcPr>
          <w:p>
            <w:pPr>
              <w:spacing w:line="280" w:lineRule="exact"/>
              <w:jc w:val="center"/>
              <w:rPr>
                <w:b/>
                <w:szCs w:val="21"/>
              </w:rPr>
            </w:pPr>
            <w:r>
              <w:rPr>
                <w:rFonts w:hint="eastAsia"/>
                <w:b/>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248"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248"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104"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1248" w:type="dxa"/>
            <w:vAlign w:val="center"/>
          </w:tcPr>
          <w:p>
            <w:pPr>
              <w:snapToGrid w:val="0"/>
              <w:spacing w:line="240" w:lineRule="exact"/>
              <w:jc w:val="center"/>
              <w:rPr>
                <w:color w:val="000000"/>
                <w:kern w:val="0"/>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248" w:type="dxa"/>
            <w:vAlign w:val="center"/>
          </w:tcPr>
          <w:p>
            <w:pPr>
              <w:snapToGrid w:val="0"/>
              <w:spacing w:line="240" w:lineRule="exact"/>
              <w:jc w:val="center"/>
              <w:rPr>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248" w:type="dxa"/>
            <w:vAlign w:val="center"/>
          </w:tcPr>
          <w:p>
            <w:pPr>
              <w:snapToGrid w:val="0"/>
              <w:spacing w:line="240" w:lineRule="exact"/>
              <w:jc w:val="center"/>
              <w:rPr>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248" w:type="dxa"/>
            <w:vAlign w:val="center"/>
          </w:tcPr>
          <w:p>
            <w:pPr>
              <w:snapToGrid w:val="0"/>
              <w:spacing w:line="240" w:lineRule="exact"/>
              <w:jc w:val="center"/>
              <w:rPr>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104" w:type="dxa"/>
            <w:vAlign w:val="center"/>
          </w:tcPr>
          <w:p>
            <w:pPr>
              <w:snapToGrid w:val="0"/>
              <w:spacing w:line="240" w:lineRule="exact"/>
              <w:jc w:val="center"/>
              <w:rPr>
                <w:szCs w:val="21"/>
              </w:rPr>
            </w:pPr>
            <w:r>
              <w:rPr>
                <w:szCs w:val="21"/>
              </w:rPr>
              <w:t>&lt;0.0</w:t>
            </w:r>
            <w:r>
              <w:rPr>
                <w:rFonts w:hint="eastAsia"/>
                <w:szCs w:val="21"/>
              </w:rPr>
              <w:t>30</w:t>
            </w:r>
          </w:p>
        </w:tc>
        <w:tc>
          <w:tcPr>
            <w:tcW w:w="1248" w:type="dxa"/>
            <w:vAlign w:val="center"/>
          </w:tcPr>
          <w:p>
            <w:pPr>
              <w:snapToGrid w:val="0"/>
              <w:spacing w:line="240" w:lineRule="exact"/>
              <w:jc w:val="center"/>
              <w:rPr>
                <w:szCs w:val="21"/>
              </w:rPr>
            </w:pPr>
            <w:r>
              <w:rPr>
                <w:szCs w:val="21"/>
              </w:rPr>
              <w:t>&lt;0.0</w:t>
            </w:r>
            <w:r>
              <w:rPr>
                <w:rFonts w:hint="eastAsia"/>
                <w:szCs w:val="21"/>
              </w:rPr>
              <w:t>30</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restart"/>
            <w:vAlign w:val="center"/>
          </w:tcPr>
          <w:p>
            <w:pPr>
              <w:spacing w:line="280" w:lineRule="exact"/>
              <w:jc w:val="center"/>
              <w:rPr>
                <w:szCs w:val="21"/>
              </w:rPr>
            </w:pPr>
            <w:r>
              <w:rPr>
                <w:rFonts w:hint="eastAsia"/>
                <w:szCs w:val="21"/>
              </w:rPr>
              <w:t>甲烷（%）</w:t>
            </w: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104" w:type="dxa"/>
            <w:vAlign w:val="center"/>
          </w:tcPr>
          <w:p>
            <w:pPr>
              <w:jc w:val="center"/>
              <w:rPr>
                <w:color w:val="000000"/>
                <w:szCs w:val="21"/>
              </w:rPr>
            </w:pPr>
            <w:r>
              <w:rPr>
                <w:color w:val="000000"/>
                <w:szCs w:val="21"/>
              </w:rPr>
              <w:t>0.0002</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restart"/>
            <w:vAlign w:val="center"/>
          </w:tcPr>
          <w:p>
            <w:pPr>
              <w:spacing w:line="280" w:lineRule="exact"/>
              <w:jc w:val="center"/>
              <w:rPr>
                <w:b/>
                <w:szCs w:val="21"/>
              </w:rPr>
            </w:pPr>
            <w:r>
              <w:rPr>
                <w:rFonts w:hint="eastAsia"/>
                <w:b/>
                <w:szCs w:val="21"/>
              </w:rPr>
              <w:t>0.0002</w:t>
            </w:r>
          </w:p>
        </w:tc>
        <w:tc>
          <w:tcPr>
            <w:tcW w:w="925" w:type="dxa"/>
            <w:vMerge w:val="restart"/>
            <w:vAlign w:val="center"/>
          </w:tcPr>
          <w:p>
            <w:pPr>
              <w:spacing w:line="280" w:lineRule="exact"/>
              <w:jc w:val="center"/>
              <w:rPr>
                <w:b/>
                <w:szCs w:val="21"/>
              </w:rPr>
            </w:pPr>
            <w:r>
              <w:rPr>
                <w:rFonts w:hint="eastAsia"/>
                <w:b/>
                <w:szCs w:val="21"/>
              </w:rPr>
              <w:t>1</w:t>
            </w:r>
          </w:p>
        </w:tc>
        <w:tc>
          <w:tcPr>
            <w:tcW w:w="715" w:type="dxa"/>
            <w:vMerge w:val="restart"/>
            <w:vAlign w:val="center"/>
          </w:tcPr>
          <w:p>
            <w:pPr>
              <w:spacing w:line="280" w:lineRule="exact"/>
              <w:jc w:val="center"/>
              <w:rPr>
                <w:b/>
                <w:szCs w:val="21"/>
              </w:rPr>
            </w:pPr>
            <w:r>
              <w:rPr>
                <w:rFonts w:hint="eastAsia"/>
                <w:b/>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jc w:val="center"/>
              <w:rPr>
                <w:color w:val="000000"/>
                <w:szCs w:val="21"/>
              </w:rPr>
            </w:pPr>
            <w:r>
              <w:rPr>
                <w:color w:val="000000"/>
                <w:szCs w:val="21"/>
              </w:rPr>
              <w:t>0.0002</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jc w:val="center"/>
              <w:rPr>
                <w:color w:val="000000"/>
                <w:szCs w:val="21"/>
              </w:rPr>
            </w:pPr>
            <w:r>
              <w:rPr>
                <w:color w:val="000000"/>
                <w:szCs w:val="21"/>
              </w:rPr>
              <w:t>0.0001</w:t>
            </w:r>
          </w:p>
        </w:tc>
        <w:tc>
          <w:tcPr>
            <w:tcW w:w="1104" w:type="dxa"/>
            <w:vAlign w:val="center"/>
          </w:tcPr>
          <w:p>
            <w:pPr>
              <w:jc w:val="center"/>
              <w:rPr>
                <w:color w:val="000000"/>
                <w:szCs w:val="21"/>
              </w:rPr>
            </w:pPr>
            <w:r>
              <w:rPr>
                <w:color w:val="000000"/>
                <w:szCs w:val="21"/>
              </w:rPr>
              <w:t>0.0001</w:t>
            </w:r>
          </w:p>
        </w:tc>
        <w:tc>
          <w:tcPr>
            <w:tcW w:w="1248" w:type="dxa"/>
            <w:vAlign w:val="center"/>
          </w:tcPr>
          <w:p>
            <w:pPr>
              <w:jc w:val="center"/>
              <w:rPr>
                <w:rFonts w:ascii="宋体" w:hAnsi="宋体" w:cs="宋体"/>
                <w:color w:val="000000"/>
                <w:sz w:val="22"/>
                <w:szCs w:val="22"/>
              </w:rPr>
            </w:pPr>
            <w:r>
              <w:rPr>
                <w:rFonts w:hint="eastAsia"/>
                <w:color w:val="000000"/>
                <w:sz w:val="22"/>
                <w:szCs w:val="22"/>
              </w:rPr>
              <w:t>0.0001</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jc w:val="center"/>
              <w:rPr>
                <w:color w:val="000000"/>
                <w:szCs w:val="21"/>
              </w:rPr>
            </w:pPr>
            <w:r>
              <w:rPr>
                <w:color w:val="000000"/>
                <w:szCs w:val="21"/>
              </w:rPr>
              <w:t>0.0002</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104" w:type="dxa"/>
            <w:vAlign w:val="center"/>
          </w:tcPr>
          <w:p>
            <w:pPr>
              <w:jc w:val="center"/>
              <w:rPr>
                <w:color w:val="000000"/>
                <w:szCs w:val="21"/>
              </w:rPr>
            </w:pPr>
            <w:r>
              <w:rPr>
                <w:color w:val="000000"/>
                <w:szCs w:val="21"/>
              </w:rPr>
              <w:t>0.0002</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jc w:val="center"/>
              <w:rPr>
                <w:color w:val="000000"/>
                <w:szCs w:val="21"/>
              </w:rPr>
            </w:pPr>
            <w:r>
              <w:rPr>
                <w:color w:val="000000"/>
                <w:szCs w:val="21"/>
              </w:rPr>
              <w:t>0.0001</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1"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jc w:val="center"/>
              <w:rPr>
                <w:color w:val="000000"/>
                <w:szCs w:val="21"/>
              </w:rPr>
            </w:pPr>
            <w:r>
              <w:rPr>
                <w:color w:val="000000"/>
                <w:szCs w:val="21"/>
              </w:rPr>
              <w:t>0.0002</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exact"/>
          <w:jc w:val="center"/>
        </w:trPr>
        <w:tc>
          <w:tcPr>
            <w:tcW w:w="1093" w:type="dxa"/>
            <w:vMerge w:val="continue"/>
            <w:vAlign w:val="center"/>
          </w:tcPr>
          <w:p>
            <w:pPr>
              <w:spacing w:line="280" w:lineRule="exact"/>
              <w:jc w:val="center"/>
              <w:rPr>
                <w:szCs w:val="21"/>
              </w:rPr>
            </w:pPr>
          </w:p>
        </w:tc>
        <w:tc>
          <w:tcPr>
            <w:tcW w:w="1399" w:type="dxa"/>
            <w:vMerge w:val="continue"/>
            <w:vAlign w:val="center"/>
          </w:tcPr>
          <w:p>
            <w:pPr>
              <w:spacing w:line="280" w:lineRule="exact"/>
              <w:jc w:val="center"/>
              <w:rPr>
                <w:szCs w:val="21"/>
              </w:rPr>
            </w:pPr>
          </w:p>
        </w:tc>
        <w:tc>
          <w:tcPr>
            <w:tcW w:w="1104" w:type="dxa"/>
            <w:vAlign w:val="center"/>
          </w:tcPr>
          <w:p>
            <w:pPr>
              <w:jc w:val="center"/>
              <w:rPr>
                <w:color w:val="000000"/>
                <w:szCs w:val="21"/>
              </w:rPr>
            </w:pPr>
            <w:r>
              <w:rPr>
                <w:color w:val="000000"/>
                <w:szCs w:val="21"/>
              </w:rPr>
              <w:t>0.0002</w:t>
            </w:r>
          </w:p>
        </w:tc>
        <w:tc>
          <w:tcPr>
            <w:tcW w:w="1104" w:type="dxa"/>
            <w:vAlign w:val="center"/>
          </w:tcPr>
          <w:p>
            <w:pPr>
              <w:jc w:val="center"/>
              <w:rPr>
                <w:color w:val="000000"/>
                <w:szCs w:val="21"/>
              </w:rPr>
            </w:pPr>
            <w:r>
              <w:rPr>
                <w:color w:val="000000"/>
                <w:szCs w:val="21"/>
              </w:rPr>
              <w:t>0.0002</w:t>
            </w:r>
          </w:p>
        </w:tc>
        <w:tc>
          <w:tcPr>
            <w:tcW w:w="1248" w:type="dxa"/>
            <w:vAlign w:val="center"/>
          </w:tcPr>
          <w:p>
            <w:pPr>
              <w:jc w:val="center"/>
              <w:rPr>
                <w:rFonts w:ascii="宋体" w:hAnsi="宋体" w:cs="宋体"/>
                <w:color w:val="000000"/>
                <w:sz w:val="22"/>
                <w:szCs w:val="22"/>
              </w:rPr>
            </w:pPr>
            <w:r>
              <w:rPr>
                <w:rFonts w:hint="eastAsia"/>
                <w:color w:val="000000"/>
                <w:sz w:val="22"/>
                <w:szCs w:val="22"/>
              </w:rPr>
              <w:t>0.0002</w:t>
            </w:r>
          </w:p>
        </w:tc>
        <w:tc>
          <w:tcPr>
            <w:tcW w:w="925" w:type="dxa"/>
            <w:vMerge w:val="continue"/>
            <w:vAlign w:val="center"/>
          </w:tcPr>
          <w:p>
            <w:pPr>
              <w:spacing w:line="280" w:lineRule="exact"/>
              <w:jc w:val="center"/>
              <w:rPr>
                <w:szCs w:val="21"/>
              </w:rPr>
            </w:pPr>
          </w:p>
        </w:tc>
        <w:tc>
          <w:tcPr>
            <w:tcW w:w="925" w:type="dxa"/>
            <w:vMerge w:val="continue"/>
            <w:vAlign w:val="center"/>
          </w:tcPr>
          <w:p>
            <w:pPr>
              <w:spacing w:line="280" w:lineRule="exact"/>
              <w:jc w:val="center"/>
              <w:rPr>
                <w:b/>
                <w:szCs w:val="21"/>
              </w:rPr>
            </w:pPr>
          </w:p>
        </w:tc>
        <w:tc>
          <w:tcPr>
            <w:tcW w:w="715" w:type="dxa"/>
            <w:vMerge w:val="continue"/>
            <w:vAlign w:val="center"/>
          </w:tcPr>
          <w:p>
            <w:pPr>
              <w:spacing w:line="280" w:lineRule="exact"/>
              <w:jc w:val="center"/>
              <w:rPr>
                <w:b/>
                <w:szCs w:val="21"/>
              </w:rPr>
            </w:pPr>
          </w:p>
        </w:tc>
      </w:tr>
    </w:tbl>
    <w:p>
      <w:pPr>
        <w:adjustRightInd w:val="0"/>
        <w:snapToGrid w:val="0"/>
        <w:spacing w:line="440" w:lineRule="exact"/>
        <w:ind w:left="420" w:leftChars="200"/>
        <w:rPr>
          <w:b/>
          <w:bCs/>
          <w:color w:val="000000"/>
          <w:szCs w:val="21"/>
        </w:rPr>
      </w:pPr>
      <w:bookmarkStart w:id="145" w:name="_Toc466554967"/>
      <w:bookmarkStart w:id="146" w:name="_Toc466475827"/>
      <w:r>
        <w:rPr>
          <w:rFonts w:hAnsi="宋体"/>
          <w:b/>
          <w:bCs/>
          <w:color w:val="000000"/>
          <w:szCs w:val="21"/>
        </w:rPr>
        <w:t>注：甲烷浓度为体积比浓度，由</w:t>
      </w:r>
      <w:r>
        <w:rPr>
          <w:b/>
          <w:bCs/>
          <w:color w:val="000000"/>
          <w:szCs w:val="21"/>
        </w:rPr>
        <w:t>µmol/mol</w:t>
      </w:r>
      <w:r>
        <w:rPr>
          <w:rFonts w:hAnsi="宋体"/>
          <w:b/>
          <w:bCs/>
          <w:color w:val="000000"/>
          <w:szCs w:val="21"/>
        </w:rPr>
        <w:t>换算成</w:t>
      </w:r>
      <w:r>
        <w:rPr>
          <w:b/>
          <w:bCs/>
          <w:color w:val="000000"/>
          <w:szCs w:val="21"/>
        </w:rPr>
        <w:t>%</w:t>
      </w:r>
      <w:r>
        <w:rPr>
          <w:rFonts w:hAnsi="宋体"/>
          <w:b/>
          <w:bCs/>
          <w:color w:val="000000"/>
          <w:szCs w:val="21"/>
        </w:rPr>
        <w:t>。</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hint="eastAsia" w:ascii="宋体" w:hAnsi="宋体" w:cs="宋体"/>
          <w:bCs/>
          <w:color w:val="000000"/>
          <w:sz w:val="28"/>
          <w:szCs w:val="28"/>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ascii="宋体" w:hAnsi="宋体" w:cs="宋体"/>
          <w:bCs/>
          <w:color w:val="000000"/>
          <w:sz w:val="28"/>
          <w:szCs w:val="28"/>
        </w:rPr>
      </w:pPr>
      <w:r>
        <w:rPr>
          <w:rFonts w:hint="eastAsia" w:ascii="宋体" w:hAnsi="宋体" w:cs="宋体"/>
          <w:bCs/>
          <w:color w:val="000000"/>
          <w:sz w:val="28"/>
          <w:szCs w:val="28"/>
        </w:rPr>
        <w:t>9</w:t>
      </w:r>
      <w:r>
        <w:rPr>
          <w:rFonts w:ascii="宋体" w:hAnsi="宋体" w:cs="宋体"/>
          <w:bCs/>
          <w:color w:val="000000"/>
          <w:sz w:val="28"/>
          <w:szCs w:val="28"/>
        </w:rPr>
        <w:t>.2.</w:t>
      </w:r>
      <w:r>
        <w:rPr>
          <w:rFonts w:hint="eastAsia" w:ascii="宋体" w:hAnsi="宋体" w:cs="宋体"/>
          <w:bCs/>
          <w:color w:val="000000"/>
          <w:sz w:val="28"/>
          <w:szCs w:val="28"/>
        </w:rPr>
        <w:t>2.</w:t>
      </w:r>
      <w:r>
        <w:rPr>
          <w:rFonts w:ascii="宋体" w:hAnsi="宋体" w:cs="宋体"/>
          <w:bCs/>
          <w:color w:val="000000"/>
          <w:sz w:val="28"/>
          <w:szCs w:val="28"/>
        </w:rPr>
        <w:t xml:space="preserve">3 </w:t>
      </w:r>
      <w:r>
        <w:rPr>
          <w:rFonts w:hint="eastAsia" w:ascii="宋体" w:hAnsi="宋体" w:cs="宋体"/>
          <w:bCs/>
          <w:color w:val="000000"/>
          <w:sz w:val="28"/>
          <w:szCs w:val="28"/>
        </w:rPr>
        <w:t>噪声监测</w:t>
      </w:r>
      <w:bookmarkEnd w:id="145"/>
      <w:bookmarkEnd w:id="146"/>
    </w:p>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ascii="宋体" w:hAnsi="宋体" w:cs="宋体"/>
          <w:bCs/>
          <w:color w:val="000000"/>
          <w:sz w:val="28"/>
          <w:szCs w:val="28"/>
        </w:rPr>
      </w:pPr>
      <w:r>
        <w:rPr>
          <w:rFonts w:hint="eastAsia" w:ascii="宋体" w:hAnsi="宋体" w:cs="宋体"/>
          <w:bCs/>
          <w:color w:val="000000"/>
          <w:sz w:val="28"/>
          <w:szCs w:val="28"/>
        </w:rPr>
        <w:t>本项目噪声监测结果见表9</w:t>
      </w:r>
      <w:r>
        <w:rPr>
          <w:rFonts w:ascii="宋体" w:hAnsi="宋体" w:cs="宋体"/>
          <w:bCs/>
          <w:color w:val="000000"/>
          <w:sz w:val="28"/>
          <w:szCs w:val="28"/>
        </w:rPr>
        <w:t>-</w:t>
      </w:r>
      <w:r>
        <w:rPr>
          <w:rFonts w:hint="eastAsia" w:ascii="宋体" w:hAnsi="宋体" w:cs="宋体"/>
          <w:bCs/>
          <w:color w:val="000000"/>
          <w:sz w:val="28"/>
          <w:szCs w:val="28"/>
        </w:rPr>
        <w:t>8。</w:t>
      </w:r>
    </w:p>
    <w:p>
      <w:pPr>
        <w:keepNext w:val="0"/>
        <w:keepLines w:val="0"/>
        <w:pageBreakBefore w:val="0"/>
        <w:widowControl w:val="0"/>
        <w:kinsoku/>
        <w:wordWrap/>
        <w:overflowPunct/>
        <w:topLinePunct w:val="0"/>
        <w:autoSpaceDE/>
        <w:autoSpaceDN/>
        <w:bidi w:val="0"/>
        <w:spacing w:line="360" w:lineRule="auto"/>
        <w:jc w:val="center"/>
        <w:textAlignment w:val="auto"/>
        <w:rPr>
          <w:rFonts w:ascii="黑体" w:hAnsi="宋体" w:eastAsia="黑体"/>
          <w:bCs/>
          <w:sz w:val="28"/>
          <w:szCs w:val="28"/>
        </w:rPr>
      </w:pPr>
      <w:r>
        <w:rPr>
          <w:rFonts w:hint="eastAsia" w:ascii="黑体" w:hAnsi="宋体" w:eastAsia="黑体"/>
          <w:bCs/>
          <w:sz w:val="28"/>
          <w:szCs w:val="28"/>
        </w:rPr>
        <w:t>表9</w:t>
      </w:r>
      <w:r>
        <w:rPr>
          <w:rFonts w:ascii="黑体" w:hAnsi="宋体" w:eastAsia="黑体"/>
          <w:bCs/>
          <w:sz w:val="28"/>
          <w:szCs w:val="28"/>
        </w:rPr>
        <w:t>-</w:t>
      </w:r>
      <w:r>
        <w:rPr>
          <w:rFonts w:hint="eastAsia" w:ascii="黑体" w:hAnsi="宋体" w:eastAsia="黑体"/>
          <w:bCs/>
          <w:sz w:val="28"/>
          <w:szCs w:val="28"/>
        </w:rPr>
        <w:t>8</w:t>
      </w:r>
      <w:r>
        <w:rPr>
          <w:rFonts w:ascii="黑体" w:hAnsi="宋体" w:eastAsia="黑体"/>
          <w:bCs/>
          <w:sz w:val="28"/>
          <w:szCs w:val="28"/>
        </w:rPr>
        <w:t xml:space="preserve">  </w:t>
      </w:r>
      <w:r>
        <w:rPr>
          <w:rFonts w:hint="eastAsia" w:ascii="黑体" w:hAnsi="宋体" w:eastAsia="黑体"/>
          <w:bCs/>
          <w:sz w:val="28"/>
          <w:szCs w:val="28"/>
        </w:rPr>
        <w:t>厂界噪声监测结果统计表</w:t>
      </w:r>
    </w:p>
    <w:p>
      <w:pPr>
        <w:snapToGrid w:val="0"/>
        <w:ind w:right="-109" w:rightChars="-52"/>
        <w:jc w:val="right"/>
        <w:rPr>
          <w:rFonts w:cs="Arial"/>
          <w:color w:val="000000"/>
          <w:szCs w:val="21"/>
        </w:rPr>
      </w:pPr>
      <w:r>
        <w:rPr>
          <w:b/>
          <w:color w:val="000000"/>
          <w:szCs w:val="21"/>
        </w:rPr>
        <w:t xml:space="preserve">                                      </w:t>
      </w:r>
      <w:r>
        <w:rPr>
          <w:rFonts w:hint="eastAsia" w:hAnsi="宋体"/>
          <w:color w:val="000000"/>
          <w:szCs w:val="21"/>
        </w:rPr>
        <w:t>单位：</w:t>
      </w:r>
      <w:r>
        <w:rPr>
          <w:color w:val="000000"/>
          <w:szCs w:val="21"/>
        </w:rPr>
        <w:t>dB</w:t>
      </w:r>
      <w:r>
        <w:rPr>
          <w:rFonts w:hint="eastAsia" w:hAnsi="宋体"/>
          <w:color w:val="000000"/>
          <w:szCs w:val="21"/>
        </w:rPr>
        <w:t>（</w:t>
      </w:r>
      <w:r>
        <w:rPr>
          <w:color w:val="000000"/>
          <w:szCs w:val="21"/>
        </w:rPr>
        <w:t>A</w:t>
      </w:r>
      <w:r>
        <w:rPr>
          <w:rFonts w:hint="eastAsia" w:hAnsi="宋体"/>
          <w:color w:val="000000"/>
          <w:szCs w:val="21"/>
        </w:rPr>
        <w:t>）</w:t>
      </w:r>
    </w:p>
    <w:tbl>
      <w:tblPr>
        <w:tblStyle w:val="86"/>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2"/>
        <w:gridCol w:w="1612"/>
        <w:gridCol w:w="752"/>
        <w:gridCol w:w="786"/>
        <w:gridCol w:w="762"/>
        <w:gridCol w:w="728"/>
        <w:gridCol w:w="1485"/>
        <w:gridCol w:w="13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blHeader/>
          <w:jc w:val="center"/>
        </w:trPr>
        <w:tc>
          <w:tcPr>
            <w:tcW w:w="1042" w:type="dxa"/>
            <w:vMerge w:val="restart"/>
            <w:tcBorders>
              <w:top w:val="single" w:color="auto" w:sz="12" w:space="0"/>
            </w:tcBorders>
            <w:vAlign w:val="center"/>
          </w:tcPr>
          <w:p>
            <w:pPr>
              <w:jc w:val="center"/>
              <w:rPr>
                <w:b/>
                <w:color w:val="000000"/>
                <w:szCs w:val="21"/>
              </w:rPr>
            </w:pPr>
            <w:r>
              <w:rPr>
                <w:rFonts w:hint="eastAsia"/>
                <w:b/>
                <w:color w:val="000000"/>
                <w:szCs w:val="21"/>
              </w:rPr>
              <w:t>监测</w:t>
            </w:r>
          </w:p>
          <w:p>
            <w:pPr>
              <w:jc w:val="center"/>
              <w:rPr>
                <w:b/>
                <w:color w:val="000000"/>
                <w:szCs w:val="21"/>
              </w:rPr>
            </w:pPr>
            <w:r>
              <w:rPr>
                <w:rFonts w:hint="eastAsia"/>
                <w:b/>
                <w:color w:val="000000"/>
                <w:szCs w:val="21"/>
              </w:rPr>
              <w:t>时间</w:t>
            </w:r>
          </w:p>
        </w:tc>
        <w:tc>
          <w:tcPr>
            <w:tcW w:w="1612" w:type="dxa"/>
            <w:vMerge w:val="restart"/>
            <w:tcBorders>
              <w:top w:val="single" w:color="auto" w:sz="12" w:space="0"/>
            </w:tcBorders>
            <w:vAlign w:val="center"/>
          </w:tcPr>
          <w:p>
            <w:pPr>
              <w:jc w:val="center"/>
              <w:rPr>
                <w:b/>
                <w:color w:val="000000"/>
                <w:szCs w:val="21"/>
              </w:rPr>
            </w:pPr>
            <w:r>
              <w:rPr>
                <w:rFonts w:hint="eastAsia"/>
                <w:b/>
                <w:color w:val="000000"/>
                <w:szCs w:val="21"/>
              </w:rPr>
              <w:t>监测点位</w:t>
            </w:r>
          </w:p>
        </w:tc>
        <w:tc>
          <w:tcPr>
            <w:tcW w:w="752" w:type="dxa"/>
            <w:vMerge w:val="restart"/>
            <w:tcBorders>
              <w:top w:val="single" w:color="auto" w:sz="12" w:space="0"/>
            </w:tcBorders>
            <w:vAlign w:val="center"/>
          </w:tcPr>
          <w:p>
            <w:pPr>
              <w:jc w:val="center"/>
              <w:rPr>
                <w:b/>
                <w:color w:val="000000"/>
                <w:szCs w:val="21"/>
              </w:rPr>
            </w:pPr>
            <w:r>
              <w:rPr>
                <w:rFonts w:hint="eastAsia"/>
                <w:b/>
                <w:color w:val="000000"/>
                <w:szCs w:val="21"/>
              </w:rPr>
              <w:t>昼间</w:t>
            </w:r>
          </w:p>
        </w:tc>
        <w:tc>
          <w:tcPr>
            <w:tcW w:w="786" w:type="dxa"/>
            <w:vMerge w:val="restart"/>
            <w:tcBorders>
              <w:top w:val="single" w:color="auto" w:sz="12" w:space="0"/>
            </w:tcBorders>
            <w:vAlign w:val="center"/>
          </w:tcPr>
          <w:p>
            <w:pPr>
              <w:jc w:val="center"/>
              <w:rPr>
                <w:b/>
                <w:color w:val="000000"/>
                <w:szCs w:val="21"/>
              </w:rPr>
            </w:pPr>
            <w:r>
              <w:rPr>
                <w:rFonts w:hint="eastAsia"/>
                <w:b/>
                <w:color w:val="000000"/>
                <w:szCs w:val="21"/>
              </w:rPr>
              <w:t>夜间</w:t>
            </w:r>
          </w:p>
        </w:tc>
        <w:tc>
          <w:tcPr>
            <w:tcW w:w="1490" w:type="dxa"/>
            <w:gridSpan w:val="2"/>
            <w:vMerge w:val="restart"/>
            <w:tcBorders>
              <w:top w:val="single" w:color="auto" w:sz="12" w:space="0"/>
            </w:tcBorders>
            <w:vAlign w:val="center"/>
          </w:tcPr>
          <w:p>
            <w:pPr>
              <w:jc w:val="center"/>
              <w:rPr>
                <w:b/>
                <w:color w:val="000000"/>
                <w:szCs w:val="21"/>
              </w:rPr>
            </w:pPr>
            <w:r>
              <w:rPr>
                <w:rFonts w:hint="eastAsia"/>
                <w:b/>
                <w:color w:val="000000"/>
                <w:szCs w:val="21"/>
              </w:rPr>
              <w:t>达标情况</w:t>
            </w:r>
          </w:p>
        </w:tc>
        <w:tc>
          <w:tcPr>
            <w:tcW w:w="2840" w:type="dxa"/>
            <w:gridSpan w:val="2"/>
            <w:tcBorders>
              <w:top w:val="single" w:color="auto" w:sz="12" w:space="0"/>
            </w:tcBorders>
            <w:vAlign w:val="center"/>
          </w:tcPr>
          <w:p>
            <w:pPr>
              <w:jc w:val="center"/>
              <w:rPr>
                <w:b/>
                <w:color w:val="000000"/>
                <w:szCs w:val="21"/>
              </w:rPr>
            </w:pPr>
            <w:r>
              <w:rPr>
                <w:rFonts w:hint="eastAsia"/>
                <w:b/>
                <w:color w:val="000000"/>
                <w:szCs w:val="21"/>
              </w:rPr>
              <w:t>主要噪声源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blHeader/>
          <w:jc w:val="center"/>
        </w:trPr>
        <w:tc>
          <w:tcPr>
            <w:tcW w:w="1042" w:type="dxa"/>
            <w:vMerge w:val="continue"/>
            <w:vAlign w:val="center"/>
          </w:tcPr>
          <w:p>
            <w:pPr>
              <w:widowControl/>
              <w:jc w:val="center"/>
              <w:rPr>
                <w:color w:val="000000"/>
                <w:szCs w:val="21"/>
              </w:rPr>
            </w:pPr>
          </w:p>
        </w:tc>
        <w:tc>
          <w:tcPr>
            <w:tcW w:w="1612" w:type="dxa"/>
            <w:vMerge w:val="continue"/>
            <w:vAlign w:val="center"/>
          </w:tcPr>
          <w:p>
            <w:pPr>
              <w:widowControl/>
              <w:jc w:val="center"/>
              <w:rPr>
                <w:color w:val="000000"/>
                <w:szCs w:val="21"/>
              </w:rPr>
            </w:pPr>
          </w:p>
        </w:tc>
        <w:tc>
          <w:tcPr>
            <w:tcW w:w="752" w:type="dxa"/>
            <w:vMerge w:val="continue"/>
            <w:vAlign w:val="center"/>
          </w:tcPr>
          <w:p>
            <w:pPr>
              <w:jc w:val="center"/>
              <w:rPr>
                <w:color w:val="000000"/>
                <w:szCs w:val="21"/>
              </w:rPr>
            </w:pPr>
          </w:p>
        </w:tc>
        <w:tc>
          <w:tcPr>
            <w:tcW w:w="786" w:type="dxa"/>
            <w:vMerge w:val="continue"/>
            <w:vAlign w:val="center"/>
          </w:tcPr>
          <w:p>
            <w:pPr>
              <w:jc w:val="center"/>
              <w:rPr>
                <w:color w:val="000000"/>
                <w:szCs w:val="21"/>
              </w:rPr>
            </w:pPr>
          </w:p>
        </w:tc>
        <w:tc>
          <w:tcPr>
            <w:tcW w:w="1490" w:type="dxa"/>
            <w:gridSpan w:val="2"/>
            <w:vMerge w:val="continue"/>
            <w:vAlign w:val="center"/>
          </w:tcPr>
          <w:p>
            <w:pPr>
              <w:jc w:val="center"/>
              <w:rPr>
                <w:color w:val="000000"/>
                <w:szCs w:val="21"/>
              </w:rPr>
            </w:pPr>
          </w:p>
        </w:tc>
        <w:tc>
          <w:tcPr>
            <w:tcW w:w="1485" w:type="dxa"/>
            <w:vAlign w:val="center"/>
          </w:tcPr>
          <w:p>
            <w:pPr>
              <w:jc w:val="center"/>
              <w:rPr>
                <w:b/>
                <w:color w:val="000000"/>
                <w:szCs w:val="21"/>
              </w:rPr>
            </w:pPr>
            <w:r>
              <w:rPr>
                <w:rFonts w:hint="eastAsia"/>
                <w:b/>
                <w:color w:val="000000"/>
                <w:szCs w:val="21"/>
              </w:rPr>
              <w:t>昼间</w:t>
            </w:r>
          </w:p>
        </w:tc>
        <w:tc>
          <w:tcPr>
            <w:tcW w:w="1355" w:type="dxa"/>
            <w:vAlign w:val="center"/>
          </w:tcPr>
          <w:p>
            <w:pPr>
              <w:jc w:val="center"/>
              <w:rPr>
                <w:b/>
                <w:color w:val="000000"/>
                <w:szCs w:val="21"/>
              </w:rPr>
            </w:pPr>
            <w:r>
              <w:rPr>
                <w:rFonts w:hint="eastAsia"/>
                <w:b/>
                <w:color w:val="000000"/>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8.13</w:t>
            </w:r>
          </w:p>
        </w:tc>
        <w:tc>
          <w:tcPr>
            <w:tcW w:w="1612" w:type="dxa"/>
            <w:vAlign w:val="center"/>
          </w:tcPr>
          <w:p>
            <w:pPr>
              <w:jc w:val="center"/>
              <w:rPr>
                <w:color w:val="000000"/>
                <w:szCs w:val="21"/>
              </w:rPr>
            </w:pPr>
            <w:r>
              <w:rPr>
                <w:color w:val="000000"/>
                <w:szCs w:val="21"/>
              </w:rPr>
              <w:t>▲</w:t>
            </w:r>
            <w:r>
              <w:rPr>
                <w:rFonts w:hint="eastAsia"/>
                <w:color w:val="000000"/>
                <w:szCs w:val="21"/>
              </w:rPr>
              <w:t>1</w:t>
            </w:r>
            <w:r>
              <w:rPr>
                <w:rFonts w:hint="eastAsia" w:ascii="宋体" w:hAnsi="宋体"/>
                <w:color w:val="000000"/>
                <w:szCs w:val="21"/>
              </w:rPr>
              <w:t>（</w:t>
            </w:r>
            <w:r>
              <w:rPr>
                <w:rFonts w:hint="eastAsia" w:ascii="宋体" w:hAnsi="宋体"/>
                <w:color w:val="000000"/>
                <w:szCs w:val="21"/>
                <w:lang w:eastAsia="zh-CN"/>
              </w:rPr>
              <w:t>医院东侧</w:t>
            </w:r>
            <w:r>
              <w:rPr>
                <w:rFonts w:hint="eastAsia" w:ascii="宋体" w:hAnsi="宋体"/>
                <w:color w:val="000000"/>
                <w:szCs w:val="21"/>
              </w:rPr>
              <w:t>）</w:t>
            </w:r>
          </w:p>
        </w:tc>
        <w:tc>
          <w:tcPr>
            <w:tcW w:w="752" w:type="dxa"/>
            <w:vAlign w:val="center"/>
          </w:tcPr>
          <w:p>
            <w:pPr>
              <w:adjustRightInd w:val="0"/>
              <w:snapToGrid w:val="0"/>
              <w:jc w:val="center"/>
              <w:rPr>
                <w:szCs w:val="21"/>
              </w:rPr>
            </w:pPr>
            <w:r>
              <w:rPr>
                <w:rFonts w:hint="eastAsia"/>
                <w:szCs w:val="21"/>
              </w:rPr>
              <w:t>61</w:t>
            </w:r>
          </w:p>
        </w:tc>
        <w:tc>
          <w:tcPr>
            <w:tcW w:w="786" w:type="dxa"/>
            <w:vAlign w:val="center"/>
          </w:tcPr>
          <w:p>
            <w:pPr>
              <w:adjustRightInd w:val="0"/>
              <w:snapToGrid w:val="0"/>
              <w:jc w:val="center"/>
              <w:rPr>
                <w:szCs w:val="21"/>
              </w:rPr>
            </w:pPr>
            <w:r>
              <w:rPr>
                <w:rFonts w:hint="eastAsia"/>
                <w:szCs w:val="21"/>
              </w:rPr>
              <w:t>49</w:t>
            </w:r>
          </w:p>
        </w:tc>
        <w:tc>
          <w:tcPr>
            <w:tcW w:w="762" w:type="dxa"/>
            <w:vAlign w:val="center"/>
          </w:tcPr>
          <w:p>
            <w:pPr>
              <w:snapToGrid w:val="0"/>
              <w:jc w:val="center"/>
              <w:rPr>
                <w:szCs w:val="21"/>
              </w:rPr>
            </w:pPr>
            <w:r>
              <w:rPr>
                <w:rFonts w:hint="eastAsia"/>
                <w:szCs w:val="21"/>
              </w:rPr>
              <w:t>超标</w:t>
            </w:r>
          </w:p>
        </w:tc>
        <w:tc>
          <w:tcPr>
            <w:tcW w:w="728" w:type="dxa"/>
            <w:vAlign w:val="center"/>
          </w:tcPr>
          <w:p>
            <w:pPr>
              <w:snapToGrid w:val="0"/>
              <w:jc w:val="center"/>
              <w:rPr>
                <w:szCs w:val="21"/>
              </w:rPr>
            </w:pPr>
            <w:r>
              <w:rPr>
                <w:rFonts w:hint="eastAsia"/>
                <w:szCs w:val="21"/>
              </w:rPr>
              <w:t>达标</w:t>
            </w:r>
          </w:p>
        </w:tc>
        <w:tc>
          <w:tcPr>
            <w:tcW w:w="1485" w:type="dxa"/>
            <w:vAlign w:val="center"/>
          </w:tcPr>
          <w:p>
            <w:pPr>
              <w:widowControl/>
              <w:jc w:val="center"/>
              <w:rPr>
                <w:color w:val="000000"/>
                <w:szCs w:val="21"/>
              </w:rPr>
            </w:pPr>
            <w:r>
              <w:rPr>
                <w:rFonts w:hint="eastAsia"/>
                <w:color w:val="000000"/>
                <w:szCs w:val="21"/>
              </w:rPr>
              <w:t>交通、生活</w:t>
            </w:r>
          </w:p>
        </w:tc>
        <w:tc>
          <w:tcPr>
            <w:tcW w:w="1355" w:type="dxa"/>
            <w:vAlign w:val="center"/>
          </w:tcPr>
          <w:p>
            <w:pPr>
              <w:widowControl/>
              <w:jc w:val="center"/>
              <w:rPr>
                <w:color w:val="000000"/>
                <w:szCs w:val="21"/>
              </w:rPr>
            </w:pPr>
            <w:r>
              <w:rPr>
                <w:rFonts w:hint="eastAsia"/>
                <w:color w:val="000000"/>
                <w:szCs w:val="21"/>
              </w:rPr>
              <w:t>交通、生活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continue"/>
            <w:vAlign w:val="center"/>
          </w:tcPr>
          <w:p>
            <w:pPr>
              <w:spacing w:line="280" w:lineRule="exact"/>
              <w:jc w:val="center"/>
              <w:rPr>
                <w:bCs/>
                <w:szCs w:val="21"/>
              </w:rPr>
            </w:pPr>
          </w:p>
        </w:tc>
        <w:tc>
          <w:tcPr>
            <w:tcW w:w="1612" w:type="dxa"/>
            <w:vAlign w:val="center"/>
          </w:tcPr>
          <w:p>
            <w:pPr>
              <w:jc w:val="center"/>
              <w:rPr>
                <w:color w:val="000000"/>
                <w:szCs w:val="21"/>
              </w:rPr>
            </w:pPr>
            <w:r>
              <w:rPr>
                <w:color w:val="000000"/>
                <w:szCs w:val="21"/>
              </w:rPr>
              <w:t>▲2</w:t>
            </w:r>
            <w:r>
              <w:rPr>
                <w:rFonts w:hint="eastAsia" w:ascii="宋体" w:hAnsi="宋体"/>
                <w:color w:val="000000"/>
                <w:szCs w:val="21"/>
              </w:rPr>
              <w:t>（</w:t>
            </w:r>
            <w:r>
              <w:rPr>
                <w:rFonts w:hint="eastAsia" w:ascii="宋体" w:hAnsi="宋体"/>
                <w:color w:val="000000"/>
                <w:szCs w:val="21"/>
                <w:lang w:eastAsia="zh-CN"/>
              </w:rPr>
              <w:t>医院南侧</w:t>
            </w:r>
            <w:r>
              <w:rPr>
                <w:rFonts w:hint="eastAsia" w:ascii="宋体" w:hAnsi="宋体"/>
                <w:color w:val="000000"/>
                <w:szCs w:val="21"/>
              </w:rPr>
              <w:t>）</w:t>
            </w:r>
          </w:p>
        </w:tc>
        <w:tc>
          <w:tcPr>
            <w:tcW w:w="752" w:type="dxa"/>
            <w:vAlign w:val="center"/>
          </w:tcPr>
          <w:p>
            <w:pPr>
              <w:adjustRightInd w:val="0"/>
              <w:snapToGrid w:val="0"/>
              <w:jc w:val="center"/>
              <w:rPr>
                <w:szCs w:val="21"/>
              </w:rPr>
            </w:pPr>
            <w:r>
              <w:rPr>
                <w:rFonts w:hint="eastAsia"/>
                <w:szCs w:val="21"/>
              </w:rPr>
              <w:t>59</w:t>
            </w:r>
          </w:p>
        </w:tc>
        <w:tc>
          <w:tcPr>
            <w:tcW w:w="786" w:type="dxa"/>
            <w:vAlign w:val="center"/>
          </w:tcPr>
          <w:p>
            <w:pPr>
              <w:adjustRightInd w:val="0"/>
              <w:snapToGrid w:val="0"/>
              <w:jc w:val="center"/>
              <w:rPr>
                <w:szCs w:val="21"/>
              </w:rPr>
            </w:pPr>
            <w:r>
              <w:rPr>
                <w:rFonts w:hint="eastAsia"/>
                <w:szCs w:val="21"/>
              </w:rPr>
              <w:t>54</w:t>
            </w:r>
          </w:p>
        </w:tc>
        <w:tc>
          <w:tcPr>
            <w:tcW w:w="762" w:type="dxa"/>
            <w:vAlign w:val="center"/>
          </w:tcPr>
          <w:p>
            <w:pPr>
              <w:snapToGrid w:val="0"/>
              <w:jc w:val="center"/>
              <w:rPr>
                <w:szCs w:val="21"/>
              </w:rPr>
            </w:pPr>
            <w:r>
              <w:rPr>
                <w:rFonts w:hint="eastAsia"/>
                <w:szCs w:val="21"/>
              </w:rPr>
              <w:t>超标</w:t>
            </w:r>
          </w:p>
        </w:tc>
        <w:tc>
          <w:tcPr>
            <w:tcW w:w="728" w:type="dxa"/>
            <w:vAlign w:val="center"/>
          </w:tcPr>
          <w:p>
            <w:pPr>
              <w:snapToGrid w:val="0"/>
              <w:jc w:val="center"/>
              <w:rPr>
                <w:szCs w:val="21"/>
              </w:rPr>
            </w:pPr>
            <w:r>
              <w:rPr>
                <w:rFonts w:hint="eastAsia"/>
                <w:szCs w:val="21"/>
              </w:rPr>
              <w:t>超标</w:t>
            </w:r>
          </w:p>
        </w:tc>
        <w:tc>
          <w:tcPr>
            <w:tcW w:w="1485" w:type="dxa"/>
            <w:vAlign w:val="center"/>
          </w:tcPr>
          <w:p>
            <w:pPr>
              <w:widowControl/>
              <w:jc w:val="center"/>
              <w:rPr>
                <w:color w:val="000000"/>
                <w:szCs w:val="21"/>
              </w:rPr>
            </w:pPr>
            <w:r>
              <w:rPr>
                <w:rFonts w:hint="eastAsia"/>
                <w:color w:val="000000"/>
                <w:szCs w:val="21"/>
              </w:rPr>
              <w:t>交通、生活</w:t>
            </w:r>
          </w:p>
        </w:tc>
        <w:tc>
          <w:tcPr>
            <w:tcW w:w="1355" w:type="dxa"/>
            <w:vAlign w:val="center"/>
          </w:tcPr>
          <w:p>
            <w:pPr>
              <w:widowControl/>
              <w:jc w:val="center"/>
              <w:rPr>
                <w:color w:val="000000"/>
                <w:szCs w:val="21"/>
              </w:rPr>
            </w:pPr>
            <w:r>
              <w:rPr>
                <w:rFonts w:hint="eastAsia"/>
                <w:color w:val="000000"/>
                <w:szCs w:val="21"/>
              </w:rPr>
              <w:t>交通、生活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continue"/>
            <w:vAlign w:val="center"/>
          </w:tcPr>
          <w:p>
            <w:pPr>
              <w:spacing w:line="280" w:lineRule="exact"/>
              <w:jc w:val="center"/>
              <w:rPr>
                <w:bCs/>
                <w:szCs w:val="21"/>
              </w:rPr>
            </w:pPr>
          </w:p>
        </w:tc>
        <w:tc>
          <w:tcPr>
            <w:tcW w:w="1612" w:type="dxa"/>
            <w:vAlign w:val="center"/>
          </w:tcPr>
          <w:p>
            <w:pPr>
              <w:jc w:val="center"/>
              <w:rPr>
                <w:color w:val="000000"/>
                <w:szCs w:val="21"/>
              </w:rPr>
            </w:pPr>
            <w:r>
              <w:rPr>
                <w:color w:val="000000"/>
                <w:szCs w:val="21"/>
              </w:rPr>
              <w:t>▲3</w:t>
            </w:r>
            <w:r>
              <w:rPr>
                <w:rFonts w:hint="eastAsia" w:ascii="宋体"/>
                <w:color w:val="000000"/>
                <w:szCs w:val="21"/>
              </w:rPr>
              <w:t>（</w:t>
            </w:r>
            <w:r>
              <w:rPr>
                <w:rFonts w:hint="eastAsia" w:ascii="宋体"/>
                <w:color w:val="000000"/>
                <w:szCs w:val="21"/>
                <w:lang w:eastAsia="zh-CN"/>
              </w:rPr>
              <w:t>医院西侧</w:t>
            </w:r>
            <w:r>
              <w:rPr>
                <w:rFonts w:hint="eastAsia" w:ascii="宋体"/>
                <w:color w:val="000000"/>
                <w:szCs w:val="21"/>
              </w:rPr>
              <w:t>）</w:t>
            </w:r>
          </w:p>
        </w:tc>
        <w:tc>
          <w:tcPr>
            <w:tcW w:w="752" w:type="dxa"/>
            <w:vAlign w:val="center"/>
          </w:tcPr>
          <w:p>
            <w:pPr>
              <w:adjustRightInd w:val="0"/>
              <w:snapToGrid w:val="0"/>
              <w:jc w:val="center"/>
              <w:rPr>
                <w:szCs w:val="21"/>
              </w:rPr>
            </w:pPr>
            <w:r>
              <w:rPr>
                <w:rFonts w:hint="eastAsia"/>
                <w:szCs w:val="21"/>
              </w:rPr>
              <w:t>53</w:t>
            </w:r>
          </w:p>
        </w:tc>
        <w:tc>
          <w:tcPr>
            <w:tcW w:w="786" w:type="dxa"/>
            <w:vAlign w:val="center"/>
          </w:tcPr>
          <w:p>
            <w:pPr>
              <w:adjustRightInd w:val="0"/>
              <w:snapToGrid w:val="0"/>
              <w:jc w:val="center"/>
              <w:rPr>
                <w:szCs w:val="21"/>
              </w:rPr>
            </w:pPr>
            <w:r>
              <w:rPr>
                <w:rFonts w:hint="eastAsia"/>
                <w:szCs w:val="21"/>
              </w:rPr>
              <w:t>48</w:t>
            </w:r>
          </w:p>
        </w:tc>
        <w:tc>
          <w:tcPr>
            <w:tcW w:w="762" w:type="dxa"/>
            <w:vAlign w:val="center"/>
          </w:tcPr>
          <w:p>
            <w:pPr>
              <w:snapToGrid w:val="0"/>
              <w:jc w:val="center"/>
              <w:rPr>
                <w:szCs w:val="21"/>
              </w:rPr>
            </w:pPr>
            <w:r>
              <w:rPr>
                <w:rFonts w:hint="eastAsia"/>
                <w:szCs w:val="21"/>
              </w:rPr>
              <w:t>达标</w:t>
            </w:r>
          </w:p>
        </w:tc>
        <w:tc>
          <w:tcPr>
            <w:tcW w:w="728" w:type="dxa"/>
            <w:vAlign w:val="center"/>
          </w:tcPr>
          <w:p>
            <w:pPr>
              <w:snapToGrid w:val="0"/>
              <w:jc w:val="center"/>
              <w:rPr>
                <w:szCs w:val="21"/>
              </w:rPr>
            </w:pPr>
            <w:r>
              <w:rPr>
                <w:rFonts w:hint="eastAsia"/>
                <w:szCs w:val="21"/>
              </w:rPr>
              <w:t>达标</w:t>
            </w:r>
          </w:p>
        </w:tc>
        <w:tc>
          <w:tcPr>
            <w:tcW w:w="1485" w:type="dxa"/>
            <w:vAlign w:val="center"/>
          </w:tcPr>
          <w:p>
            <w:pPr>
              <w:widowControl/>
              <w:jc w:val="center"/>
              <w:rPr>
                <w:color w:val="000000"/>
                <w:szCs w:val="21"/>
              </w:rPr>
            </w:pPr>
            <w:r>
              <w:rPr>
                <w:rFonts w:hint="eastAsia"/>
                <w:color w:val="000000"/>
                <w:szCs w:val="21"/>
              </w:rPr>
              <w:t>机械设备</w:t>
            </w:r>
          </w:p>
        </w:tc>
        <w:tc>
          <w:tcPr>
            <w:tcW w:w="1355" w:type="dxa"/>
            <w:vAlign w:val="center"/>
          </w:tcPr>
          <w:p>
            <w:pPr>
              <w:widowControl/>
              <w:jc w:val="center"/>
              <w:rPr>
                <w:color w:val="000000"/>
                <w:szCs w:val="21"/>
              </w:rPr>
            </w:pPr>
            <w:r>
              <w:rPr>
                <w:rFonts w:hint="eastAsia"/>
                <w:color w:val="000000"/>
                <w:szCs w:val="21"/>
              </w:rPr>
              <w:t>机械设备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continue"/>
            <w:vAlign w:val="center"/>
          </w:tcPr>
          <w:p>
            <w:pPr>
              <w:spacing w:line="280" w:lineRule="exact"/>
              <w:jc w:val="center"/>
              <w:rPr>
                <w:bCs/>
                <w:szCs w:val="21"/>
              </w:rPr>
            </w:pPr>
          </w:p>
        </w:tc>
        <w:tc>
          <w:tcPr>
            <w:tcW w:w="1612" w:type="dxa"/>
            <w:vAlign w:val="center"/>
          </w:tcPr>
          <w:p>
            <w:pPr>
              <w:jc w:val="center"/>
              <w:rPr>
                <w:color w:val="000000"/>
                <w:szCs w:val="21"/>
              </w:rPr>
            </w:pPr>
            <w:r>
              <w:rPr>
                <w:color w:val="000000"/>
                <w:szCs w:val="21"/>
              </w:rPr>
              <w:t>▲</w:t>
            </w:r>
            <w:r>
              <w:rPr>
                <w:rFonts w:hint="eastAsia"/>
                <w:color w:val="000000"/>
                <w:szCs w:val="21"/>
              </w:rPr>
              <w:t>4</w:t>
            </w:r>
            <w:r>
              <w:rPr>
                <w:rFonts w:hint="eastAsia" w:ascii="宋体"/>
                <w:color w:val="000000"/>
                <w:szCs w:val="21"/>
              </w:rPr>
              <w:t>（</w:t>
            </w:r>
            <w:r>
              <w:rPr>
                <w:rFonts w:hint="eastAsia" w:ascii="宋体"/>
                <w:color w:val="000000"/>
                <w:szCs w:val="21"/>
                <w:lang w:eastAsia="zh-CN"/>
              </w:rPr>
              <w:t>医院北侧</w:t>
            </w:r>
            <w:r>
              <w:rPr>
                <w:rFonts w:hint="eastAsia" w:ascii="宋体"/>
                <w:color w:val="000000"/>
                <w:szCs w:val="21"/>
              </w:rPr>
              <w:t>）</w:t>
            </w:r>
          </w:p>
        </w:tc>
        <w:tc>
          <w:tcPr>
            <w:tcW w:w="752" w:type="dxa"/>
            <w:vAlign w:val="center"/>
          </w:tcPr>
          <w:p>
            <w:pPr>
              <w:adjustRightInd w:val="0"/>
              <w:snapToGrid w:val="0"/>
              <w:jc w:val="center"/>
              <w:rPr>
                <w:szCs w:val="21"/>
              </w:rPr>
            </w:pPr>
            <w:r>
              <w:rPr>
                <w:rFonts w:hint="eastAsia"/>
                <w:szCs w:val="21"/>
              </w:rPr>
              <w:t>60</w:t>
            </w:r>
          </w:p>
        </w:tc>
        <w:tc>
          <w:tcPr>
            <w:tcW w:w="786" w:type="dxa"/>
            <w:vAlign w:val="center"/>
          </w:tcPr>
          <w:p>
            <w:pPr>
              <w:adjustRightInd w:val="0"/>
              <w:snapToGrid w:val="0"/>
              <w:jc w:val="center"/>
              <w:rPr>
                <w:szCs w:val="21"/>
              </w:rPr>
            </w:pPr>
            <w:r>
              <w:rPr>
                <w:rFonts w:hint="eastAsia"/>
                <w:szCs w:val="21"/>
              </w:rPr>
              <w:t>50</w:t>
            </w:r>
          </w:p>
        </w:tc>
        <w:tc>
          <w:tcPr>
            <w:tcW w:w="762" w:type="dxa"/>
            <w:vAlign w:val="center"/>
          </w:tcPr>
          <w:p>
            <w:pPr>
              <w:snapToGrid w:val="0"/>
              <w:jc w:val="center"/>
              <w:rPr>
                <w:szCs w:val="21"/>
              </w:rPr>
            </w:pPr>
            <w:r>
              <w:rPr>
                <w:rFonts w:hint="eastAsia"/>
                <w:szCs w:val="21"/>
              </w:rPr>
              <w:t>超标</w:t>
            </w:r>
          </w:p>
        </w:tc>
        <w:tc>
          <w:tcPr>
            <w:tcW w:w="728" w:type="dxa"/>
            <w:vAlign w:val="center"/>
          </w:tcPr>
          <w:p>
            <w:pPr>
              <w:snapToGrid w:val="0"/>
              <w:jc w:val="center"/>
              <w:rPr>
                <w:szCs w:val="21"/>
              </w:rPr>
            </w:pPr>
            <w:r>
              <w:rPr>
                <w:rFonts w:hint="eastAsia"/>
                <w:szCs w:val="21"/>
              </w:rPr>
              <w:t>达标</w:t>
            </w:r>
          </w:p>
        </w:tc>
        <w:tc>
          <w:tcPr>
            <w:tcW w:w="1485" w:type="dxa"/>
            <w:vAlign w:val="center"/>
          </w:tcPr>
          <w:p>
            <w:pPr>
              <w:widowControl/>
              <w:jc w:val="center"/>
              <w:rPr>
                <w:color w:val="000000"/>
                <w:szCs w:val="21"/>
              </w:rPr>
            </w:pPr>
            <w:r>
              <w:rPr>
                <w:rFonts w:hint="eastAsia"/>
                <w:color w:val="000000"/>
                <w:szCs w:val="21"/>
              </w:rPr>
              <w:t>交通、生活</w:t>
            </w:r>
          </w:p>
        </w:tc>
        <w:tc>
          <w:tcPr>
            <w:tcW w:w="1355" w:type="dxa"/>
            <w:vAlign w:val="center"/>
          </w:tcPr>
          <w:p>
            <w:pPr>
              <w:widowControl/>
              <w:jc w:val="center"/>
              <w:rPr>
                <w:color w:val="000000"/>
                <w:szCs w:val="21"/>
              </w:rPr>
            </w:pPr>
            <w:r>
              <w:rPr>
                <w:rFonts w:hint="eastAsia"/>
                <w:color w:val="000000"/>
                <w:szCs w:val="21"/>
              </w:rPr>
              <w:t>交通、生活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restart"/>
            <w:vAlign w:val="center"/>
          </w:tcPr>
          <w:p>
            <w:pPr>
              <w:snapToGrid w:val="0"/>
              <w:jc w:val="center"/>
              <w:rPr>
                <w:szCs w:val="21"/>
              </w:rPr>
            </w:pPr>
            <w:r>
              <w:rPr>
                <w:rFonts w:hint="eastAsia"/>
                <w:szCs w:val="21"/>
              </w:rPr>
              <w:t>2019</w:t>
            </w:r>
          </w:p>
          <w:p>
            <w:pPr>
              <w:snapToGrid w:val="0"/>
              <w:jc w:val="center"/>
              <w:rPr>
                <w:szCs w:val="21"/>
              </w:rPr>
            </w:pPr>
            <w:r>
              <w:rPr>
                <w:rFonts w:hint="eastAsia"/>
                <w:szCs w:val="21"/>
              </w:rPr>
              <w:t>8.14</w:t>
            </w:r>
          </w:p>
        </w:tc>
        <w:tc>
          <w:tcPr>
            <w:tcW w:w="1612" w:type="dxa"/>
            <w:vAlign w:val="center"/>
          </w:tcPr>
          <w:p>
            <w:pPr>
              <w:jc w:val="center"/>
              <w:rPr>
                <w:color w:val="000000"/>
                <w:szCs w:val="21"/>
              </w:rPr>
            </w:pPr>
            <w:r>
              <w:rPr>
                <w:color w:val="000000"/>
                <w:szCs w:val="21"/>
              </w:rPr>
              <w:t>▲</w:t>
            </w:r>
            <w:r>
              <w:rPr>
                <w:rFonts w:hint="eastAsia"/>
                <w:color w:val="000000"/>
                <w:szCs w:val="21"/>
              </w:rPr>
              <w:t>1</w:t>
            </w:r>
            <w:r>
              <w:rPr>
                <w:rFonts w:hint="eastAsia" w:ascii="宋体" w:hAnsi="宋体"/>
                <w:color w:val="000000"/>
                <w:szCs w:val="21"/>
              </w:rPr>
              <w:t>（</w:t>
            </w:r>
            <w:r>
              <w:rPr>
                <w:rFonts w:hint="eastAsia" w:ascii="宋体" w:hAnsi="宋体"/>
                <w:color w:val="000000"/>
                <w:szCs w:val="21"/>
                <w:lang w:eastAsia="zh-CN"/>
              </w:rPr>
              <w:t>医院东侧</w:t>
            </w:r>
            <w:r>
              <w:rPr>
                <w:rFonts w:hint="eastAsia" w:ascii="宋体" w:hAnsi="宋体"/>
                <w:color w:val="000000"/>
                <w:szCs w:val="21"/>
              </w:rPr>
              <w:t>）</w:t>
            </w:r>
          </w:p>
        </w:tc>
        <w:tc>
          <w:tcPr>
            <w:tcW w:w="752" w:type="dxa"/>
            <w:vAlign w:val="center"/>
          </w:tcPr>
          <w:p>
            <w:pPr>
              <w:adjustRightInd w:val="0"/>
              <w:snapToGrid w:val="0"/>
              <w:jc w:val="center"/>
              <w:rPr>
                <w:szCs w:val="21"/>
              </w:rPr>
            </w:pPr>
            <w:r>
              <w:rPr>
                <w:rFonts w:hint="eastAsia"/>
                <w:szCs w:val="21"/>
              </w:rPr>
              <w:t>60</w:t>
            </w:r>
          </w:p>
        </w:tc>
        <w:tc>
          <w:tcPr>
            <w:tcW w:w="786" w:type="dxa"/>
            <w:vAlign w:val="center"/>
          </w:tcPr>
          <w:p>
            <w:pPr>
              <w:adjustRightInd w:val="0"/>
              <w:snapToGrid w:val="0"/>
              <w:jc w:val="center"/>
              <w:rPr>
                <w:szCs w:val="21"/>
              </w:rPr>
            </w:pPr>
            <w:r>
              <w:rPr>
                <w:rFonts w:hint="eastAsia"/>
                <w:szCs w:val="21"/>
              </w:rPr>
              <w:t>50</w:t>
            </w:r>
          </w:p>
        </w:tc>
        <w:tc>
          <w:tcPr>
            <w:tcW w:w="762" w:type="dxa"/>
            <w:vAlign w:val="center"/>
          </w:tcPr>
          <w:p>
            <w:pPr>
              <w:snapToGrid w:val="0"/>
              <w:jc w:val="center"/>
              <w:rPr>
                <w:szCs w:val="21"/>
              </w:rPr>
            </w:pPr>
            <w:r>
              <w:rPr>
                <w:rFonts w:hint="eastAsia"/>
                <w:szCs w:val="21"/>
              </w:rPr>
              <w:t>超标</w:t>
            </w:r>
          </w:p>
        </w:tc>
        <w:tc>
          <w:tcPr>
            <w:tcW w:w="728" w:type="dxa"/>
            <w:vAlign w:val="center"/>
          </w:tcPr>
          <w:p>
            <w:pPr>
              <w:snapToGrid w:val="0"/>
              <w:jc w:val="center"/>
              <w:rPr>
                <w:szCs w:val="21"/>
              </w:rPr>
            </w:pPr>
            <w:r>
              <w:rPr>
                <w:rFonts w:hint="eastAsia"/>
                <w:szCs w:val="21"/>
              </w:rPr>
              <w:t>达标</w:t>
            </w:r>
          </w:p>
        </w:tc>
        <w:tc>
          <w:tcPr>
            <w:tcW w:w="1485" w:type="dxa"/>
            <w:vAlign w:val="center"/>
          </w:tcPr>
          <w:p>
            <w:pPr>
              <w:widowControl/>
              <w:jc w:val="center"/>
              <w:rPr>
                <w:color w:val="000000"/>
                <w:szCs w:val="21"/>
              </w:rPr>
            </w:pPr>
            <w:r>
              <w:rPr>
                <w:rFonts w:hint="eastAsia"/>
                <w:color w:val="000000"/>
                <w:szCs w:val="21"/>
              </w:rPr>
              <w:t>交通、生活</w:t>
            </w:r>
          </w:p>
        </w:tc>
        <w:tc>
          <w:tcPr>
            <w:tcW w:w="1355" w:type="dxa"/>
            <w:vAlign w:val="center"/>
          </w:tcPr>
          <w:p>
            <w:pPr>
              <w:widowControl/>
              <w:jc w:val="center"/>
              <w:rPr>
                <w:color w:val="000000"/>
                <w:szCs w:val="21"/>
              </w:rPr>
            </w:pPr>
            <w:r>
              <w:rPr>
                <w:rFonts w:hint="eastAsia"/>
                <w:color w:val="000000"/>
                <w:szCs w:val="21"/>
              </w:rPr>
              <w:t>交通、生活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continue"/>
            <w:vAlign w:val="center"/>
          </w:tcPr>
          <w:p>
            <w:pPr>
              <w:jc w:val="center"/>
              <w:rPr>
                <w:color w:val="000000"/>
                <w:szCs w:val="21"/>
              </w:rPr>
            </w:pPr>
          </w:p>
        </w:tc>
        <w:tc>
          <w:tcPr>
            <w:tcW w:w="1612" w:type="dxa"/>
            <w:vAlign w:val="center"/>
          </w:tcPr>
          <w:p>
            <w:pPr>
              <w:jc w:val="center"/>
              <w:rPr>
                <w:color w:val="000000"/>
                <w:szCs w:val="21"/>
              </w:rPr>
            </w:pPr>
            <w:r>
              <w:rPr>
                <w:color w:val="000000"/>
                <w:szCs w:val="21"/>
              </w:rPr>
              <w:t>▲2</w:t>
            </w:r>
            <w:r>
              <w:rPr>
                <w:rFonts w:hint="eastAsia" w:ascii="宋体" w:hAnsi="宋体"/>
                <w:color w:val="000000"/>
                <w:szCs w:val="21"/>
              </w:rPr>
              <w:t>（</w:t>
            </w:r>
            <w:r>
              <w:rPr>
                <w:rFonts w:hint="eastAsia" w:ascii="宋体" w:hAnsi="宋体"/>
                <w:color w:val="000000"/>
                <w:szCs w:val="21"/>
                <w:lang w:eastAsia="zh-CN"/>
              </w:rPr>
              <w:t>医院南侧</w:t>
            </w:r>
            <w:r>
              <w:rPr>
                <w:rFonts w:hint="eastAsia" w:ascii="宋体" w:hAnsi="宋体"/>
                <w:color w:val="000000"/>
                <w:szCs w:val="21"/>
              </w:rPr>
              <w:t>）</w:t>
            </w:r>
          </w:p>
        </w:tc>
        <w:tc>
          <w:tcPr>
            <w:tcW w:w="752" w:type="dxa"/>
            <w:vAlign w:val="center"/>
          </w:tcPr>
          <w:p>
            <w:pPr>
              <w:adjustRightInd w:val="0"/>
              <w:snapToGrid w:val="0"/>
              <w:jc w:val="center"/>
              <w:rPr>
                <w:szCs w:val="21"/>
              </w:rPr>
            </w:pPr>
            <w:r>
              <w:rPr>
                <w:rFonts w:hint="eastAsia"/>
                <w:szCs w:val="21"/>
              </w:rPr>
              <w:t>57</w:t>
            </w:r>
          </w:p>
        </w:tc>
        <w:tc>
          <w:tcPr>
            <w:tcW w:w="786" w:type="dxa"/>
            <w:vAlign w:val="center"/>
          </w:tcPr>
          <w:p>
            <w:pPr>
              <w:adjustRightInd w:val="0"/>
              <w:snapToGrid w:val="0"/>
              <w:jc w:val="center"/>
              <w:rPr>
                <w:szCs w:val="21"/>
              </w:rPr>
            </w:pPr>
            <w:r>
              <w:rPr>
                <w:rFonts w:hint="eastAsia"/>
                <w:szCs w:val="21"/>
              </w:rPr>
              <w:t>54</w:t>
            </w:r>
          </w:p>
        </w:tc>
        <w:tc>
          <w:tcPr>
            <w:tcW w:w="762" w:type="dxa"/>
            <w:vAlign w:val="center"/>
          </w:tcPr>
          <w:p>
            <w:pPr>
              <w:snapToGrid w:val="0"/>
              <w:jc w:val="center"/>
              <w:rPr>
                <w:szCs w:val="21"/>
              </w:rPr>
            </w:pPr>
            <w:r>
              <w:rPr>
                <w:rFonts w:hint="eastAsia"/>
                <w:szCs w:val="21"/>
              </w:rPr>
              <w:t>超标</w:t>
            </w:r>
          </w:p>
        </w:tc>
        <w:tc>
          <w:tcPr>
            <w:tcW w:w="728" w:type="dxa"/>
            <w:vAlign w:val="center"/>
          </w:tcPr>
          <w:p>
            <w:pPr>
              <w:snapToGrid w:val="0"/>
              <w:jc w:val="center"/>
              <w:rPr>
                <w:szCs w:val="21"/>
              </w:rPr>
            </w:pPr>
            <w:r>
              <w:rPr>
                <w:rFonts w:hint="eastAsia"/>
                <w:szCs w:val="21"/>
              </w:rPr>
              <w:t>超标</w:t>
            </w:r>
          </w:p>
        </w:tc>
        <w:tc>
          <w:tcPr>
            <w:tcW w:w="1485" w:type="dxa"/>
            <w:vAlign w:val="center"/>
          </w:tcPr>
          <w:p>
            <w:pPr>
              <w:widowControl/>
              <w:jc w:val="center"/>
              <w:rPr>
                <w:color w:val="000000"/>
                <w:szCs w:val="21"/>
              </w:rPr>
            </w:pPr>
            <w:r>
              <w:rPr>
                <w:rFonts w:hint="eastAsia"/>
                <w:color w:val="000000"/>
                <w:szCs w:val="21"/>
              </w:rPr>
              <w:t>交通、生活</w:t>
            </w:r>
          </w:p>
        </w:tc>
        <w:tc>
          <w:tcPr>
            <w:tcW w:w="1355" w:type="dxa"/>
            <w:vAlign w:val="center"/>
          </w:tcPr>
          <w:p>
            <w:pPr>
              <w:widowControl/>
              <w:jc w:val="center"/>
              <w:rPr>
                <w:color w:val="000000"/>
                <w:szCs w:val="21"/>
              </w:rPr>
            </w:pPr>
            <w:r>
              <w:rPr>
                <w:rFonts w:hint="eastAsia"/>
                <w:color w:val="000000"/>
                <w:szCs w:val="21"/>
              </w:rPr>
              <w:t>交通、生活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continue"/>
            <w:vAlign w:val="center"/>
          </w:tcPr>
          <w:p>
            <w:pPr>
              <w:jc w:val="center"/>
              <w:rPr>
                <w:color w:val="000000"/>
                <w:szCs w:val="21"/>
              </w:rPr>
            </w:pPr>
          </w:p>
        </w:tc>
        <w:tc>
          <w:tcPr>
            <w:tcW w:w="1612" w:type="dxa"/>
            <w:vAlign w:val="center"/>
          </w:tcPr>
          <w:p>
            <w:pPr>
              <w:jc w:val="center"/>
              <w:rPr>
                <w:color w:val="000000"/>
                <w:szCs w:val="21"/>
              </w:rPr>
            </w:pPr>
            <w:r>
              <w:rPr>
                <w:color w:val="000000"/>
                <w:szCs w:val="21"/>
              </w:rPr>
              <w:t>▲3</w:t>
            </w:r>
            <w:r>
              <w:rPr>
                <w:rFonts w:hint="eastAsia" w:ascii="宋体"/>
                <w:color w:val="000000"/>
                <w:szCs w:val="21"/>
              </w:rPr>
              <w:t>（</w:t>
            </w:r>
            <w:r>
              <w:rPr>
                <w:rFonts w:hint="eastAsia" w:ascii="宋体"/>
                <w:color w:val="000000"/>
                <w:szCs w:val="21"/>
                <w:lang w:eastAsia="zh-CN"/>
              </w:rPr>
              <w:t>医院西侧</w:t>
            </w:r>
            <w:r>
              <w:rPr>
                <w:rFonts w:hint="eastAsia" w:ascii="宋体"/>
                <w:color w:val="000000"/>
                <w:szCs w:val="21"/>
              </w:rPr>
              <w:t>）</w:t>
            </w:r>
          </w:p>
        </w:tc>
        <w:tc>
          <w:tcPr>
            <w:tcW w:w="752" w:type="dxa"/>
            <w:vAlign w:val="center"/>
          </w:tcPr>
          <w:p>
            <w:pPr>
              <w:adjustRightInd w:val="0"/>
              <w:snapToGrid w:val="0"/>
              <w:jc w:val="center"/>
              <w:rPr>
                <w:szCs w:val="21"/>
              </w:rPr>
            </w:pPr>
            <w:r>
              <w:rPr>
                <w:rFonts w:hint="eastAsia"/>
                <w:szCs w:val="21"/>
              </w:rPr>
              <w:t>52</w:t>
            </w:r>
          </w:p>
        </w:tc>
        <w:tc>
          <w:tcPr>
            <w:tcW w:w="786" w:type="dxa"/>
            <w:vAlign w:val="center"/>
          </w:tcPr>
          <w:p>
            <w:pPr>
              <w:adjustRightInd w:val="0"/>
              <w:snapToGrid w:val="0"/>
              <w:jc w:val="center"/>
              <w:rPr>
                <w:szCs w:val="21"/>
              </w:rPr>
            </w:pPr>
            <w:r>
              <w:rPr>
                <w:rFonts w:hint="eastAsia"/>
                <w:szCs w:val="21"/>
              </w:rPr>
              <w:t>50</w:t>
            </w:r>
          </w:p>
        </w:tc>
        <w:tc>
          <w:tcPr>
            <w:tcW w:w="762" w:type="dxa"/>
            <w:vAlign w:val="center"/>
          </w:tcPr>
          <w:p>
            <w:pPr>
              <w:snapToGrid w:val="0"/>
              <w:jc w:val="center"/>
              <w:rPr>
                <w:szCs w:val="21"/>
              </w:rPr>
            </w:pPr>
            <w:r>
              <w:rPr>
                <w:rFonts w:hint="eastAsia"/>
                <w:szCs w:val="21"/>
              </w:rPr>
              <w:t>达标</w:t>
            </w:r>
          </w:p>
        </w:tc>
        <w:tc>
          <w:tcPr>
            <w:tcW w:w="728" w:type="dxa"/>
            <w:vAlign w:val="center"/>
          </w:tcPr>
          <w:p>
            <w:pPr>
              <w:snapToGrid w:val="0"/>
              <w:jc w:val="center"/>
              <w:rPr>
                <w:szCs w:val="21"/>
              </w:rPr>
            </w:pPr>
            <w:r>
              <w:rPr>
                <w:rFonts w:hint="eastAsia"/>
                <w:szCs w:val="21"/>
              </w:rPr>
              <w:t>达标</w:t>
            </w:r>
          </w:p>
        </w:tc>
        <w:tc>
          <w:tcPr>
            <w:tcW w:w="1485" w:type="dxa"/>
            <w:vAlign w:val="center"/>
          </w:tcPr>
          <w:p>
            <w:pPr>
              <w:widowControl/>
              <w:jc w:val="center"/>
              <w:rPr>
                <w:color w:val="000000"/>
                <w:szCs w:val="21"/>
              </w:rPr>
            </w:pPr>
            <w:r>
              <w:rPr>
                <w:rFonts w:hint="eastAsia"/>
                <w:color w:val="000000"/>
                <w:szCs w:val="21"/>
              </w:rPr>
              <w:t>机械设备</w:t>
            </w:r>
          </w:p>
        </w:tc>
        <w:tc>
          <w:tcPr>
            <w:tcW w:w="1355" w:type="dxa"/>
            <w:vAlign w:val="center"/>
          </w:tcPr>
          <w:p>
            <w:pPr>
              <w:widowControl/>
              <w:jc w:val="center"/>
              <w:rPr>
                <w:color w:val="000000"/>
                <w:szCs w:val="21"/>
              </w:rPr>
            </w:pPr>
            <w:r>
              <w:rPr>
                <w:rFonts w:hint="eastAsia"/>
                <w:color w:val="000000"/>
                <w:szCs w:val="21"/>
              </w:rPr>
              <w:t>机械设备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1042" w:type="dxa"/>
            <w:vMerge w:val="continue"/>
            <w:vAlign w:val="center"/>
          </w:tcPr>
          <w:p>
            <w:pPr>
              <w:jc w:val="center"/>
              <w:rPr>
                <w:color w:val="000000"/>
                <w:szCs w:val="21"/>
              </w:rPr>
            </w:pPr>
          </w:p>
        </w:tc>
        <w:tc>
          <w:tcPr>
            <w:tcW w:w="1612" w:type="dxa"/>
            <w:vAlign w:val="center"/>
          </w:tcPr>
          <w:p>
            <w:pPr>
              <w:jc w:val="center"/>
              <w:rPr>
                <w:color w:val="000000"/>
                <w:szCs w:val="21"/>
              </w:rPr>
            </w:pPr>
            <w:r>
              <w:rPr>
                <w:color w:val="000000"/>
                <w:szCs w:val="21"/>
              </w:rPr>
              <w:t>▲</w:t>
            </w:r>
            <w:r>
              <w:rPr>
                <w:rFonts w:hint="eastAsia"/>
                <w:color w:val="000000"/>
                <w:szCs w:val="21"/>
              </w:rPr>
              <w:t>4</w:t>
            </w:r>
            <w:r>
              <w:rPr>
                <w:rFonts w:hint="eastAsia" w:ascii="宋体"/>
                <w:color w:val="000000"/>
                <w:szCs w:val="21"/>
              </w:rPr>
              <w:t>（</w:t>
            </w:r>
            <w:r>
              <w:rPr>
                <w:rFonts w:hint="eastAsia" w:ascii="宋体"/>
                <w:color w:val="000000"/>
                <w:szCs w:val="21"/>
                <w:lang w:eastAsia="zh-CN"/>
              </w:rPr>
              <w:t>医院北侧</w:t>
            </w:r>
            <w:r>
              <w:rPr>
                <w:rFonts w:hint="eastAsia" w:ascii="宋体"/>
                <w:color w:val="000000"/>
                <w:szCs w:val="21"/>
              </w:rPr>
              <w:t>）</w:t>
            </w:r>
          </w:p>
        </w:tc>
        <w:tc>
          <w:tcPr>
            <w:tcW w:w="752" w:type="dxa"/>
            <w:vAlign w:val="center"/>
          </w:tcPr>
          <w:p>
            <w:pPr>
              <w:adjustRightInd w:val="0"/>
              <w:snapToGrid w:val="0"/>
              <w:jc w:val="center"/>
              <w:rPr>
                <w:szCs w:val="21"/>
              </w:rPr>
            </w:pPr>
            <w:r>
              <w:rPr>
                <w:rFonts w:hint="eastAsia"/>
                <w:szCs w:val="21"/>
              </w:rPr>
              <w:t>60</w:t>
            </w:r>
          </w:p>
        </w:tc>
        <w:tc>
          <w:tcPr>
            <w:tcW w:w="786" w:type="dxa"/>
            <w:vAlign w:val="center"/>
          </w:tcPr>
          <w:p>
            <w:pPr>
              <w:adjustRightInd w:val="0"/>
              <w:snapToGrid w:val="0"/>
              <w:jc w:val="center"/>
              <w:rPr>
                <w:szCs w:val="21"/>
              </w:rPr>
            </w:pPr>
            <w:r>
              <w:rPr>
                <w:rFonts w:hint="eastAsia"/>
                <w:szCs w:val="21"/>
              </w:rPr>
              <w:t>50</w:t>
            </w:r>
          </w:p>
        </w:tc>
        <w:tc>
          <w:tcPr>
            <w:tcW w:w="762" w:type="dxa"/>
            <w:vAlign w:val="center"/>
          </w:tcPr>
          <w:p>
            <w:pPr>
              <w:snapToGrid w:val="0"/>
              <w:jc w:val="center"/>
              <w:rPr>
                <w:szCs w:val="21"/>
              </w:rPr>
            </w:pPr>
            <w:r>
              <w:rPr>
                <w:rFonts w:hint="eastAsia"/>
                <w:szCs w:val="21"/>
              </w:rPr>
              <w:t>超标</w:t>
            </w:r>
          </w:p>
        </w:tc>
        <w:tc>
          <w:tcPr>
            <w:tcW w:w="728" w:type="dxa"/>
            <w:vAlign w:val="center"/>
          </w:tcPr>
          <w:p>
            <w:pPr>
              <w:snapToGrid w:val="0"/>
              <w:jc w:val="center"/>
              <w:rPr>
                <w:szCs w:val="21"/>
              </w:rPr>
            </w:pPr>
            <w:r>
              <w:rPr>
                <w:rFonts w:hint="eastAsia"/>
                <w:szCs w:val="21"/>
              </w:rPr>
              <w:t>达标</w:t>
            </w:r>
          </w:p>
        </w:tc>
        <w:tc>
          <w:tcPr>
            <w:tcW w:w="1485" w:type="dxa"/>
            <w:vAlign w:val="center"/>
          </w:tcPr>
          <w:p>
            <w:pPr>
              <w:widowControl/>
              <w:jc w:val="center"/>
              <w:rPr>
                <w:color w:val="000000"/>
                <w:szCs w:val="21"/>
              </w:rPr>
            </w:pPr>
            <w:r>
              <w:rPr>
                <w:rFonts w:hint="eastAsia"/>
                <w:color w:val="000000"/>
                <w:szCs w:val="21"/>
              </w:rPr>
              <w:t>交通、生活</w:t>
            </w:r>
          </w:p>
        </w:tc>
        <w:tc>
          <w:tcPr>
            <w:tcW w:w="1355" w:type="dxa"/>
            <w:vAlign w:val="center"/>
          </w:tcPr>
          <w:p>
            <w:pPr>
              <w:widowControl/>
              <w:jc w:val="center"/>
              <w:rPr>
                <w:color w:val="000000"/>
                <w:szCs w:val="21"/>
              </w:rPr>
            </w:pPr>
            <w:r>
              <w:rPr>
                <w:rFonts w:hint="eastAsia"/>
                <w:color w:val="000000"/>
                <w:szCs w:val="21"/>
              </w:rPr>
              <w:t>交通、生活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2654" w:type="dxa"/>
            <w:gridSpan w:val="2"/>
            <w:tcBorders>
              <w:bottom w:val="single" w:color="auto" w:sz="12" w:space="0"/>
            </w:tcBorders>
            <w:vAlign w:val="center"/>
          </w:tcPr>
          <w:p>
            <w:pPr>
              <w:jc w:val="center"/>
              <w:rPr>
                <w:color w:val="000000"/>
                <w:szCs w:val="21"/>
              </w:rPr>
            </w:pPr>
            <w:r>
              <w:rPr>
                <w:rFonts w:hint="eastAsia"/>
                <w:color w:val="000000"/>
                <w:szCs w:val="21"/>
              </w:rPr>
              <w:t>备注</w:t>
            </w:r>
          </w:p>
        </w:tc>
        <w:tc>
          <w:tcPr>
            <w:tcW w:w="5868" w:type="dxa"/>
            <w:gridSpan w:val="6"/>
            <w:tcBorders>
              <w:bottom w:val="single" w:color="auto" w:sz="12" w:space="0"/>
            </w:tcBorders>
            <w:vAlign w:val="center"/>
          </w:tcPr>
          <w:p>
            <w:pPr>
              <w:widowControl/>
              <w:snapToGrid w:val="0"/>
              <w:jc w:val="center"/>
              <w:rPr>
                <w:szCs w:val="21"/>
              </w:rPr>
            </w:pPr>
            <w:r>
              <w:rPr>
                <w:rFonts w:hint="eastAsia" w:ascii="宋体"/>
                <w:color w:val="000000"/>
                <w:szCs w:val="21"/>
              </w:rPr>
              <w:t>▲</w:t>
            </w:r>
            <w:r>
              <w:rPr>
                <w:rFonts w:hint="eastAsia"/>
                <w:color w:val="000000"/>
                <w:szCs w:val="21"/>
              </w:rPr>
              <w:t>表示噪声监测点位</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ascii="宋体" w:hAnsi="宋体" w:cs="宋体"/>
          <w:bCs/>
          <w:color w:val="000000"/>
          <w:sz w:val="28"/>
          <w:szCs w:val="28"/>
        </w:rPr>
      </w:pPr>
      <w:r>
        <w:rPr>
          <w:rFonts w:hint="eastAsia" w:ascii="宋体" w:hAnsi="宋体" w:cs="宋体"/>
          <w:bCs/>
          <w:color w:val="000000"/>
          <w:sz w:val="28"/>
          <w:szCs w:val="28"/>
        </w:rPr>
        <w:t>监测结果表明：验收监测期间，</w:t>
      </w:r>
      <w:r>
        <w:rPr>
          <w:rFonts w:hint="eastAsia" w:ascii="宋体" w:hAnsi="宋体" w:cs="宋体"/>
          <w:bCs/>
          <w:color w:val="000000"/>
          <w:sz w:val="28"/>
          <w:szCs w:val="28"/>
          <w:lang w:eastAsia="zh-CN"/>
        </w:rPr>
        <w:t>医院</w:t>
      </w:r>
      <w:r>
        <w:rPr>
          <w:rFonts w:hint="eastAsia" w:ascii="宋体" w:hAnsi="宋体" w:cs="宋体"/>
          <w:bCs/>
          <w:color w:val="000000"/>
          <w:sz w:val="28"/>
          <w:szCs w:val="28"/>
        </w:rPr>
        <w:t>东侧、南侧、北侧噪声</w:t>
      </w:r>
      <w:r>
        <w:rPr>
          <w:rFonts w:hint="eastAsia" w:ascii="宋体" w:hAnsi="宋体" w:cs="宋体"/>
          <w:bCs/>
          <w:color w:val="000000"/>
          <w:sz w:val="28"/>
          <w:szCs w:val="28"/>
          <w:lang w:eastAsia="zh-CN"/>
        </w:rPr>
        <w:t>监测</w:t>
      </w:r>
      <w:r>
        <w:rPr>
          <w:rFonts w:hint="eastAsia" w:ascii="宋体" w:hAnsi="宋体" w:cs="宋体"/>
          <w:bCs/>
          <w:color w:val="000000"/>
          <w:sz w:val="28"/>
          <w:szCs w:val="28"/>
        </w:rPr>
        <w:t>点的昼间等效声级和南侧噪声</w:t>
      </w:r>
      <w:r>
        <w:rPr>
          <w:rFonts w:hint="eastAsia" w:ascii="宋体" w:hAnsi="宋体" w:cs="宋体"/>
          <w:bCs/>
          <w:color w:val="000000"/>
          <w:sz w:val="28"/>
          <w:szCs w:val="28"/>
          <w:lang w:eastAsia="zh-CN"/>
        </w:rPr>
        <w:t>监测点</w:t>
      </w:r>
      <w:r>
        <w:rPr>
          <w:rFonts w:hint="eastAsia" w:ascii="宋体" w:hAnsi="宋体" w:cs="宋体"/>
          <w:bCs/>
          <w:color w:val="000000"/>
          <w:sz w:val="28"/>
          <w:szCs w:val="28"/>
        </w:rPr>
        <w:t>的夜间等效声级超过《</w:t>
      </w:r>
      <w:r>
        <w:rPr>
          <w:rFonts w:hint="eastAsia" w:ascii="宋体" w:hAnsi="宋体" w:cs="宋体"/>
          <w:bCs/>
          <w:color w:val="000000"/>
          <w:sz w:val="28"/>
          <w:szCs w:val="28"/>
          <w:lang w:eastAsia="zh-CN"/>
        </w:rPr>
        <w:t>声环境质量</w:t>
      </w:r>
      <w:r>
        <w:rPr>
          <w:rFonts w:hint="eastAsia" w:ascii="宋体" w:hAnsi="宋体" w:cs="宋体"/>
          <w:bCs/>
          <w:color w:val="000000"/>
          <w:sz w:val="28"/>
          <w:szCs w:val="28"/>
        </w:rPr>
        <w:t>标准》（</w:t>
      </w:r>
      <w:r>
        <w:rPr>
          <w:rFonts w:ascii="宋体" w:hAnsi="宋体" w:cs="宋体"/>
          <w:bCs/>
          <w:color w:val="000000"/>
          <w:sz w:val="28"/>
          <w:szCs w:val="28"/>
        </w:rPr>
        <w:t xml:space="preserve">GB </w:t>
      </w:r>
      <w:r>
        <w:rPr>
          <w:rFonts w:hint="eastAsia" w:ascii="宋体" w:hAnsi="宋体" w:cs="宋体"/>
          <w:bCs/>
          <w:color w:val="000000"/>
          <w:sz w:val="28"/>
          <w:szCs w:val="28"/>
          <w:lang w:val="en-US" w:eastAsia="zh-CN"/>
        </w:rPr>
        <w:t>3096</w:t>
      </w:r>
      <w:r>
        <w:rPr>
          <w:rFonts w:ascii="宋体" w:hAnsi="宋体" w:cs="宋体"/>
          <w:bCs/>
          <w:color w:val="000000"/>
          <w:sz w:val="28"/>
          <w:szCs w:val="28"/>
        </w:rPr>
        <w:t>-2008</w:t>
      </w:r>
      <w:r>
        <w:rPr>
          <w:rFonts w:hint="eastAsia" w:ascii="宋体" w:hAnsi="宋体" w:cs="宋体"/>
          <w:bCs/>
          <w:color w:val="000000"/>
          <w:sz w:val="28"/>
          <w:szCs w:val="28"/>
        </w:rPr>
        <w:t>）1类标准限值要求，</w:t>
      </w:r>
      <w:r>
        <w:rPr>
          <w:rFonts w:hint="eastAsia" w:ascii="宋体" w:hAnsi="宋体" w:cs="宋体"/>
          <w:bCs/>
          <w:color w:val="000000"/>
          <w:sz w:val="28"/>
          <w:szCs w:val="28"/>
          <w:lang w:eastAsia="zh-CN"/>
        </w:rPr>
        <w:t>医院</w:t>
      </w:r>
      <w:r>
        <w:rPr>
          <w:rFonts w:hint="eastAsia" w:ascii="宋体" w:hAnsi="宋体" w:cs="宋体"/>
          <w:bCs/>
          <w:color w:val="000000"/>
          <w:sz w:val="28"/>
          <w:szCs w:val="28"/>
        </w:rPr>
        <w:t>西侧噪声</w:t>
      </w:r>
      <w:r>
        <w:rPr>
          <w:rFonts w:hint="eastAsia" w:ascii="宋体" w:hAnsi="宋体" w:cs="宋体"/>
          <w:bCs/>
          <w:color w:val="000000"/>
          <w:sz w:val="28"/>
          <w:szCs w:val="28"/>
          <w:lang w:eastAsia="zh-CN"/>
        </w:rPr>
        <w:t>监测点</w:t>
      </w:r>
      <w:r>
        <w:rPr>
          <w:rFonts w:hint="eastAsia" w:ascii="宋体" w:hAnsi="宋体" w:cs="宋体"/>
          <w:bCs/>
          <w:color w:val="000000"/>
          <w:sz w:val="28"/>
          <w:szCs w:val="28"/>
        </w:rPr>
        <w:t>的昼间等效声级和东侧、西侧、北侧噪声</w:t>
      </w:r>
      <w:r>
        <w:rPr>
          <w:rFonts w:hint="eastAsia" w:ascii="宋体" w:hAnsi="宋体" w:cs="宋体"/>
          <w:bCs/>
          <w:color w:val="000000"/>
          <w:sz w:val="28"/>
          <w:szCs w:val="28"/>
          <w:lang w:eastAsia="zh-CN"/>
        </w:rPr>
        <w:t>监测点</w:t>
      </w:r>
      <w:r>
        <w:rPr>
          <w:rFonts w:hint="eastAsia" w:ascii="宋体" w:hAnsi="宋体" w:cs="宋体"/>
          <w:bCs/>
          <w:color w:val="000000"/>
          <w:sz w:val="28"/>
          <w:szCs w:val="28"/>
        </w:rPr>
        <w:t>夜间等效声级均符合《</w:t>
      </w:r>
      <w:r>
        <w:rPr>
          <w:rFonts w:hint="eastAsia" w:ascii="宋体" w:hAnsi="宋体" w:cs="宋体"/>
          <w:bCs/>
          <w:color w:val="000000"/>
          <w:sz w:val="28"/>
          <w:szCs w:val="28"/>
          <w:lang w:eastAsia="zh-CN"/>
        </w:rPr>
        <w:t>声环境质量</w:t>
      </w:r>
      <w:r>
        <w:rPr>
          <w:rFonts w:hint="eastAsia" w:ascii="宋体" w:hAnsi="宋体" w:cs="宋体"/>
          <w:bCs/>
          <w:color w:val="000000"/>
          <w:sz w:val="28"/>
          <w:szCs w:val="28"/>
        </w:rPr>
        <w:t>标准》（</w:t>
      </w:r>
      <w:r>
        <w:rPr>
          <w:rFonts w:ascii="宋体" w:hAnsi="宋体" w:cs="宋体"/>
          <w:bCs/>
          <w:color w:val="000000"/>
          <w:sz w:val="28"/>
          <w:szCs w:val="28"/>
        </w:rPr>
        <w:t xml:space="preserve">GB </w:t>
      </w:r>
      <w:r>
        <w:rPr>
          <w:rFonts w:hint="eastAsia" w:ascii="宋体" w:hAnsi="宋体" w:cs="宋体"/>
          <w:bCs/>
          <w:color w:val="000000"/>
          <w:sz w:val="28"/>
          <w:szCs w:val="28"/>
          <w:lang w:val="en-US" w:eastAsia="zh-CN"/>
        </w:rPr>
        <w:t>3096</w:t>
      </w:r>
      <w:r>
        <w:rPr>
          <w:rFonts w:ascii="宋体" w:hAnsi="宋体" w:cs="宋体"/>
          <w:bCs/>
          <w:color w:val="000000"/>
          <w:sz w:val="28"/>
          <w:szCs w:val="28"/>
        </w:rPr>
        <w:t>-2008</w:t>
      </w:r>
      <w:r>
        <w:rPr>
          <w:rFonts w:hint="eastAsia" w:ascii="宋体" w:hAnsi="宋体" w:cs="宋体"/>
          <w:bCs/>
          <w:color w:val="000000"/>
          <w:sz w:val="28"/>
          <w:szCs w:val="28"/>
        </w:rPr>
        <w:t>）1类标准限值要求。本项目北侧、东侧和南侧均毗邻道路，车流量较大且人员活动频繁，所以受到交通和生活影响较大。</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2"/>
        <w:rPr>
          <w:rFonts w:ascii="宋体" w:hAnsi="宋体" w:cs="宋体"/>
          <w:bCs/>
          <w:color w:val="000000"/>
          <w:sz w:val="28"/>
          <w:szCs w:val="28"/>
        </w:rPr>
      </w:pPr>
      <w:bookmarkStart w:id="147" w:name="_Toc466475828"/>
      <w:bookmarkStart w:id="148" w:name="_Toc466554968"/>
      <w:r>
        <w:rPr>
          <w:rFonts w:hint="eastAsia" w:ascii="宋体" w:hAnsi="宋体" w:cs="宋体"/>
          <w:bCs/>
          <w:color w:val="000000"/>
          <w:sz w:val="28"/>
          <w:szCs w:val="28"/>
        </w:rPr>
        <w:t>9</w:t>
      </w:r>
      <w:r>
        <w:rPr>
          <w:rFonts w:ascii="宋体" w:hAnsi="宋体" w:cs="宋体"/>
          <w:bCs/>
          <w:color w:val="000000"/>
          <w:sz w:val="28"/>
          <w:szCs w:val="28"/>
        </w:rPr>
        <w:t>.2.</w:t>
      </w:r>
      <w:r>
        <w:rPr>
          <w:rFonts w:hint="eastAsia" w:ascii="宋体" w:hAnsi="宋体" w:cs="宋体"/>
          <w:bCs/>
          <w:color w:val="000000"/>
          <w:sz w:val="28"/>
          <w:szCs w:val="28"/>
        </w:rPr>
        <w:t>2.</w:t>
      </w:r>
      <w:r>
        <w:rPr>
          <w:rFonts w:ascii="宋体" w:hAnsi="宋体" w:cs="宋体"/>
          <w:bCs/>
          <w:color w:val="000000"/>
          <w:sz w:val="28"/>
          <w:szCs w:val="28"/>
        </w:rPr>
        <w:t xml:space="preserve">4 </w:t>
      </w:r>
      <w:r>
        <w:rPr>
          <w:rFonts w:hint="eastAsia" w:ascii="宋体" w:hAnsi="宋体" w:cs="宋体"/>
          <w:bCs/>
          <w:color w:val="000000"/>
          <w:sz w:val="28"/>
          <w:szCs w:val="28"/>
        </w:rPr>
        <w:t>污染物排放总量核算</w:t>
      </w:r>
      <w:bookmarkEnd w:id="147"/>
      <w:bookmarkEnd w:id="148"/>
      <w:r>
        <w:rPr>
          <w:rFonts w:hint="eastAsia" w:ascii="宋体" w:hAnsi="宋体" w:cs="宋体"/>
          <w:bCs/>
          <w:color w:val="000000"/>
          <w:sz w:val="28"/>
          <w:szCs w:val="28"/>
        </w:rPr>
        <w:t>（纳管总量）</w:t>
      </w:r>
    </w:p>
    <w:p>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textAlignment w:val="auto"/>
        <w:rPr>
          <w:rFonts w:hint="eastAsia" w:ascii="宋体" w:hAnsi="宋体" w:cs="宋体"/>
          <w:bCs/>
          <w:color w:val="000000"/>
          <w:sz w:val="28"/>
          <w:szCs w:val="28"/>
        </w:rPr>
      </w:pPr>
      <w:r>
        <w:rPr>
          <w:rFonts w:hint="eastAsia" w:ascii="宋体" w:hAnsi="宋体" w:cs="宋体"/>
          <w:bCs/>
          <w:color w:val="000000"/>
          <w:sz w:val="28"/>
          <w:szCs w:val="28"/>
        </w:rPr>
        <w:t>根据本次验收监测结果，按照年运行8760小时对本项目污染物的排放（纳管）总量进行核算，本项目</w:t>
      </w:r>
      <w:r>
        <w:rPr>
          <w:rFonts w:ascii="宋体" w:hAnsi="宋体" w:cs="宋体"/>
          <w:bCs/>
          <w:color w:val="000000"/>
          <w:sz w:val="28"/>
          <w:szCs w:val="28"/>
        </w:rPr>
        <w:t>COD</w:t>
      </w:r>
      <w:r>
        <w:rPr>
          <w:rFonts w:hint="eastAsia" w:ascii="宋体" w:hAnsi="宋体" w:cs="宋体"/>
          <w:bCs/>
          <w:color w:val="000000"/>
          <w:sz w:val="28"/>
          <w:szCs w:val="28"/>
        </w:rPr>
        <w:t>年排放量为5.02吨，氨氮年排放量为0.68吨。具体统计结果见表9</w:t>
      </w:r>
      <w:r>
        <w:rPr>
          <w:rFonts w:ascii="宋体" w:hAnsi="宋体" w:cs="宋体"/>
          <w:bCs/>
          <w:color w:val="000000"/>
          <w:sz w:val="28"/>
          <w:szCs w:val="28"/>
        </w:rPr>
        <w:t>-</w:t>
      </w:r>
      <w:r>
        <w:rPr>
          <w:rFonts w:hint="eastAsia" w:ascii="宋体" w:hAnsi="宋体" w:cs="宋体"/>
          <w:bCs/>
          <w:color w:val="000000"/>
          <w:sz w:val="28"/>
          <w:szCs w:val="28"/>
        </w:rPr>
        <w:t>9。</w:t>
      </w:r>
    </w:p>
    <w:p>
      <w:pPr>
        <w:keepNext w:val="0"/>
        <w:keepLines w:val="0"/>
        <w:pageBreakBefore w:val="0"/>
        <w:widowControl w:val="0"/>
        <w:kinsoku/>
        <w:wordWrap/>
        <w:overflowPunct/>
        <w:topLinePunct w:val="0"/>
        <w:autoSpaceDE/>
        <w:autoSpaceDN/>
        <w:bidi w:val="0"/>
        <w:spacing w:line="240" w:lineRule="auto"/>
        <w:jc w:val="center"/>
        <w:textAlignment w:val="auto"/>
        <w:rPr>
          <w:rFonts w:ascii="黑体" w:hAnsi="宋体" w:eastAsia="黑体"/>
          <w:bCs/>
          <w:sz w:val="28"/>
          <w:szCs w:val="28"/>
        </w:rPr>
      </w:pPr>
      <w:r>
        <w:rPr>
          <w:rFonts w:hint="eastAsia" w:ascii="黑体" w:hAnsi="宋体" w:eastAsia="黑体"/>
          <w:bCs/>
          <w:sz w:val="28"/>
          <w:szCs w:val="28"/>
        </w:rPr>
        <w:t>表9</w:t>
      </w:r>
      <w:r>
        <w:rPr>
          <w:rFonts w:ascii="黑体" w:hAnsi="宋体" w:eastAsia="黑体"/>
          <w:bCs/>
          <w:sz w:val="28"/>
          <w:szCs w:val="28"/>
        </w:rPr>
        <w:t>-</w:t>
      </w:r>
      <w:r>
        <w:rPr>
          <w:rFonts w:hint="eastAsia" w:ascii="黑体" w:hAnsi="宋体" w:eastAsia="黑体"/>
          <w:bCs/>
          <w:sz w:val="28"/>
          <w:szCs w:val="28"/>
        </w:rPr>
        <w:t>9</w:t>
      </w:r>
      <w:r>
        <w:rPr>
          <w:rFonts w:ascii="黑体" w:hAnsi="宋体" w:eastAsia="黑体"/>
          <w:bCs/>
          <w:sz w:val="28"/>
          <w:szCs w:val="28"/>
        </w:rPr>
        <w:t xml:space="preserve">  </w:t>
      </w:r>
      <w:r>
        <w:rPr>
          <w:rFonts w:hint="eastAsia" w:ascii="黑体" w:hAnsi="宋体" w:eastAsia="黑体"/>
          <w:bCs/>
          <w:sz w:val="28"/>
          <w:szCs w:val="28"/>
        </w:rPr>
        <w:t>本项目污染物排放总量(纳管总量)统计表</w:t>
      </w:r>
    </w:p>
    <w:tbl>
      <w:tblPr>
        <w:tblStyle w:val="86"/>
        <w:tblW w:w="868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0"/>
        <w:gridCol w:w="2076"/>
        <w:gridCol w:w="1470"/>
        <w:gridCol w:w="1935"/>
        <w:gridCol w:w="16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40" w:type="dxa"/>
            <w:tcBorders>
              <w:top w:val="single" w:color="auto" w:sz="12" w:space="0"/>
            </w:tcBorders>
            <w:vAlign w:val="center"/>
          </w:tcPr>
          <w:p>
            <w:pPr>
              <w:pStyle w:val="959"/>
              <w:spacing w:beforeLines="0" w:afterLines="0" w:line="240" w:lineRule="auto"/>
              <w:ind w:firstLine="0" w:firstLineChars="0"/>
              <w:jc w:val="center"/>
              <w:rPr>
                <w:b/>
                <w:sz w:val="21"/>
                <w:szCs w:val="21"/>
              </w:rPr>
            </w:pPr>
            <w:r>
              <w:rPr>
                <w:rFonts w:hint="eastAsia"/>
                <w:b/>
                <w:sz w:val="21"/>
                <w:szCs w:val="21"/>
              </w:rPr>
              <w:t>污染物</w:t>
            </w:r>
          </w:p>
        </w:tc>
        <w:tc>
          <w:tcPr>
            <w:tcW w:w="2076" w:type="dxa"/>
            <w:tcBorders>
              <w:top w:val="single" w:color="auto" w:sz="12" w:space="0"/>
            </w:tcBorders>
            <w:vAlign w:val="center"/>
          </w:tcPr>
          <w:p>
            <w:pPr>
              <w:pStyle w:val="959"/>
              <w:spacing w:beforeLines="0" w:afterLines="0" w:line="240" w:lineRule="auto"/>
              <w:ind w:firstLine="0" w:firstLineChars="0"/>
              <w:jc w:val="center"/>
              <w:rPr>
                <w:b/>
                <w:sz w:val="21"/>
                <w:szCs w:val="21"/>
              </w:rPr>
            </w:pPr>
            <w:r>
              <w:rPr>
                <w:rFonts w:hint="eastAsia"/>
                <w:b/>
                <w:sz w:val="21"/>
                <w:szCs w:val="21"/>
              </w:rPr>
              <w:t>本项目年排放量</w:t>
            </w:r>
            <w:r>
              <w:rPr>
                <w:b/>
                <w:sz w:val="21"/>
                <w:szCs w:val="21"/>
              </w:rPr>
              <w:t>(t/a)</w:t>
            </w:r>
          </w:p>
        </w:tc>
        <w:tc>
          <w:tcPr>
            <w:tcW w:w="1470" w:type="dxa"/>
            <w:tcBorders>
              <w:top w:val="single" w:color="auto" w:sz="12" w:space="0"/>
            </w:tcBorders>
            <w:vAlign w:val="center"/>
          </w:tcPr>
          <w:p>
            <w:pPr>
              <w:pStyle w:val="959"/>
              <w:spacing w:beforeLines="0" w:afterLines="0" w:line="240" w:lineRule="auto"/>
              <w:ind w:firstLine="0" w:firstLineChars="0"/>
              <w:jc w:val="center"/>
              <w:rPr>
                <w:b/>
                <w:sz w:val="21"/>
                <w:szCs w:val="21"/>
              </w:rPr>
            </w:pPr>
            <w:r>
              <w:rPr>
                <w:rFonts w:hint="eastAsia"/>
                <w:b/>
                <w:sz w:val="21"/>
                <w:szCs w:val="21"/>
              </w:rPr>
              <w:t>总量要求</w:t>
            </w:r>
            <w:r>
              <w:rPr>
                <w:b/>
                <w:sz w:val="21"/>
                <w:szCs w:val="21"/>
              </w:rPr>
              <w:t>(t/a)</w:t>
            </w:r>
          </w:p>
        </w:tc>
        <w:tc>
          <w:tcPr>
            <w:tcW w:w="1935" w:type="dxa"/>
            <w:tcBorders>
              <w:top w:val="single" w:color="auto" w:sz="12" w:space="0"/>
            </w:tcBorders>
            <w:vAlign w:val="center"/>
          </w:tcPr>
          <w:p>
            <w:pPr>
              <w:pStyle w:val="959"/>
              <w:spacing w:beforeLines="0" w:afterLines="0" w:line="240" w:lineRule="auto"/>
              <w:ind w:firstLine="0" w:firstLineChars="0"/>
              <w:jc w:val="center"/>
              <w:rPr>
                <w:b/>
                <w:sz w:val="21"/>
                <w:szCs w:val="21"/>
              </w:rPr>
            </w:pPr>
            <w:r>
              <w:rPr>
                <w:rFonts w:hint="eastAsia"/>
                <w:b/>
                <w:sz w:val="21"/>
                <w:szCs w:val="21"/>
              </w:rPr>
              <w:t>是否满足指标要求</w:t>
            </w:r>
          </w:p>
        </w:tc>
        <w:tc>
          <w:tcPr>
            <w:tcW w:w="1664" w:type="dxa"/>
            <w:tcBorders>
              <w:top w:val="single" w:color="auto" w:sz="12" w:space="0"/>
            </w:tcBorders>
            <w:vAlign w:val="center"/>
          </w:tcPr>
          <w:p>
            <w:pPr>
              <w:pStyle w:val="959"/>
              <w:spacing w:beforeLines="0" w:afterLines="0" w:line="240" w:lineRule="auto"/>
              <w:ind w:firstLine="0" w:firstLineChars="0"/>
              <w:jc w:val="center"/>
              <w:rPr>
                <w:b/>
                <w:sz w:val="21"/>
                <w:szCs w:val="21"/>
              </w:rPr>
            </w:pPr>
            <w:r>
              <w:rPr>
                <w:rFonts w:hint="eastAsia"/>
                <w:b/>
                <w:sz w:val="21"/>
                <w:szCs w:val="21"/>
              </w:rPr>
              <w:t>指标来源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40" w:type="dxa"/>
            <w:vAlign w:val="center"/>
          </w:tcPr>
          <w:p>
            <w:pPr>
              <w:pStyle w:val="959"/>
              <w:spacing w:beforeLines="0" w:afterLines="0" w:line="240" w:lineRule="auto"/>
              <w:ind w:firstLine="0" w:firstLineChars="0"/>
              <w:jc w:val="center"/>
              <w:rPr>
                <w:sz w:val="21"/>
                <w:szCs w:val="21"/>
              </w:rPr>
            </w:pPr>
            <w:r>
              <w:rPr>
                <w:sz w:val="21"/>
                <w:szCs w:val="21"/>
              </w:rPr>
              <w:t>COD</w:t>
            </w:r>
          </w:p>
        </w:tc>
        <w:tc>
          <w:tcPr>
            <w:tcW w:w="2076" w:type="dxa"/>
            <w:vAlign w:val="center"/>
          </w:tcPr>
          <w:p>
            <w:pPr>
              <w:snapToGrid w:val="0"/>
              <w:jc w:val="center"/>
              <w:rPr>
                <w:szCs w:val="21"/>
              </w:rPr>
            </w:pPr>
            <w:r>
              <w:rPr>
                <w:rFonts w:hint="eastAsia"/>
                <w:szCs w:val="21"/>
              </w:rPr>
              <w:t>5.02</w:t>
            </w:r>
          </w:p>
        </w:tc>
        <w:tc>
          <w:tcPr>
            <w:tcW w:w="1470" w:type="dxa"/>
            <w:vAlign w:val="center"/>
          </w:tcPr>
          <w:p>
            <w:pPr>
              <w:snapToGrid w:val="0"/>
              <w:jc w:val="center"/>
              <w:rPr>
                <w:szCs w:val="21"/>
              </w:rPr>
            </w:pPr>
            <w:r>
              <w:rPr>
                <w:rFonts w:hint="eastAsia"/>
                <w:szCs w:val="21"/>
              </w:rPr>
              <w:t>/</w:t>
            </w:r>
          </w:p>
        </w:tc>
        <w:tc>
          <w:tcPr>
            <w:tcW w:w="1935" w:type="dxa"/>
            <w:vAlign w:val="center"/>
          </w:tcPr>
          <w:p>
            <w:pPr>
              <w:pStyle w:val="959"/>
              <w:spacing w:beforeLines="0" w:afterLines="0" w:line="240" w:lineRule="auto"/>
              <w:ind w:firstLine="0" w:firstLineChars="0"/>
              <w:jc w:val="center"/>
              <w:rPr>
                <w:sz w:val="21"/>
                <w:szCs w:val="21"/>
              </w:rPr>
            </w:pPr>
            <w:r>
              <w:rPr>
                <w:rFonts w:hint="eastAsia"/>
                <w:sz w:val="21"/>
                <w:szCs w:val="21"/>
              </w:rPr>
              <w:t>/</w:t>
            </w:r>
          </w:p>
        </w:tc>
        <w:tc>
          <w:tcPr>
            <w:tcW w:w="1664" w:type="dxa"/>
            <w:vAlign w:val="center"/>
          </w:tcPr>
          <w:p>
            <w:pPr>
              <w:pStyle w:val="959"/>
              <w:spacing w:beforeLines="0" w:afterLines="0" w:line="240" w:lineRule="auto"/>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40" w:type="dxa"/>
            <w:vAlign w:val="center"/>
          </w:tcPr>
          <w:p>
            <w:pPr>
              <w:pStyle w:val="959"/>
              <w:spacing w:beforeLines="0" w:afterLines="0" w:line="240" w:lineRule="auto"/>
              <w:ind w:firstLine="0" w:firstLineChars="0"/>
              <w:jc w:val="center"/>
              <w:rPr>
                <w:sz w:val="21"/>
                <w:szCs w:val="21"/>
              </w:rPr>
            </w:pPr>
            <w:r>
              <w:rPr>
                <w:rFonts w:hint="eastAsia"/>
                <w:sz w:val="21"/>
                <w:szCs w:val="21"/>
              </w:rPr>
              <w:t>氨氮</w:t>
            </w:r>
          </w:p>
        </w:tc>
        <w:tc>
          <w:tcPr>
            <w:tcW w:w="2076" w:type="dxa"/>
            <w:vAlign w:val="center"/>
          </w:tcPr>
          <w:p>
            <w:pPr>
              <w:snapToGrid w:val="0"/>
              <w:jc w:val="center"/>
              <w:rPr>
                <w:szCs w:val="21"/>
              </w:rPr>
            </w:pPr>
            <w:r>
              <w:rPr>
                <w:rFonts w:hint="eastAsia"/>
                <w:szCs w:val="21"/>
              </w:rPr>
              <w:t>0.68</w:t>
            </w:r>
          </w:p>
        </w:tc>
        <w:tc>
          <w:tcPr>
            <w:tcW w:w="1470" w:type="dxa"/>
            <w:vAlign w:val="center"/>
          </w:tcPr>
          <w:p>
            <w:pPr>
              <w:snapToGrid w:val="0"/>
              <w:jc w:val="center"/>
              <w:rPr>
                <w:szCs w:val="21"/>
              </w:rPr>
            </w:pPr>
            <w:r>
              <w:rPr>
                <w:rFonts w:hint="eastAsia"/>
                <w:szCs w:val="21"/>
              </w:rPr>
              <w:t>/</w:t>
            </w:r>
          </w:p>
        </w:tc>
        <w:tc>
          <w:tcPr>
            <w:tcW w:w="1935" w:type="dxa"/>
            <w:vAlign w:val="center"/>
          </w:tcPr>
          <w:p>
            <w:pPr>
              <w:pStyle w:val="959"/>
              <w:spacing w:beforeLines="0" w:afterLines="0" w:line="240" w:lineRule="auto"/>
              <w:ind w:firstLine="0" w:firstLineChars="0"/>
              <w:jc w:val="center"/>
              <w:rPr>
                <w:sz w:val="21"/>
                <w:szCs w:val="21"/>
              </w:rPr>
            </w:pPr>
            <w:r>
              <w:rPr>
                <w:rFonts w:hint="eastAsia"/>
                <w:sz w:val="21"/>
                <w:szCs w:val="21"/>
              </w:rPr>
              <w:t>/</w:t>
            </w:r>
          </w:p>
        </w:tc>
        <w:tc>
          <w:tcPr>
            <w:tcW w:w="1664" w:type="dxa"/>
            <w:vAlign w:val="center"/>
          </w:tcPr>
          <w:p>
            <w:pPr>
              <w:pStyle w:val="959"/>
              <w:spacing w:beforeLines="0" w:afterLines="0" w:line="240" w:lineRule="auto"/>
              <w:ind w:firstLine="0" w:firstLineChars="0"/>
              <w:jc w:val="center"/>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540" w:type="dxa"/>
            <w:tcBorders>
              <w:bottom w:val="single" w:color="auto" w:sz="12" w:space="0"/>
            </w:tcBorders>
            <w:vAlign w:val="center"/>
          </w:tcPr>
          <w:p>
            <w:pPr>
              <w:pStyle w:val="959"/>
              <w:spacing w:beforeLines="0" w:afterLines="0" w:line="240" w:lineRule="auto"/>
              <w:ind w:firstLine="0" w:firstLineChars="0"/>
              <w:jc w:val="center"/>
              <w:rPr>
                <w:sz w:val="21"/>
                <w:szCs w:val="21"/>
              </w:rPr>
            </w:pPr>
            <w:r>
              <w:rPr>
                <w:rFonts w:hint="eastAsia"/>
                <w:sz w:val="21"/>
                <w:szCs w:val="21"/>
              </w:rPr>
              <w:t>备注</w:t>
            </w:r>
          </w:p>
        </w:tc>
        <w:tc>
          <w:tcPr>
            <w:tcW w:w="7145" w:type="dxa"/>
            <w:gridSpan w:val="4"/>
            <w:tcBorders>
              <w:bottom w:val="single" w:color="auto" w:sz="12" w:space="0"/>
            </w:tcBorders>
            <w:vAlign w:val="center"/>
          </w:tcPr>
          <w:p>
            <w:pPr>
              <w:pStyle w:val="959"/>
              <w:spacing w:beforeLines="0" w:afterLines="0" w:line="240" w:lineRule="auto"/>
              <w:ind w:firstLine="0" w:firstLineChars="0"/>
              <w:jc w:val="center"/>
              <w:rPr>
                <w:sz w:val="21"/>
                <w:szCs w:val="21"/>
              </w:rPr>
            </w:pPr>
            <w:r>
              <w:rPr>
                <w:sz w:val="21"/>
                <w:szCs w:val="21"/>
              </w:rPr>
              <w:t xml:space="preserve">/ </w:t>
            </w:r>
            <w:r>
              <w:rPr>
                <w:rFonts w:hint="eastAsia"/>
                <w:sz w:val="21"/>
                <w:szCs w:val="21"/>
              </w:rPr>
              <w:t>表示该污染物无相应总量指标要求。</w:t>
            </w:r>
          </w:p>
        </w:tc>
      </w:tr>
    </w:tbl>
    <w:p>
      <w:pPr>
        <w:pStyle w:val="2"/>
        <w:spacing w:before="100" w:beforeAutospacing="1" w:after="100" w:afterAutospacing="1" w:line="360" w:lineRule="auto"/>
        <w:jc w:val="center"/>
        <w:rPr>
          <w:sz w:val="32"/>
          <w:szCs w:val="32"/>
        </w:rPr>
      </w:pPr>
      <w:bookmarkStart w:id="149" w:name="_Toc466554976"/>
      <w:bookmarkStart w:id="150" w:name="_Toc466475836"/>
      <w:bookmarkStart w:id="151" w:name="_Toc53941667"/>
      <w:r>
        <w:rPr>
          <w:rFonts w:hint="eastAsia"/>
          <w:sz w:val="32"/>
          <w:szCs w:val="32"/>
        </w:rPr>
        <w:t>十、结论与建议</w:t>
      </w:r>
      <w:bookmarkEnd w:id="149"/>
      <w:bookmarkEnd w:id="150"/>
      <w:bookmarkEnd w:id="151"/>
    </w:p>
    <w:p>
      <w:pPr>
        <w:pStyle w:val="3"/>
        <w:pageBreakBefore w:val="0"/>
        <w:widowControl w:val="0"/>
        <w:kinsoku/>
        <w:wordWrap/>
        <w:overflowPunct/>
        <w:topLinePunct w:val="0"/>
        <w:autoSpaceDE/>
        <w:autoSpaceDN/>
        <w:bidi w:val="0"/>
        <w:spacing w:line="360" w:lineRule="auto"/>
        <w:textAlignment w:val="auto"/>
        <w:rPr>
          <w:rFonts w:ascii="黑体" w:hAnsi="黑体" w:eastAsia="黑体"/>
          <w:b w:val="0"/>
        </w:rPr>
      </w:pPr>
      <w:bookmarkStart w:id="152" w:name="_Toc466554977"/>
      <w:bookmarkStart w:id="153" w:name="_Toc466475837"/>
      <w:bookmarkStart w:id="154" w:name="_Toc53941668"/>
      <w:bookmarkStart w:id="155" w:name="_Toc518736838"/>
      <w:r>
        <w:rPr>
          <w:rFonts w:ascii="黑体" w:hAnsi="黑体" w:eastAsia="黑体"/>
          <w:b w:val="0"/>
        </w:rPr>
        <w:t xml:space="preserve">10.1 </w:t>
      </w:r>
      <w:bookmarkEnd w:id="152"/>
      <w:bookmarkEnd w:id="153"/>
      <w:r>
        <w:rPr>
          <w:rFonts w:hint="eastAsia" w:ascii="黑体" w:hAnsi="黑体" w:eastAsia="黑体"/>
          <w:b w:val="0"/>
        </w:rPr>
        <w:t>环保设施调试运行效果</w:t>
      </w:r>
      <w:bookmarkEnd w:id="154"/>
      <w:bookmarkEnd w:id="155"/>
    </w:p>
    <w:p>
      <w:pPr>
        <w:pageBreakBefore w:val="0"/>
        <w:widowControl w:val="0"/>
        <w:kinsoku/>
        <w:wordWrap/>
        <w:overflowPunct/>
        <w:topLinePunct w:val="0"/>
        <w:autoSpaceDE/>
        <w:autoSpaceDN/>
        <w:bidi w:val="0"/>
        <w:spacing w:line="360" w:lineRule="auto"/>
        <w:textAlignment w:val="auto"/>
        <w:outlineLvl w:val="2"/>
        <w:rPr>
          <w:rFonts w:ascii="黑体" w:hAnsi="宋体" w:eastAsia="黑体" w:cs="宋体"/>
          <w:color w:val="000000"/>
          <w:sz w:val="28"/>
          <w:szCs w:val="28"/>
        </w:rPr>
      </w:pPr>
      <w:bookmarkStart w:id="156" w:name="_Toc518736839"/>
      <w:r>
        <w:rPr>
          <w:rFonts w:hint="eastAsia" w:ascii="黑体" w:hAnsi="宋体" w:eastAsia="黑体" w:cs="宋体"/>
          <w:color w:val="000000"/>
          <w:sz w:val="28"/>
          <w:szCs w:val="28"/>
        </w:rPr>
        <w:t>10.1.1 环保设施处理效率监测结果</w:t>
      </w:r>
      <w:bookmarkEnd w:id="156"/>
    </w:p>
    <w:p>
      <w:pPr>
        <w:pageBreakBefore w:val="0"/>
        <w:widowControl w:val="0"/>
        <w:kinsoku/>
        <w:wordWrap/>
        <w:overflowPunct/>
        <w:topLinePunct w:val="0"/>
        <w:autoSpaceDE/>
        <w:autoSpaceDN/>
        <w:bidi w:val="0"/>
        <w:adjustRightInd w:val="0"/>
        <w:snapToGrid w:val="0"/>
        <w:spacing w:line="360" w:lineRule="auto"/>
        <w:textAlignment w:val="auto"/>
        <w:outlineLvl w:val="3"/>
        <w:rPr>
          <w:rFonts w:ascii="宋体" w:hAnsi="宋体" w:cs="宋体"/>
          <w:bCs/>
          <w:color w:val="000000"/>
          <w:sz w:val="28"/>
          <w:szCs w:val="28"/>
        </w:rPr>
      </w:pPr>
      <w:r>
        <w:rPr>
          <w:rFonts w:hint="eastAsia" w:ascii="宋体" w:hAnsi="宋体" w:cs="宋体"/>
          <w:bCs/>
          <w:color w:val="000000"/>
          <w:sz w:val="28"/>
          <w:szCs w:val="28"/>
        </w:rPr>
        <w:t>10.1.1.2 废水</w:t>
      </w:r>
    </w:p>
    <w:p>
      <w:pPr>
        <w:pageBreakBefore w:val="0"/>
        <w:widowControl w:val="0"/>
        <w:kinsoku/>
        <w:wordWrap/>
        <w:overflowPunct/>
        <w:topLinePunct w:val="0"/>
        <w:autoSpaceDE/>
        <w:autoSpaceDN/>
        <w:bidi w:val="0"/>
        <w:snapToGrid w:val="0"/>
        <w:spacing w:line="360" w:lineRule="auto"/>
        <w:ind w:firstLine="560" w:firstLineChars="200"/>
        <w:textAlignment w:val="auto"/>
        <w:rPr>
          <w:rFonts w:hint="eastAsia" w:cs="Arial" w:asciiTheme="minorEastAsia" w:hAnsiTheme="minorEastAsia" w:eastAsiaTheme="minorEastAsia"/>
          <w:sz w:val="28"/>
          <w:szCs w:val="28"/>
          <w:lang w:eastAsia="zh-CN"/>
        </w:rPr>
      </w:pPr>
      <w:bookmarkStart w:id="157" w:name="_Toc466475838"/>
      <w:bookmarkStart w:id="158" w:name="_Toc466554978"/>
      <w:bookmarkStart w:id="159" w:name="_Toc518736840"/>
      <w:r>
        <w:rPr>
          <w:rFonts w:hint="eastAsia" w:cs="Arial" w:asciiTheme="minorEastAsia" w:hAnsiTheme="minorEastAsia" w:eastAsiaTheme="minorEastAsia"/>
          <w:sz w:val="28"/>
          <w:szCs w:val="28"/>
        </w:rPr>
        <w:t>8月13日铜陵市第四人民医院污水处理站对化学需氧量、生化需氧量、色度、氨氮、悬浮物、石油类、动植物油、粪大肠菌群处理效率为43.8%、45.9%、82.8%、62.6%、34.2%、46.6%、47.5%和81.6%</w:t>
      </w:r>
      <w:r>
        <w:rPr>
          <w:rFonts w:hint="eastAsia" w:cs="Arial" w:asciiTheme="minorEastAsia" w:hAnsiTheme="minorEastAsia" w:eastAsiaTheme="minorEastAsia"/>
          <w:sz w:val="28"/>
          <w:szCs w:val="28"/>
          <w:lang w:eastAsia="zh-CN"/>
        </w:rPr>
        <w:t>；</w:t>
      </w:r>
    </w:p>
    <w:p>
      <w:pPr>
        <w:pageBreakBefore w:val="0"/>
        <w:widowControl w:val="0"/>
        <w:kinsoku/>
        <w:wordWrap/>
        <w:overflowPunct/>
        <w:topLinePunct w:val="0"/>
        <w:autoSpaceDE/>
        <w:autoSpaceDN/>
        <w:bidi w:val="0"/>
        <w:snapToGrid w:val="0"/>
        <w:spacing w:line="360" w:lineRule="auto"/>
        <w:ind w:firstLine="560" w:firstLineChars="200"/>
        <w:textAlignment w:val="auto"/>
        <w:rPr>
          <w:rFonts w:cs="Arial" w:asciiTheme="minorEastAsia" w:hAnsiTheme="minorEastAsia" w:eastAsiaTheme="minorEastAsia"/>
          <w:sz w:val="28"/>
          <w:szCs w:val="28"/>
        </w:rPr>
      </w:pPr>
      <w:r>
        <w:rPr>
          <w:rFonts w:hint="eastAsia" w:cs="Arial" w:asciiTheme="minorEastAsia" w:hAnsiTheme="minorEastAsia" w:eastAsiaTheme="minorEastAsia"/>
          <w:sz w:val="28"/>
          <w:szCs w:val="28"/>
        </w:rPr>
        <w:t>8月14日铜陵市第四人民医院污水处理站对化学需氧量、生化需氧量、色度、氨氮、悬浮物、石油类、动植物油、粪大肠菌群处理效率为46.0%、47.8%、81.3%、63.6%、32.4%、44.0%、49.6%和82.0%。</w:t>
      </w:r>
    </w:p>
    <w:p>
      <w:pPr>
        <w:pageBreakBefore w:val="0"/>
        <w:widowControl w:val="0"/>
        <w:kinsoku/>
        <w:wordWrap/>
        <w:overflowPunct/>
        <w:topLinePunct w:val="0"/>
        <w:autoSpaceDE/>
        <w:autoSpaceDN/>
        <w:bidi w:val="0"/>
        <w:spacing w:line="360" w:lineRule="auto"/>
        <w:textAlignment w:val="auto"/>
        <w:outlineLvl w:val="2"/>
        <w:rPr>
          <w:rFonts w:ascii="黑体" w:hAnsi="宋体" w:eastAsia="黑体" w:cs="宋体"/>
          <w:color w:val="000000"/>
          <w:sz w:val="28"/>
          <w:szCs w:val="28"/>
        </w:rPr>
      </w:pPr>
      <w:r>
        <w:rPr>
          <w:rFonts w:ascii="黑体" w:hAnsi="宋体" w:eastAsia="黑体" w:cs="宋体"/>
          <w:color w:val="000000"/>
          <w:sz w:val="28"/>
          <w:szCs w:val="28"/>
        </w:rPr>
        <w:t>10.1.</w:t>
      </w:r>
      <w:r>
        <w:rPr>
          <w:rFonts w:hint="eastAsia" w:ascii="黑体" w:hAnsi="宋体" w:eastAsia="黑体" w:cs="宋体"/>
          <w:color w:val="000000"/>
          <w:sz w:val="28"/>
          <w:szCs w:val="28"/>
        </w:rPr>
        <w:t>2</w:t>
      </w:r>
      <w:r>
        <w:rPr>
          <w:rFonts w:ascii="黑体" w:hAnsi="宋体" w:eastAsia="黑体" w:cs="宋体"/>
          <w:color w:val="000000"/>
          <w:sz w:val="28"/>
          <w:szCs w:val="28"/>
        </w:rPr>
        <w:t xml:space="preserve"> </w:t>
      </w:r>
      <w:bookmarkEnd w:id="157"/>
      <w:bookmarkEnd w:id="158"/>
      <w:r>
        <w:rPr>
          <w:rFonts w:hint="eastAsia" w:ascii="黑体" w:hAnsi="宋体" w:eastAsia="黑体" w:cs="宋体"/>
          <w:color w:val="000000"/>
          <w:sz w:val="28"/>
          <w:szCs w:val="28"/>
        </w:rPr>
        <w:t>污染物排放监测结果</w:t>
      </w:r>
      <w:bookmarkEnd w:id="159"/>
    </w:p>
    <w:p>
      <w:pPr>
        <w:pageBreakBefore w:val="0"/>
        <w:widowControl w:val="0"/>
        <w:kinsoku/>
        <w:wordWrap/>
        <w:overflowPunct/>
        <w:topLinePunct w:val="0"/>
        <w:autoSpaceDE/>
        <w:autoSpaceDN/>
        <w:bidi w:val="0"/>
        <w:adjustRightInd w:val="0"/>
        <w:snapToGrid w:val="0"/>
        <w:spacing w:line="360" w:lineRule="auto"/>
        <w:textAlignment w:val="auto"/>
        <w:outlineLvl w:val="3"/>
        <w:rPr>
          <w:rFonts w:asciiTheme="minorEastAsia" w:hAnsiTheme="minorEastAsia" w:eastAsiaTheme="minorEastAsia"/>
          <w:sz w:val="28"/>
          <w:szCs w:val="28"/>
        </w:rPr>
      </w:pPr>
      <w:r>
        <w:rPr>
          <w:rFonts w:hint="eastAsia" w:ascii="宋体" w:hAnsi="宋体" w:cs="宋体"/>
          <w:bCs/>
          <w:color w:val="000000"/>
          <w:sz w:val="28"/>
          <w:szCs w:val="28"/>
        </w:rPr>
        <w:t>10.1.2.1</w:t>
      </w:r>
      <w:r>
        <w:rPr>
          <w:rFonts w:hint="eastAsia" w:asciiTheme="minorEastAsia" w:hAnsiTheme="minorEastAsia" w:eastAsiaTheme="minorEastAsia"/>
          <w:sz w:val="28"/>
          <w:szCs w:val="28"/>
        </w:rPr>
        <w:t>无组织排放废气</w:t>
      </w:r>
    </w:p>
    <w:p>
      <w:pPr>
        <w:pageBreakBefore w:val="0"/>
        <w:widowControl w:val="0"/>
        <w:kinsoku/>
        <w:wordWrap/>
        <w:overflowPunct/>
        <w:topLinePunct w:val="0"/>
        <w:autoSpaceDE/>
        <w:autoSpaceDN/>
        <w:bidi w:val="0"/>
        <w:snapToGrid w:val="0"/>
        <w:spacing w:line="360" w:lineRule="auto"/>
        <w:ind w:firstLine="560" w:firstLineChars="200"/>
        <w:textAlignment w:val="auto"/>
        <w:rPr>
          <w:rFonts w:hAnsi="宋体" w:cs="Arial"/>
          <w:sz w:val="24"/>
        </w:rPr>
      </w:pPr>
      <w:r>
        <w:rPr>
          <w:rFonts w:hint="eastAsia" w:ascii="宋体" w:hAnsi="宋体" w:cs="宋体"/>
          <w:bCs/>
          <w:color w:val="000000"/>
          <w:sz w:val="28"/>
          <w:szCs w:val="28"/>
        </w:rPr>
        <w:t>验收监测期间，本项目污水处理站周边废气无组织排放中硫化氢、氨气、氯气、臭气浓度、甲烷的无组织排放监控浓度均符合</w:t>
      </w:r>
      <w:r>
        <w:rPr>
          <w:rFonts w:hint="eastAsia" w:ascii="宋体" w:hAnsi="宋体" w:cs="宋体"/>
          <w:color w:val="000000"/>
          <w:sz w:val="28"/>
          <w:szCs w:val="28"/>
        </w:rPr>
        <w:t>《医疗机构水污染物排放标准》（</w:t>
      </w:r>
      <w:r>
        <w:rPr>
          <w:rFonts w:ascii="宋体" w:hAnsi="宋体" w:cs="宋体"/>
          <w:color w:val="000000"/>
          <w:sz w:val="28"/>
          <w:szCs w:val="28"/>
        </w:rPr>
        <w:t xml:space="preserve">GB </w:t>
      </w:r>
      <w:r>
        <w:rPr>
          <w:rFonts w:hint="eastAsia" w:ascii="宋体" w:hAnsi="宋体" w:cs="宋体"/>
          <w:color w:val="000000"/>
          <w:sz w:val="28"/>
          <w:szCs w:val="28"/>
        </w:rPr>
        <w:t>18466</w:t>
      </w:r>
      <w:r>
        <w:rPr>
          <w:rFonts w:ascii="宋体" w:hAnsi="宋体" w:cs="宋体"/>
          <w:color w:val="000000"/>
          <w:sz w:val="28"/>
          <w:szCs w:val="28"/>
        </w:rPr>
        <w:t>-</w:t>
      </w:r>
      <w:r>
        <w:rPr>
          <w:rFonts w:hint="eastAsia" w:ascii="宋体" w:hAnsi="宋体" w:cs="宋体"/>
          <w:color w:val="000000"/>
          <w:sz w:val="28"/>
          <w:szCs w:val="28"/>
        </w:rPr>
        <w:t>2005）</w:t>
      </w:r>
      <w:r>
        <w:rPr>
          <w:rFonts w:hint="eastAsia" w:ascii="宋体" w:hAnsi="宋体" w:cs="宋体"/>
          <w:bCs/>
          <w:color w:val="000000"/>
          <w:sz w:val="28"/>
          <w:szCs w:val="28"/>
        </w:rPr>
        <w:t>表3中污水处理站周边大气污染物最高允许浓度限值要求。</w:t>
      </w:r>
    </w:p>
    <w:p>
      <w:pPr>
        <w:pageBreakBefore w:val="0"/>
        <w:widowControl w:val="0"/>
        <w:kinsoku/>
        <w:wordWrap/>
        <w:overflowPunct/>
        <w:topLinePunct w:val="0"/>
        <w:autoSpaceDE/>
        <w:autoSpaceDN/>
        <w:bidi w:val="0"/>
        <w:adjustRightInd w:val="0"/>
        <w:snapToGrid w:val="0"/>
        <w:spacing w:line="360" w:lineRule="auto"/>
        <w:textAlignment w:val="auto"/>
        <w:outlineLvl w:val="3"/>
        <w:rPr>
          <w:rFonts w:ascii="宋体" w:hAnsi="宋体" w:cs="宋体"/>
          <w:bCs/>
          <w:color w:val="000000"/>
          <w:sz w:val="28"/>
          <w:szCs w:val="28"/>
        </w:rPr>
      </w:pPr>
      <w:bookmarkStart w:id="160" w:name="_Toc466554980"/>
      <w:bookmarkStart w:id="161" w:name="_Toc466475840"/>
      <w:r>
        <w:rPr>
          <w:rFonts w:ascii="宋体" w:hAnsi="宋体" w:cs="宋体"/>
          <w:bCs/>
          <w:color w:val="000000"/>
          <w:sz w:val="28"/>
          <w:szCs w:val="28"/>
        </w:rPr>
        <w:t>10.1.</w:t>
      </w:r>
      <w:r>
        <w:rPr>
          <w:rFonts w:hint="eastAsia" w:ascii="宋体" w:hAnsi="宋体" w:cs="宋体"/>
          <w:bCs/>
          <w:color w:val="000000"/>
          <w:sz w:val="28"/>
          <w:szCs w:val="28"/>
        </w:rPr>
        <w:t>2.2</w:t>
      </w:r>
      <w:r>
        <w:rPr>
          <w:rFonts w:ascii="宋体" w:hAnsi="宋体" w:cs="宋体"/>
          <w:bCs/>
          <w:color w:val="000000"/>
          <w:sz w:val="28"/>
          <w:szCs w:val="28"/>
        </w:rPr>
        <w:t xml:space="preserve"> </w:t>
      </w:r>
      <w:r>
        <w:rPr>
          <w:rFonts w:hint="eastAsia" w:ascii="宋体" w:hAnsi="宋体" w:cs="宋体"/>
          <w:bCs/>
          <w:color w:val="000000"/>
          <w:sz w:val="28"/>
          <w:szCs w:val="28"/>
        </w:rPr>
        <w:t>废水</w:t>
      </w:r>
      <w:bookmarkEnd w:id="160"/>
      <w:bookmarkEnd w:id="161"/>
    </w:p>
    <w:p>
      <w:pPr>
        <w:pageBreakBefore w:val="0"/>
        <w:widowControl w:val="0"/>
        <w:kinsoku/>
        <w:wordWrap/>
        <w:overflowPunct/>
        <w:topLinePunct w:val="0"/>
        <w:autoSpaceDE/>
        <w:autoSpaceDN/>
        <w:bidi w:val="0"/>
        <w:snapToGrid w:val="0"/>
        <w:spacing w:line="360" w:lineRule="auto"/>
        <w:ind w:firstLine="560" w:firstLineChars="200"/>
        <w:textAlignment w:val="auto"/>
        <w:rPr>
          <w:rFonts w:hint="eastAsia" w:ascii="宋体" w:hAnsi="宋体" w:cs="宋体"/>
          <w:color w:val="000000"/>
          <w:sz w:val="28"/>
          <w:szCs w:val="28"/>
        </w:rPr>
      </w:pPr>
      <w:r>
        <w:rPr>
          <w:rFonts w:hint="eastAsia" w:ascii="宋体" w:hAnsi="宋体" w:cs="宋体"/>
          <w:color w:val="000000"/>
          <w:sz w:val="28"/>
          <w:szCs w:val="28"/>
        </w:rPr>
        <w:t>验收监测期间，铜陵第四人民医院废水总排口外排废水中pH、CODcr、BOD</w:t>
      </w:r>
      <w:r>
        <w:rPr>
          <w:rFonts w:hint="eastAsia" w:ascii="宋体" w:hAnsi="宋体" w:cs="宋体"/>
          <w:color w:val="000000"/>
          <w:sz w:val="28"/>
          <w:szCs w:val="28"/>
          <w:vertAlign w:val="subscript"/>
        </w:rPr>
        <w:t>5</w:t>
      </w:r>
      <w:r>
        <w:rPr>
          <w:rFonts w:hint="eastAsia" w:ascii="宋体" w:hAnsi="宋体" w:cs="宋体"/>
          <w:color w:val="000000"/>
          <w:sz w:val="28"/>
          <w:szCs w:val="28"/>
        </w:rPr>
        <w:t>、色度、悬浮物、石油类、动植物油、阴离子表面活性剂、挥发酚、总氰化物、氨氮、粪大肠菌群、总汞、总砷、总银、总余氯、总铬、六价铬、总镉和总铅两日排放日均值浓度均符合《医疗机构水污染物排放标准》（</w:t>
      </w:r>
      <w:r>
        <w:rPr>
          <w:rFonts w:ascii="宋体" w:hAnsi="宋体" w:cs="宋体"/>
          <w:color w:val="000000"/>
          <w:sz w:val="28"/>
          <w:szCs w:val="28"/>
        </w:rPr>
        <w:t xml:space="preserve">GB </w:t>
      </w:r>
      <w:r>
        <w:rPr>
          <w:rFonts w:hint="eastAsia" w:ascii="宋体" w:hAnsi="宋体" w:cs="宋体"/>
          <w:color w:val="000000"/>
          <w:sz w:val="28"/>
          <w:szCs w:val="28"/>
        </w:rPr>
        <w:t>18466</w:t>
      </w:r>
      <w:r>
        <w:rPr>
          <w:rFonts w:ascii="宋体" w:hAnsi="宋体" w:cs="宋体"/>
          <w:color w:val="000000"/>
          <w:sz w:val="28"/>
          <w:szCs w:val="28"/>
        </w:rPr>
        <w:t>-</w:t>
      </w:r>
      <w:r>
        <w:rPr>
          <w:rFonts w:hint="eastAsia" w:ascii="宋体" w:hAnsi="宋体" w:cs="宋体"/>
          <w:color w:val="000000"/>
          <w:sz w:val="28"/>
          <w:szCs w:val="28"/>
        </w:rPr>
        <w:t>2005）表2中预处理标准浓度限值要求。</w:t>
      </w:r>
    </w:p>
    <w:p>
      <w:pPr>
        <w:pageBreakBefore w:val="0"/>
        <w:widowControl w:val="0"/>
        <w:kinsoku/>
        <w:wordWrap/>
        <w:overflowPunct/>
        <w:topLinePunct w:val="0"/>
        <w:autoSpaceDE/>
        <w:autoSpaceDN/>
        <w:bidi w:val="0"/>
        <w:snapToGrid w:val="0"/>
        <w:spacing w:line="360" w:lineRule="auto"/>
        <w:ind w:firstLine="560" w:firstLineChars="200"/>
        <w:textAlignment w:val="auto"/>
        <w:rPr>
          <w:rFonts w:hint="eastAsia" w:ascii="宋体" w:hAnsi="宋体" w:cs="宋体"/>
          <w:color w:val="000000"/>
          <w:sz w:val="28"/>
          <w:szCs w:val="28"/>
        </w:rPr>
      </w:pPr>
    </w:p>
    <w:p>
      <w:pPr>
        <w:pageBreakBefore w:val="0"/>
        <w:widowControl w:val="0"/>
        <w:kinsoku/>
        <w:wordWrap/>
        <w:overflowPunct/>
        <w:topLinePunct w:val="0"/>
        <w:autoSpaceDE/>
        <w:autoSpaceDN/>
        <w:bidi w:val="0"/>
        <w:adjustRightInd w:val="0"/>
        <w:snapToGrid w:val="0"/>
        <w:spacing w:line="360" w:lineRule="auto"/>
        <w:textAlignment w:val="auto"/>
        <w:outlineLvl w:val="3"/>
        <w:rPr>
          <w:rFonts w:ascii="宋体" w:hAnsi="宋体" w:cs="宋体"/>
          <w:bCs/>
          <w:color w:val="000000"/>
          <w:sz w:val="28"/>
          <w:szCs w:val="28"/>
        </w:rPr>
      </w:pPr>
      <w:bookmarkStart w:id="162" w:name="_Toc466554981"/>
      <w:bookmarkStart w:id="163" w:name="_Toc466475841"/>
      <w:r>
        <w:rPr>
          <w:rFonts w:ascii="宋体" w:hAnsi="宋体" w:cs="宋体"/>
          <w:bCs/>
          <w:color w:val="000000"/>
          <w:sz w:val="28"/>
          <w:szCs w:val="28"/>
        </w:rPr>
        <w:t>10.1.</w:t>
      </w:r>
      <w:r>
        <w:rPr>
          <w:rFonts w:hint="eastAsia" w:ascii="宋体" w:hAnsi="宋体" w:cs="宋体"/>
          <w:bCs/>
          <w:color w:val="000000"/>
          <w:sz w:val="28"/>
          <w:szCs w:val="28"/>
        </w:rPr>
        <w:t>2.3</w:t>
      </w:r>
      <w:r>
        <w:rPr>
          <w:rFonts w:ascii="宋体" w:hAnsi="宋体" w:cs="宋体"/>
          <w:bCs/>
          <w:color w:val="000000"/>
          <w:sz w:val="28"/>
          <w:szCs w:val="28"/>
        </w:rPr>
        <w:t xml:space="preserve"> </w:t>
      </w:r>
      <w:r>
        <w:rPr>
          <w:rFonts w:hint="eastAsia" w:ascii="宋体" w:hAnsi="宋体" w:cs="宋体"/>
          <w:bCs/>
          <w:color w:val="000000"/>
          <w:sz w:val="28"/>
          <w:szCs w:val="28"/>
        </w:rPr>
        <w:t>噪声</w:t>
      </w:r>
      <w:bookmarkEnd w:id="162"/>
      <w:bookmarkEnd w:id="163"/>
    </w:p>
    <w:p>
      <w:pPr>
        <w:pageBreakBefore w:val="0"/>
        <w:widowControl w:val="0"/>
        <w:kinsoku/>
        <w:wordWrap/>
        <w:overflowPunct/>
        <w:topLinePunct w:val="0"/>
        <w:autoSpaceDE/>
        <w:autoSpaceDN/>
        <w:bidi w:val="0"/>
        <w:adjustRightInd w:val="0"/>
        <w:snapToGrid w:val="0"/>
        <w:spacing w:line="360" w:lineRule="auto"/>
        <w:ind w:firstLine="560" w:firstLineChars="200"/>
        <w:textAlignment w:val="auto"/>
        <w:outlineLvl w:val="3"/>
        <w:rPr>
          <w:rFonts w:hint="eastAsia" w:ascii="宋体" w:hAnsi="宋体" w:cs="宋体"/>
          <w:bCs/>
          <w:color w:val="000000"/>
          <w:sz w:val="28"/>
          <w:szCs w:val="28"/>
        </w:rPr>
      </w:pPr>
      <w:bookmarkStart w:id="164" w:name="_Toc466554982"/>
      <w:bookmarkStart w:id="165" w:name="_Toc466475842"/>
      <w:r>
        <w:rPr>
          <w:rFonts w:hint="eastAsia" w:ascii="宋体" w:hAnsi="宋体" w:cs="宋体"/>
          <w:bCs/>
          <w:color w:val="000000"/>
          <w:sz w:val="28"/>
          <w:szCs w:val="28"/>
        </w:rPr>
        <w:t>验收监测期间，</w:t>
      </w:r>
      <w:r>
        <w:rPr>
          <w:rFonts w:hint="eastAsia" w:ascii="宋体" w:hAnsi="宋体" w:cs="宋体"/>
          <w:bCs/>
          <w:color w:val="000000"/>
          <w:sz w:val="28"/>
          <w:szCs w:val="28"/>
          <w:lang w:eastAsia="zh-CN"/>
        </w:rPr>
        <w:t>医院</w:t>
      </w:r>
      <w:r>
        <w:rPr>
          <w:rFonts w:hint="eastAsia" w:ascii="宋体" w:hAnsi="宋体" w:cs="宋体"/>
          <w:bCs/>
          <w:color w:val="000000"/>
          <w:sz w:val="28"/>
          <w:szCs w:val="28"/>
        </w:rPr>
        <w:t>东侧、南侧、北侧噪声</w:t>
      </w:r>
      <w:r>
        <w:rPr>
          <w:rFonts w:hint="eastAsia" w:ascii="宋体" w:hAnsi="宋体" w:cs="宋体"/>
          <w:bCs/>
          <w:color w:val="000000"/>
          <w:sz w:val="28"/>
          <w:szCs w:val="28"/>
          <w:lang w:eastAsia="zh-CN"/>
        </w:rPr>
        <w:t>监测</w:t>
      </w:r>
      <w:r>
        <w:rPr>
          <w:rFonts w:hint="eastAsia" w:ascii="宋体" w:hAnsi="宋体" w:cs="宋体"/>
          <w:bCs/>
          <w:color w:val="000000"/>
          <w:sz w:val="28"/>
          <w:szCs w:val="28"/>
        </w:rPr>
        <w:t>点的昼间等效声级和南侧噪声</w:t>
      </w:r>
      <w:r>
        <w:rPr>
          <w:rFonts w:hint="eastAsia" w:ascii="宋体" w:hAnsi="宋体" w:cs="宋体"/>
          <w:bCs/>
          <w:color w:val="000000"/>
          <w:sz w:val="28"/>
          <w:szCs w:val="28"/>
          <w:lang w:eastAsia="zh-CN"/>
        </w:rPr>
        <w:t>监测点</w:t>
      </w:r>
      <w:r>
        <w:rPr>
          <w:rFonts w:hint="eastAsia" w:ascii="宋体" w:hAnsi="宋体" w:cs="宋体"/>
          <w:bCs/>
          <w:color w:val="000000"/>
          <w:sz w:val="28"/>
          <w:szCs w:val="28"/>
        </w:rPr>
        <w:t>的夜间等效声级超过《</w:t>
      </w:r>
      <w:r>
        <w:rPr>
          <w:rFonts w:hint="eastAsia" w:ascii="宋体" w:hAnsi="宋体" w:cs="宋体"/>
          <w:bCs/>
          <w:color w:val="000000"/>
          <w:sz w:val="28"/>
          <w:szCs w:val="28"/>
          <w:lang w:eastAsia="zh-CN"/>
        </w:rPr>
        <w:t>声环境质量</w:t>
      </w:r>
      <w:r>
        <w:rPr>
          <w:rFonts w:hint="eastAsia" w:ascii="宋体" w:hAnsi="宋体" w:cs="宋体"/>
          <w:bCs/>
          <w:color w:val="000000"/>
          <w:sz w:val="28"/>
          <w:szCs w:val="28"/>
        </w:rPr>
        <w:t>标准》（</w:t>
      </w:r>
      <w:r>
        <w:rPr>
          <w:rFonts w:ascii="宋体" w:hAnsi="宋体" w:cs="宋体"/>
          <w:bCs/>
          <w:color w:val="000000"/>
          <w:sz w:val="28"/>
          <w:szCs w:val="28"/>
        </w:rPr>
        <w:t xml:space="preserve">GB </w:t>
      </w:r>
      <w:r>
        <w:rPr>
          <w:rFonts w:hint="eastAsia" w:ascii="宋体" w:hAnsi="宋体" w:cs="宋体"/>
          <w:bCs/>
          <w:color w:val="000000"/>
          <w:sz w:val="28"/>
          <w:szCs w:val="28"/>
          <w:lang w:val="en-US" w:eastAsia="zh-CN"/>
        </w:rPr>
        <w:t>3096</w:t>
      </w:r>
      <w:r>
        <w:rPr>
          <w:rFonts w:ascii="宋体" w:hAnsi="宋体" w:cs="宋体"/>
          <w:bCs/>
          <w:color w:val="000000"/>
          <w:sz w:val="28"/>
          <w:szCs w:val="28"/>
        </w:rPr>
        <w:t>-2008</w:t>
      </w:r>
      <w:r>
        <w:rPr>
          <w:rFonts w:hint="eastAsia" w:ascii="宋体" w:hAnsi="宋体" w:cs="宋体"/>
          <w:bCs/>
          <w:color w:val="000000"/>
          <w:sz w:val="28"/>
          <w:szCs w:val="28"/>
        </w:rPr>
        <w:t>）1类标准限值要求，</w:t>
      </w:r>
      <w:r>
        <w:rPr>
          <w:rFonts w:hint="eastAsia" w:ascii="宋体" w:hAnsi="宋体" w:cs="宋体"/>
          <w:bCs/>
          <w:color w:val="000000"/>
          <w:sz w:val="28"/>
          <w:szCs w:val="28"/>
          <w:lang w:eastAsia="zh-CN"/>
        </w:rPr>
        <w:t>医院</w:t>
      </w:r>
      <w:r>
        <w:rPr>
          <w:rFonts w:hint="eastAsia" w:ascii="宋体" w:hAnsi="宋体" w:cs="宋体"/>
          <w:bCs/>
          <w:color w:val="000000"/>
          <w:sz w:val="28"/>
          <w:szCs w:val="28"/>
        </w:rPr>
        <w:t>西侧噪声</w:t>
      </w:r>
      <w:r>
        <w:rPr>
          <w:rFonts w:hint="eastAsia" w:ascii="宋体" w:hAnsi="宋体" w:cs="宋体"/>
          <w:bCs/>
          <w:color w:val="000000"/>
          <w:sz w:val="28"/>
          <w:szCs w:val="28"/>
          <w:lang w:eastAsia="zh-CN"/>
        </w:rPr>
        <w:t>监测点</w:t>
      </w:r>
      <w:r>
        <w:rPr>
          <w:rFonts w:hint="eastAsia" w:ascii="宋体" w:hAnsi="宋体" w:cs="宋体"/>
          <w:bCs/>
          <w:color w:val="000000"/>
          <w:sz w:val="28"/>
          <w:szCs w:val="28"/>
        </w:rPr>
        <w:t>的昼间等效声级和东侧、西侧、北侧噪声</w:t>
      </w:r>
      <w:r>
        <w:rPr>
          <w:rFonts w:hint="eastAsia" w:ascii="宋体" w:hAnsi="宋体" w:cs="宋体"/>
          <w:bCs/>
          <w:color w:val="000000"/>
          <w:sz w:val="28"/>
          <w:szCs w:val="28"/>
          <w:lang w:eastAsia="zh-CN"/>
        </w:rPr>
        <w:t>监测点</w:t>
      </w:r>
      <w:r>
        <w:rPr>
          <w:rFonts w:hint="eastAsia" w:ascii="宋体" w:hAnsi="宋体" w:cs="宋体"/>
          <w:bCs/>
          <w:color w:val="000000"/>
          <w:sz w:val="28"/>
          <w:szCs w:val="28"/>
        </w:rPr>
        <w:t>夜间等效声级均符合《</w:t>
      </w:r>
      <w:r>
        <w:rPr>
          <w:rFonts w:hint="eastAsia" w:ascii="宋体" w:hAnsi="宋体" w:cs="宋体"/>
          <w:bCs/>
          <w:color w:val="000000"/>
          <w:sz w:val="28"/>
          <w:szCs w:val="28"/>
          <w:lang w:eastAsia="zh-CN"/>
        </w:rPr>
        <w:t>声环境质量</w:t>
      </w:r>
      <w:r>
        <w:rPr>
          <w:rFonts w:hint="eastAsia" w:ascii="宋体" w:hAnsi="宋体" w:cs="宋体"/>
          <w:bCs/>
          <w:color w:val="000000"/>
          <w:sz w:val="28"/>
          <w:szCs w:val="28"/>
        </w:rPr>
        <w:t>标准》（</w:t>
      </w:r>
      <w:r>
        <w:rPr>
          <w:rFonts w:ascii="宋体" w:hAnsi="宋体" w:cs="宋体"/>
          <w:bCs/>
          <w:color w:val="000000"/>
          <w:sz w:val="28"/>
          <w:szCs w:val="28"/>
        </w:rPr>
        <w:t xml:space="preserve">GB </w:t>
      </w:r>
      <w:r>
        <w:rPr>
          <w:rFonts w:hint="eastAsia" w:ascii="宋体" w:hAnsi="宋体" w:cs="宋体"/>
          <w:bCs/>
          <w:color w:val="000000"/>
          <w:sz w:val="28"/>
          <w:szCs w:val="28"/>
          <w:lang w:val="en-US" w:eastAsia="zh-CN"/>
        </w:rPr>
        <w:t>3096</w:t>
      </w:r>
      <w:r>
        <w:rPr>
          <w:rFonts w:ascii="宋体" w:hAnsi="宋体" w:cs="宋体"/>
          <w:bCs/>
          <w:color w:val="000000"/>
          <w:sz w:val="28"/>
          <w:szCs w:val="28"/>
        </w:rPr>
        <w:t>-2008</w:t>
      </w:r>
      <w:r>
        <w:rPr>
          <w:rFonts w:hint="eastAsia" w:ascii="宋体" w:hAnsi="宋体" w:cs="宋体"/>
          <w:bCs/>
          <w:color w:val="000000"/>
          <w:sz w:val="28"/>
          <w:szCs w:val="28"/>
        </w:rPr>
        <w:t>）1类标准限值要求。本项目北侧、东侧和南侧均毗邻道路，车流量较大且人员活动频繁，所以受到交通和生活影响较大。</w:t>
      </w:r>
    </w:p>
    <w:p>
      <w:pPr>
        <w:pageBreakBefore w:val="0"/>
        <w:widowControl w:val="0"/>
        <w:kinsoku/>
        <w:wordWrap/>
        <w:overflowPunct/>
        <w:topLinePunct w:val="0"/>
        <w:autoSpaceDE/>
        <w:autoSpaceDN/>
        <w:bidi w:val="0"/>
        <w:adjustRightInd w:val="0"/>
        <w:snapToGrid w:val="0"/>
        <w:spacing w:line="360" w:lineRule="auto"/>
        <w:textAlignment w:val="auto"/>
        <w:outlineLvl w:val="3"/>
        <w:rPr>
          <w:rFonts w:ascii="宋体" w:hAnsi="宋体" w:cs="宋体"/>
          <w:bCs/>
          <w:color w:val="000000"/>
          <w:sz w:val="28"/>
          <w:szCs w:val="28"/>
        </w:rPr>
      </w:pPr>
      <w:r>
        <w:rPr>
          <w:rFonts w:ascii="宋体" w:hAnsi="宋体" w:cs="宋体"/>
          <w:bCs/>
          <w:color w:val="000000"/>
          <w:sz w:val="28"/>
          <w:szCs w:val="28"/>
        </w:rPr>
        <w:t>10.1.</w:t>
      </w:r>
      <w:r>
        <w:rPr>
          <w:rFonts w:hint="eastAsia" w:ascii="宋体" w:hAnsi="宋体" w:cs="宋体"/>
          <w:bCs/>
          <w:color w:val="000000"/>
          <w:sz w:val="28"/>
          <w:szCs w:val="28"/>
        </w:rPr>
        <w:t>2.4</w:t>
      </w:r>
      <w:r>
        <w:rPr>
          <w:rFonts w:ascii="宋体" w:hAnsi="宋体" w:cs="宋体"/>
          <w:bCs/>
          <w:color w:val="000000"/>
          <w:sz w:val="28"/>
          <w:szCs w:val="28"/>
        </w:rPr>
        <w:t xml:space="preserve"> </w:t>
      </w:r>
      <w:r>
        <w:rPr>
          <w:rFonts w:hint="eastAsia" w:ascii="宋体" w:hAnsi="宋体" w:cs="宋体"/>
          <w:bCs/>
          <w:color w:val="000000"/>
          <w:sz w:val="28"/>
          <w:szCs w:val="28"/>
        </w:rPr>
        <w:t>污染物排放总量</w:t>
      </w:r>
      <w:bookmarkEnd w:id="164"/>
      <w:bookmarkEnd w:id="165"/>
      <w:bookmarkStart w:id="166" w:name="_Toc518736842"/>
    </w:p>
    <w:p>
      <w:pPr>
        <w:pageBreakBefore w:val="0"/>
        <w:widowControl w:val="0"/>
        <w:kinsoku/>
        <w:wordWrap/>
        <w:overflowPunct/>
        <w:topLinePunct w:val="0"/>
        <w:autoSpaceDE/>
        <w:autoSpaceDN/>
        <w:bidi w:val="0"/>
        <w:snapToGrid w:val="0"/>
        <w:spacing w:line="360" w:lineRule="auto"/>
        <w:ind w:firstLine="560" w:firstLineChars="200"/>
        <w:textAlignment w:val="auto"/>
        <w:rPr>
          <w:rFonts w:ascii="宋体" w:hAnsi="宋体" w:cs="宋体"/>
          <w:color w:val="000000"/>
          <w:sz w:val="28"/>
          <w:szCs w:val="28"/>
        </w:rPr>
      </w:pPr>
      <w:r>
        <w:rPr>
          <w:rFonts w:hint="eastAsia" w:ascii="宋体" w:hAnsi="宋体" w:cs="宋体"/>
          <w:color w:val="000000"/>
          <w:sz w:val="28"/>
          <w:szCs w:val="28"/>
        </w:rPr>
        <w:t>根据本次验收监测结果，按照年运行8760小时对本项目污染物的排放（纳管）总量进行核算，本项目</w:t>
      </w:r>
      <w:r>
        <w:rPr>
          <w:rFonts w:ascii="宋体" w:hAnsi="宋体" w:cs="宋体"/>
          <w:color w:val="000000"/>
          <w:sz w:val="28"/>
          <w:szCs w:val="28"/>
        </w:rPr>
        <w:t>COD</w:t>
      </w:r>
      <w:r>
        <w:rPr>
          <w:rFonts w:hint="eastAsia" w:ascii="宋体" w:hAnsi="宋体" w:cs="宋体"/>
          <w:color w:val="000000"/>
          <w:sz w:val="28"/>
          <w:szCs w:val="28"/>
        </w:rPr>
        <w:t>年排放量为5.02吨，氨氮年排放量为0.68吨。</w:t>
      </w:r>
    </w:p>
    <w:p>
      <w:pPr>
        <w:pStyle w:val="3"/>
        <w:pageBreakBefore w:val="0"/>
        <w:widowControl w:val="0"/>
        <w:kinsoku/>
        <w:wordWrap/>
        <w:overflowPunct/>
        <w:topLinePunct w:val="0"/>
        <w:autoSpaceDE/>
        <w:autoSpaceDN/>
        <w:bidi w:val="0"/>
        <w:spacing w:line="360" w:lineRule="auto"/>
        <w:textAlignment w:val="auto"/>
        <w:rPr>
          <w:rFonts w:ascii="黑体" w:hAnsi="黑体" w:eastAsia="黑体"/>
          <w:b w:val="0"/>
        </w:rPr>
      </w:pPr>
      <w:bookmarkStart w:id="167" w:name="_Toc53941669"/>
      <w:r>
        <w:rPr>
          <w:rFonts w:hint="eastAsia" w:ascii="黑体" w:hAnsi="黑体" w:eastAsia="黑体"/>
          <w:b w:val="0"/>
        </w:rPr>
        <w:t>10.2 固废调查情况</w:t>
      </w:r>
      <w:bookmarkEnd w:id="166"/>
      <w:bookmarkEnd w:id="167"/>
    </w:p>
    <w:p>
      <w:pPr>
        <w:pageBreakBefore w:val="0"/>
        <w:widowControl w:val="0"/>
        <w:kinsoku/>
        <w:wordWrap/>
        <w:overflowPunct/>
        <w:topLinePunct w:val="0"/>
        <w:autoSpaceDE/>
        <w:autoSpaceDN/>
        <w:bidi w:val="0"/>
        <w:spacing w:line="360" w:lineRule="auto"/>
        <w:ind w:firstLine="560" w:firstLineChars="200"/>
        <w:textAlignment w:val="auto"/>
        <w:rPr>
          <w:rFonts w:ascii="宋体" w:hAnsi="宋体"/>
          <w:color w:val="000000"/>
          <w:sz w:val="28"/>
          <w:szCs w:val="28"/>
        </w:rPr>
      </w:pPr>
      <w:r>
        <w:rPr>
          <w:rFonts w:hint="eastAsia" w:ascii="宋体" w:hAnsi="宋体"/>
          <w:color w:val="000000"/>
          <w:sz w:val="28"/>
          <w:szCs w:val="28"/>
        </w:rPr>
        <w:t>本项目产生的固体废物包括医疗废物、生活垃圾以及污水处理站污。</w:t>
      </w:r>
    </w:p>
    <w:p>
      <w:pPr>
        <w:pageBreakBefore w:val="0"/>
        <w:widowControl w:val="0"/>
        <w:kinsoku/>
        <w:wordWrap/>
        <w:overflowPunct/>
        <w:topLinePunct w:val="0"/>
        <w:autoSpaceDE/>
        <w:autoSpaceDN/>
        <w:bidi w:val="0"/>
        <w:spacing w:line="360" w:lineRule="auto"/>
        <w:ind w:firstLine="560" w:firstLineChars="200"/>
        <w:textAlignment w:val="auto"/>
        <w:rPr>
          <w:rFonts w:ascii="宋体" w:hAnsi="宋体"/>
          <w:color w:val="000000"/>
          <w:sz w:val="28"/>
          <w:szCs w:val="28"/>
        </w:rPr>
      </w:pPr>
      <w:r>
        <w:rPr>
          <w:rFonts w:ascii="宋体" w:hAnsi="宋体"/>
          <w:color w:val="000000"/>
          <w:sz w:val="28"/>
          <w:szCs w:val="28"/>
        </w:rPr>
        <w:t>(1)</w:t>
      </w:r>
      <w:r>
        <w:rPr>
          <w:rFonts w:hint="eastAsia" w:ascii="宋体" w:hAnsi="宋体"/>
          <w:color w:val="000000"/>
          <w:sz w:val="28"/>
          <w:szCs w:val="28"/>
        </w:rPr>
        <w:t>医疗</w:t>
      </w:r>
      <w:r>
        <w:rPr>
          <w:rFonts w:hint="eastAsia" w:ascii="宋体" w:hAnsi="宋体"/>
          <w:color w:val="000000"/>
          <w:sz w:val="28"/>
          <w:szCs w:val="28"/>
          <w:lang w:eastAsia="zh-CN"/>
        </w:rPr>
        <w:t>废物</w:t>
      </w:r>
      <w:r>
        <w:rPr>
          <w:rFonts w:ascii="宋体" w:hAnsi="宋体"/>
          <w:color w:val="000000"/>
          <w:sz w:val="28"/>
          <w:szCs w:val="28"/>
        </w:rPr>
        <w:t xml:space="preserve"> </w:t>
      </w:r>
    </w:p>
    <w:p>
      <w:pPr>
        <w:pageBreakBefore w:val="0"/>
        <w:widowControl w:val="0"/>
        <w:kinsoku/>
        <w:wordWrap/>
        <w:overflowPunct/>
        <w:topLinePunct w:val="0"/>
        <w:autoSpaceDE/>
        <w:autoSpaceDN/>
        <w:bidi w:val="0"/>
        <w:spacing w:line="360" w:lineRule="auto"/>
        <w:ind w:firstLine="560" w:firstLineChars="200"/>
        <w:textAlignment w:val="auto"/>
        <w:rPr>
          <w:rFonts w:hint="eastAsia" w:ascii="宋体" w:hAnsi="宋体"/>
          <w:color w:val="000000"/>
          <w:sz w:val="28"/>
          <w:szCs w:val="28"/>
        </w:rPr>
      </w:pPr>
      <w:r>
        <w:rPr>
          <w:rFonts w:hint="eastAsia" w:ascii="宋体" w:hAnsi="宋体" w:cs="宋体"/>
          <w:color w:val="000000"/>
          <w:sz w:val="28"/>
          <w:szCs w:val="28"/>
          <w:lang w:eastAsia="zh-CN"/>
        </w:rPr>
        <w:t>本项目</w:t>
      </w:r>
      <w:r>
        <w:rPr>
          <w:rFonts w:hint="eastAsia" w:ascii="宋体" w:hAnsi="宋体" w:cs="宋体"/>
          <w:color w:val="000000"/>
          <w:sz w:val="28"/>
          <w:szCs w:val="28"/>
        </w:rPr>
        <w:t>医疗废物</w:t>
      </w:r>
      <w:r>
        <w:rPr>
          <w:rFonts w:hint="eastAsia" w:ascii="宋体" w:hAnsi="宋体" w:cs="宋体"/>
          <w:color w:val="000000"/>
          <w:sz w:val="28"/>
          <w:szCs w:val="28"/>
          <w:lang w:eastAsia="zh-CN"/>
        </w:rPr>
        <w:t>主要</w:t>
      </w:r>
      <w:r>
        <w:rPr>
          <w:rFonts w:hint="eastAsia" w:ascii="宋体" w:hAnsi="宋体"/>
          <w:color w:val="000000"/>
          <w:sz w:val="28"/>
          <w:szCs w:val="28"/>
          <w:lang w:eastAsia="zh-CN"/>
        </w:rPr>
        <w:t>分为未被污染医疗废物和受污染的医疗废物，其中未受污染的医疗废物由专业公司回收利用；受污染的医疗废物</w:t>
      </w:r>
      <w:r>
        <w:rPr>
          <w:rFonts w:hint="eastAsia" w:ascii="宋体" w:hAnsi="宋体" w:cs="宋体"/>
          <w:color w:val="000000"/>
          <w:sz w:val="28"/>
          <w:szCs w:val="28"/>
        </w:rPr>
        <w:t>按住院病人每病床每日生产医疗垃圾</w:t>
      </w:r>
      <w:r>
        <w:rPr>
          <w:rFonts w:ascii="宋体" w:hAnsi="宋体" w:cs="宋体"/>
          <w:color w:val="000000"/>
          <w:sz w:val="28"/>
          <w:szCs w:val="28"/>
        </w:rPr>
        <w:t>0.</w:t>
      </w:r>
      <w:r>
        <w:rPr>
          <w:rFonts w:hint="eastAsia" w:ascii="宋体" w:hAnsi="宋体" w:cs="宋体"/>
          <w:color w:val="000000"/>
          <w:sz w:val="28"/>
          <w:szCs w:val="28"/>
        </w:rPr>
        <w:t>1</w:t>
      </w:r>
      <w:r>
        <w:rPr>
          <w:rFonts w:ascii="宋体" w:hAnsi="宋体" w:cs="宋体"/>
          <w:color w:val="000000"/>
          <w:sz w:val="28"/>
          <w:szCs w:val="28"/>
        </w:rPr>
        <w:t xml:space="preserve">kg </w:t>
      </w:r>
      <w:r>
        <w:rPr>
          <w:rFonts w:hint="eastAsia" w:ascii="宋体" w:hAnsi="宋体" w:cs="宋体"/>
          <w:color w:val="000000"/>
          <w:sz w:val="28"/>
          <w:szCs w:val="28"/>
        </w:rPr>
        <w:t>计，本项目新增病床位</w:t>
      </w:r>
      <w:r>
        <w:rPr>
          <w:rFonts w:ascii="宋体" w:hAnsi="宋体" w:cs="宋体"/>
          <w:color w:val="000000"/>
          <w:sz w:val="28"/>
          <w:szCs w:val="28"/>
        </w:rPr>
        <w:t xml:space="preserve"> 300 </w:t>
      </w:r>
      <w:r>
        <w:rPr>
          <w:rFonts w:hint="eastAsia" w:ascii="宋体" w:hAnsi="宋体" w:cs="宋体"/>
          <w:color w:val="000000"/>
          <w:sz w:val="28"/>
          <w:szCs w:val="28"/>
        </w:rPr>
        <w:t>张，产生医疗垃圾30</w:t>
      </w:r>
      <w:r>
        <w:rPr>
          <w:rFonts w:ascii="宋体" w:hAnsi="宋体" w:cs="宋体"/>
          <w:color w:val="000000"/>
          <w:sz w:val="28"/>
          <w:szCs w:val="28"/>
        </w:rPr>
        <w:t>kg/d</w:t>
      </w:r>
      <w:r>
        <w:rPr>
          <w:rFonts w:hint="eastAsia" w:ascii="宋体" w:hAnsi="宋体" w:cs="宋体"/>
          <w:color w:val="000000"/>
          <w:sz w:val="28"/>
          <w:szCs w:val="28"/>
        </w:rPr>
        <w:t>，约</w:t>
      </w:r>
      <w:r>
        <w:rPr>
          <w:rFonts w:hint="eastAsia" w:ascii="宋体" w:hAnsi="宋体" w:cs="宋体"/>
          <w:sz w:val="28"/>
          <w:szCs w:val="28"/>
        </w:rPr>
        <w:t>11</w:t>
      </w:r>
      <w:r>
        <w:rPr>
          <w:rFonts w:ascii="宋体" w:hAnsi="宋体" w:cs="宋体"/>
          <w:color w:val="000000"/>
          <w:sz w:val="28"/>
          <w:szCs w:val="28"/>
        </w:rPr>
        <w:t>t/a</w:t>
      </w:r>
      <w:r>
        <w:rPr>
          <w:rFonts w:hint="eastAsia" w:ascii="宋体" w:hAnsi="宋体" w:cs="宋体"/>
          <w:color w:val="000000"/>
          <w:sz w:val="28"/>
          <w:szCs w:val="28"/>
          <w:lang w:eastAsia="zh-CN"/>
        </w:rPr>
        <w:t>，</w:t>
      </w:r>
      <w:r>
        <w:rPr>
          <w:rFonts w:hint="eastAsia" w:ascii="宋体" w:hAnsi="宋体"/>
          <w:color w:val="000000"/>
          <w:sz w:val="28"/>
          <w:szCs w:val="28"/>
          <w:lang w:eastAsia="zh-CN"/>
        </w:rPr>
        <w:t>受污染的</w:t>
      </w:r>
      <w:r>
        <w:rPr>
          <w:rFonts w:hint="eastAsia" w:ascii="宋体" w:hAnsi="宋体" w:cs="宋体"/>
          <w:color w:val="000000"/>
          <w:sz w:val="28"/>
          <w:szCs w:val="28"/>
        </w:rPr>
        <w:t>医疗废物属于危险废物，废物类别为</w:t>
      </w:r>
      <w:r>
        <w:rPr>
          <w:rFonts w:ascii="宋体" w:hAnsi="宋体" w:cs="宋体"/>
          <w:color w:val="000000"/>
          <w:sz w:val="28"/>
          <w:szCs w:val="28"/>
        </w:rPr>
        <w:t xml:space="preserve">“HW01 </w:t>
      </w:r>
      <w:r>
        <w:rPr>
          <w:rFonts w:hint="eastAsia" w:ascii="宋体" w:hAnsi="宋体" w:cs="宋体"/>
          <w:color w:val="000000"/>
          <w:sz w:val="28"/>
          <w:szCs w:val="28"/>
        </w:rPr>
        <w:t>医疗废物</w:t>
      </w:r>
      <w:r>
        <w:rPr>
          <w:rFonts w:ascii="宋体" w:hAnsi="宋体" w:cs="宋体"/>
          <w:color w:val="000000"/>
          <w:sz w:val="28"/>
          <w:szCs w:val="28"/>
        </w:rPr>
        <w:t>”</w:t>
      </w:r>
      <w:r>
        <w:rPr>
          <w:rFonts w:hint="eastAsia" w:ascii="宋体" w:hAnsi="宋体" w:cs="宋体"/>
          <w:color w:val="000000"/>
          <w:sz w:val="28"/>
          <w:szCs w:val="28"/>
        </w:rPr>
        <w:t>，危险特性是</w:t>
      </w:r>
      <w:r>
        <w:rPr>
          <w:rFonts w:ascii="宋体" w:hAnsi="宋体" w:cs="宋体"/>
          <w:color w:val="000000"/>
          <w:sz w:val="28"/>
          <w:szCs w:val="28"/>
        </w:rPr>
        <w:t>“</w:t>
      </w:r>
      <w:r>
        <w:rPr>
          <w:rFonts w:hint="eastAsia" w:ascii="宋体" w:hAnsi="宋体" w:cs="宋体"/>
          <w:color w:val="000000"/>
          <w:sz w:val="28"/>
          <w:szCs w:val="28"/>
        </w:rPr>
        <w:t>感染性</w:t>
      </w:r>
      <w:r>
        <w:rPr>
          <w:rFonts w:ascii="宋体" w:hAnsi="宋体" w:cs="宋体"/>
          <w:color w:val="000000"/>
          <w:sz w:val="28"/>
          <w:szCs w:val="28"/>
        </w:rPr>
        <w:t>”</w:t>
      </w:r>
      <w:r>
        <w:rPr>
          <w:rFonts w:hint="eastAsia" w:ascii="宋体" w:hAnsi="宋体"/>
          <w:color w:val="000000"/>
          <w:sz w:val="28"/>
          <w:szCs w:val="28"/>
          <w:lang w:eastAsia="zh-CN"/>
        </w:rPr>
        <w:t>受污染的</w:t>
      </w:r>
      <w:r>
        <w:rPr>
          <w:rFonts w:hint="eastAsia" w:ascii="宋体" w:hAnsi="宋体" w:cs="宋体"/>
          <w:color w:val="000000"/>
          <w:sz w:val="28"/>
          <w:szCs w:val="28"/>
        </w:rPr>
        <w:t>医疗废物</w:t>
      </w:r>
      <w:r>
        <w:rPr>
          <w:rFonts w:hint="eastAsia" w:ascii="宋体" w:hAnsi="宋体"/>
          <w:color w:val="000000"/>
          <w:sz w:val="28"/>
          <w:szCs w:val="28"/>
        </w:rPr>
        <w:t>集中收集后委托铜陵市正源环境工程科技有限公司处置。</w:t>
      </w:r>
    </w:p>
    <w:p>
      <w:pPr>
        <w:pageBreakBefore w:val="0"/>
        <w:widowControl w:val="0"/>
        <w:kinsoku/>
        <w:wordWrap/>
        <w:overflowPunct/>
        <w:topLinePunct w:val="0"/>
        <w:autoSpaceDE/>
        <w:autoSpaceDN/>
        <w:bidi w:val="0"/>
        <w:spacing w:line="360" w:lineRule="auto"/>
        <w:ind w:firstLine="560" w:firstLineChars="200"/>
        <w:textAlignment w:val="auto"/>
        <w:rPr>
          <w:rFonts w:hint="eastAsia" w:ascii="宋体" w:hAnsi="宋体"/>
          <w:color w:val="000000"/>
          <w:sz w:val="28"/>
          <w:szCs w:val="28"/>
        </w:rPr>
      </w:pPr>
    </w:p>
    <w:p>
      <w:pPr>
        <w:pageBreakBefore w:val="0"/>
        <w:widowControl w:val="0"/>
        <w:kinsoku/>
        <w:wordWrap/>
        <w:overflowPunct/>
        <w:topLinePunct w:val="0"/>
        <w:autoSpaceDE/>
        <w:autoSpaceDN/>
        <w:bidi w:val="0"/>
        <w:spacing w:line="360" w:lineRule="auto"/>
        <w:ind w:firstLine="560" w:firstLineChars="200"/>
        <w:textAlignment w:val="auto"/>
        <w:rPr>
          <w:rFonts w:ascii="宋体" w:hAnsi="宋体"/>
          <w:color w:val="000000"/>
          <w:sz w:val="28"/>
          <w:szCs w:val="28"/>
        </w:rPr>
      </w:pPr>
      <w:r>
        <w:rPr>
          <w:rFonts w:ascii="宋体" w:hAnsi="宋体"/>
          <w:color w:val="000000"/>
          <w:sz w:val="28"/>
          <w:szCs w:val="28"/>
        </w:rPr>
        <w:t>(2)</w:t>
      </w:r>
      <w:r>
        <w:rPr>
          <w:rFonts w:hint="eastAsia" w:ascii="宋体" w:hAnsi="宋体"/>
          <w:color w:val="000000"/>
          <w:sz w:val="28"/>
          <w:szCs w:val="28"/>
        </w:rPr>
        <w:t>生活垃圾</w:t>
      </w:r>
    </w:p>
    <w:p>
      <w:pPr>
        <w:pageBreakBefore w:val="0"/>
        <w:widowControl w:val="0"/>
        <w:kinsoku/>
        <w:wordWrap/>
        <w:overflowPunct/>
        <w:topLinePunct w:val="0"/>
        <w:autoSpaceDE/>
        <w:autoSpaceDN/>
        <w:bidi w:val="0"/>
        <w:spacing w:line="360" w:lineRule="auto"/>
        <w:ind w:firstLine="560" w:firstLineChars="200"/>
        <w:textAlignment w:val="auto"/>
        <w:rPr>
          <w:rFonts w:ascii="宋体" w:hAnsi="宋体"/>
          <w:color w:val="000000"/>
          <w:sz w:val="28"/>
          <w:szCs w:val="28"/>
        </w:rPr>
      </w:pPr>
      <w:r>
        <w:rPr>
          <w:rFonts w:hint="eastAsia" w:ascii="宋体" w:hAnsi="宋体"/>
          <w:color w:val="000000"/>
          <w:sz w:val="28"/>
          <w:szCs w:val="28"/>
        </w:rPr>
        <w:t>本项目生活垃圾主要来自各科室、病区、食堂等处。住院病人按每病床每日产生生活垃圾按</w:t>
      </w:r>
      <w:r>
        <w:rPr>
          <w:rFonts w:ascii="宋体" w:hAnsi="宋体"/>
          <w:color w:val="000000"/>
          <w:sz w:val="28"/>
          <w:szCs w:val="28"/>
        </w:rPr>
        <w:t xml:space="preserve"> 1.0kg</w:t>
      </w:r>
      <w:r>
        <w:rPr>
          <w:rFonts w:hint="eastAsia" w:ascii="宋体" w:hAnsi="宋体"/>
          <w:color w:val="000000"/>
          <w:sz w:val="28"/>
          <w:szCs w:val="28"/>
        </w:rPr>
        <w:t>计，新增床位</w:t>
      </w:r>
      <w:r>
        <w:rPr>
          <w:rFonts w:ascii="宋体" w:hAnsi="宋体"/>
          <w:color w:val="000000"/>
          <w:sz w:val="28"/>
          <w:szCs w:val="28"/>
        </w:rPr>
        <w:t>300</w:t>
      </w:r>
      <w:r>
        <w:rPr>
          <w:rFonts w:hint="eastAsia" w:ascii="宋体" w:hAnsi="宋体"/>
          <w:color w:val="000000"/>
          <w:sz w:val="28"/>
          <w:szCs w:val="28"/>
        </w:rPr>
        <w:t>张，则产生生活垃圾</w:t>
      </w:r>
      <w:r>
        <w:rPr>
          <w:rFonts w:ascii="宋体" w:hAnsi="宋体"/>
          <w:color w:val="000000"/>
          <w:sz w:val="28"/>
          <w:szCs w:val="28"/>
        </w:rPr>
        <w:t>300kg/d</w:t>
      </w:r>
      <w:r>
        <w:rPr>
          <w:rFonts w:hint="eastAsia" w:ascii="宋体" w:hAnsi="宋体"/>
          <w:color w:val="000000"/>
          <w:sz w:val="28"/>
          <w:szCs w:val="28"/>
        </w:rPr>
        <w:t>；新增医院员工</w:t>
      </w:r>
      <w:r>
        <w:rPr>
          <w:rFonts w:ascii="宋体" w:hAnsi="宋体"/>
          <w:color w:val="000000"/>
          <w:sz w:val="28"/>
          <w:szCs w:val="28"/>
        </w:rPr>
        <w:t>100</w:t>
      </w:r>
      <w:r>
        <w:rPr>
          <w:rFonts w:hint="eastAsia" w:ascii="宋体" w:hAnsi="宋体"/>
          <w:color w:val="000000"/>
          <w:sz w:val="28"/>
          <w:szCs w:val="28"/>
        </w:rPr>
        <w:t>人、陪护人员</w:t>
      </w:r>
      <w:r>
        <w:rPr>
          <w:rFonts w:ascii="宋体" w:hAnsi="宋体"/>
          <w:color w:val="000000"/>
          <w:sz w:val="28"/>
          <w:szCs w:val="28"/>
        </w:rPr>
        <w:t>(</w:t>
      </w:r>
      <w:r>
        <w:rPr>
          <w:rFonts w:hint="eastAsia" w:ascii="宋体" w:hAnsi="宋体"/>
          <w:color w:val="000000"/>
          <w:sz w:val="28"/>
          <w:szCs w:val="28"/>
        </w:rPr>
        <w:t>以</w:t>
      </w:r>
      <w:r>
        <w:rPr>
          <w:rFonts w:ascii="宋体" w:hAnsi="宋体"/>
          <w:color w:val="000000"/>
          <w:sz w:val="28"/>
          <w:szCs w:val="28"/>
        </w:rPr>
        <w:t>300</w:t>
      </w:r>
      <w:r>
        <w:rPr>
          <w:rFonts w:hint="eastAsia" w:ascii="宋体" w:hAnsi="宋体"/>
          <w:color w:val="000000"/>
          <w:sz w:val="28"/>
          <w:szCs w:val="28"/>
        </w:rPr>
        <w:t>人陪护计</w:t>
      </w:r>
      <w:r>
        <w:rPr>
          <w:rFonts w:ascii="宋体" w:hAnsi="宋体"/>
          <w:color w:val="000000"/>
          <w:sz w:val="28"/>
          <w:szCs w:val="28"/>
        </w:rPr>
        <w:t>)</w:t>
      </w:r>
      <w:r>
        <w:rPr>
          <w:rFonts w:hint="eastAsia" w:ascii="宋体" w:hAnsi="宋体"/>
          <w:color w:val="000000"/>
          <w:sz w:val="28"/>
          <w:szCs w:val="28"/>
        </w:rPr>
        <w:t>每人每日产生生活垃圾按</w:t>
      </w:r>
      <w:r>
        <w:rPr>
          <w:rFonts w:ascii="宋体" w:hAnsi="宋体"/>
          <w:color w:val="000000"/>
          <w:sz w:val="28"/>
          <w:szCs w:val="28"/>
        </w:rPr>
        <w:t>0.5kg</w:t>
      </w:r>
      <w:r>
        <w:rPr>
          <w:rFonts w:hint="eastAsia" w:ascii="宋体" w:hAnsi="宋体"/>
          <w:color w:val="000000"/>
          <w:sz w:val="28"/>
          <w:szCs w:val="28"/>
        </w:rPr>
        <w:t>计，生活垃圾产生量为</w:t>
      </w:r>
      <w:r>
        <w:rPr>
          <w:rFonts w:ascii="宋体" w:hAnsi="宋体"/>
          <w:color w:val="000000"/>
          <w:sz w:val="28"/>
          <w:szCs w:val="28"/>
        </w:rPr>
        <w:t>200kg/d</w:t>
      </w:r>
      <w:r>
        <w:rPr>
          <w:rFonts w:hint="eastAsia" w:ascii="宋体" w:hAnsi="宋体"/>
          <w:color w:val="000000"/>
          <w:sz w:val="28"/>
          <w:szCs w:val="28"/>
        </w:rPr>
        <w:t>，则本项目共产生生活垃圾为</w:t>
      </w:r>
      <w:r>
        <w:rPr>
          <w:rFonts w:ascii="宋体" w:hAnsi="宋体"/>
          <w:color w:val="000000"/>
          <w:sz w:val="28"/>
          <w:szCs w:val="28"/>
        </w:rPr>
        <w:t>500kg/d</w:t>
      </w:r>
      <w:r>
        <w:rPr>
          <w:rFonts w:hint="eastAsia" w:ascii="宋体" w:hAnsi="宋体"/>
          <w:color w:val="000000"/>
          <w:sz w:val="28"/>
          <w:szCs w:val="28"/>
        </w:rPr>
        <w:t>，</w:t>
      </w:r>
      <w:r>
        <w:rPr>
          <w:rFonts w:ascii="宋体" w:hAnsi="宋体"/>
          <w:color w:val="000000"/>
          <w:sz w:val="28"/>
          <w:szCs w:val="28"/>
        </w:rPr>
        <w:t>182.5t/a</w:t>
      </w:r>
      <w:r>
        <w:rPr>
          <w:rFonts w:hint="eastAsia" w:ascii="宋体" w:hAnsi="宋体"/>
          <w:color w:val="000000"/>
          <w:sz w:val="28"/>
          <w:szCs w:val="28"/>
        </w:rPr>
        <w:t>。扩建前后医院均无传染科，病区生活垃圾可与非病区生活垃圾一同由环卫部门统一清运。</w:t>
      </w:r>
    </w:p>
    <w:p>
      <w:pPr>
        <w:pageBreakBefore w:val="0"/>
        <w:widowControl w:val="0"/>
        <w:kinsoku/>
        <w:wordWrap/>
        <w:overflowPunct/>
        <w:topLinePunct w:val="0"/>
        <w:autoSpaceDE/>
        <w:autoSpaceDN/>
        <w:bidi w:val="0"/>
        <w:spacing w:line="360" w:lineRule="auto"/>
        <w:ind w:firstLine="560" w:firstLineChars="200"/>
        <w:textAlignment w:val="auto"/>
        <w:rPr>
          <w:rFonts w:ascii="宋体" w:hAnsi="宋体"/>
          <w:color w:val="000000"/>
          <w:sz w:val="28"/>
          <w:szCs w:val="28"/>
        </w:rPr>
      </w:pPr>
      <w:r>
        <w:rPr>
          <w:rFonts w:ascii="宋体" w:hAnsi="宋体"/>
          <w:color w:val="000000"/>
          <w:sz w:val="28"/>
          <w:szCs w:val="28"/>
        </w:rPr>
        <w:t>(3)</w:t>
      </w:r>
      <w:r>
        <w:rPr>
          <w:rFonts w:hint="eastAsia" w:ascii="宋体" w:hAnsi="宋体"/>
          <w:color w:val="000000"/>
          <w:sz w:val="28"/>
          <w:szCs w:val="28"/>
        </w:rPr>
        <w:t>污水处理站格栅渣、污泥</w:t>
      </w:r>
    </w:p>
    <w:p>
      <w:pPr>
        <w:pageBreakBefore w:val="0"/>
        <w:widowControl w:val="0"/>
        <w:kinsoku/>
        <w:wordWrap/>
        <w:overflowPunct/>
        <w:topLinePunct w:val="0"/>
        <w:autoSpaceDE/>
        <w:autoSpaceDN/>
        <w:bidi w:val="0"/>
        <w:spacing w:line="360" w:lineRule="auto"/>
        <w:ind w:firstLine="560" w:firstLineChars="200"/>
        <w:textAlignment w:val="auto"/>
        <w:rPr>
          <w:rFonts w:ascii="黑体" w:hAnsi="黑体" w:eastAsia="黑体"/>
          <w:color w:val="000000"/>
          <w:sz w:val="28"/>
          <w:szCs w:val="28"/>
        </w:rPr>
      </w:pPr>
      <w:r>
        <w:rPr>
          <w:rFonts w:hint="eastAsia" w:ascii="宋体" w:hAnsi="宋体"/>
          <w:color w:val="000000"/>
          <w:sz w:val="28"/>
          <w:szCs w:val="28"/>
        </w:rPr>
        <w:t>根据《医疗机构水污染物排放标准》</w:t>
      </w:r>
      <w:r>
        <w:rPr>
          <w:rFonts w:ascii="宋体" w:hAnsi="宋体"/>
          <w:color w:val="000000"/>
          <w:sz w:val="28"/>
          <w:szCs w:val="28"/>
        </w:rPr>
        <w:t>(GB</w:t>
      </w:r>
      <w:r>
        <w:rPr>
          <w:rFonts w:hint="eastAsia" w:ascii="宋体" w:hAnsi="宋体"/>
          <w:color w:val="000000"/>
          <w:sz w:val="28"/>
          <w:szCs w:val="28"/>
        </w:rPr>
        <w:t xml:space="preserve"> </w:t>
      </w:r>
      <w:r>
        <w:rPr>
          <w:rFonts w:ascii="宋体" w:hAnsi="宋体"/>
          <w:color w:val="000000"/>
          <w:sz w:val="28"/>
          <w:szCs w:val="28"/>
        </w:rPr>
        <w:t>18466-2005)</w:t>
      </w:r>
      <w:r>
        <w:rPr>
          <w:rFonts w:hint="eastAsia" w:ascii="宋体" w:hAnsi="宋体"/>
          <w:color w:val="000000"/>
          <w:sz w:val="28"/>
          <w:szCs w:val="28"/>
        </w:rPr>
        <w:t>，医院污水处理系统产生的污泥属于危险固废，其产生量与原水的悬浮固体及处理工艺有关。本项目污水处理站格栅渣、污泥产生量为11.99</w:t>
      </w:r>
      <w:r>
        <w:rPr>
          <w:rFonts w:ascii="宋体" w:hAnsi="宋体"/>
          <w:color w:val="000000"/>
          <w:sz w:val="28"/>
          <w:szCs w:val="28"/>
        </w:rPr>
        <w:t>t/a</w:t>
      </w:r>
      <w:r>
        <w:rPr>
          <w:rFonts w:hint="eastAsia" w:ascii="宋体" w:hAnsi="宋体"/>
          <w:color w:val="000000"/>
          <w:sz w:val="28"/>
          <w:szCs w:val="28"/>
        </w:rPr>
        <w:t>，集中收集后委托铜陵市正源环境工程科技有限公司处置。</w:t>
      </w:r>
      <w:r>
        <w:rPr>
          <w:rFonts w:ascii="宋体" w:hAnsi="宋体"/>
          <w:color w:val="000000"/>
          <w:sz w:val="28"/>
          <w:szCs w:val="28"/>
        </w:rPr>
        <w:t xml:space="preserve"> </w:t>
      </w: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pPr>
    </w:p>
    <w:p>
      <w:pPr>
        <w:snapToGrid w:val="0"/>
        <w:spacing w:line="360" w:lineRule="auto"/>
        <w:ind w:firstLine="480" w:firstLineChars="200"/>
        <w:rPr>
          <w:rFonts w:ascii="宋体" w:hAnsi="宋体"/>
          <w:sz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240" w:lineRule="exact"/>
        <w:jc w:val="center"/>
        <w:rPr>
          <w:rFonts w:eastAsia="黑体"/>
          <w:b/>
          <w:color w:val="000000"/>
          <w:sz w:val="24"/>
        </w:rPr>
      </w:pPr>
      <w:r>
        <w:rPr>
          <w:rFonts w:eastAsia="黑体"/>
          <w:b/>
          <w:color w:val="000000"/>
          <w:sz w:val="24"/>
        </w:rPr>
        <w:t>建设项目竣工环境保护</w:t>
      </w:r>
      <w:r>
        <w:rPr>
          <w:rFonts w:hint="eastAsia" w:eastAsia="黑体"/>
          <w:b/>
          <w:color w:val="000000"/>
          <w:sz w:val="24"/>
        </w:rPr>
        <w:t>“</w:t>
      </w:r>
      <w:r>
        <w:rPr>
          <w:rFonts w:eastAsia="黑体"/>
          <w:b/>
          <w:color w:val="000000"/>
          <w:sz w:val="24"/>
        </w:rPr>
        <w:t>三同时</w:t>
      </w:r>
      <w:r>
        <w:rPr>
          <w:rFonts w:hint="eastAsia" w:eastAsia="黑体"/>
          <w:b/>
          <w:color w:val="000000"/>
          <w:sz w:val="24"/>
        </w:rPr>
        <w:t>”</w:t>
      </w:r>
      <w:r>
        <w:rPr>
          <w:rFonts w:eastAsia="黑体"/>
          <w:b/>
          <w:color w:val="000000"/>
          <w:sz w:val="24"/>
        </w:rPr>
        <w:t>验收登记表</w:t>
      </w:r>
    </w:p>
    <w:p>
      <w:pPr>
        <w:spacing w:line="240" w:lineRule="exact"/>
        <w:rPr>
          <w:rFonts w:ascii="宋体" w:hAnsi="宋体"/>
          <w:b/>
          <w:color w:val="000000"/>
          <w:sz w:val="18"/>
          <w:szCs w:val="18"/>
        </w:rPr>
      </w:pPr>
      <w:r>
        <w:rPr>
          <w:rFonts w:ascii="宋体" w:hAnsi="宋体"/>
          <w:b/>
          <w:color w:val="000000"/>
          <w:sz w:val="18"/>
          <w:szCs w:val="18"/>
        </w:rPr>
        <w:t>填表单位（盖章）：                 填表人（签字）：                           项目经办人（签字）：</w:t>
      </w:r>
    </w:p>
    <w:tbl>
      <w:tblPr>
        <w:tblStyle w:val="86"/>
        <w:tblW w:w="15876"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3"/>
        <w:gridCol w:w="65"/>
        <w:gridCol w:w="1099"/>
        <w:gridCol w:w="697"/>
        <w:gridCol w:w="828"/>
        <w:gridCol w:w="1379"/>
        <w:gridCol w:w="1097"/>
        <w:gridCol w:w="931"/>
        <w:gridCol w:w="573"/>
        <w:gridCol w:w="496"/>
        <w:gridCol w:w="92"/>
        <w:gridCol w:w="1137"/>
        <w:gridCol w:w="541"/>
        <w:gridCol w:w="280"/>
        <w:gridCol w:w="283"/>
        <w:gridCol w:w="1678"/>
        <w:gridCol w:w="684"/>
        <w:gridCol w:w="343"/>
        <w:gridCol w:w="272"/>
        <w:gridCol w:w="709"/>
        <w:gridCol w:w="263"/>
        <w:gridCol w:w="1154"/>
        <w:gridCol w:w="7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restart"/>
            <w:tcMar>
              <w:left w:w="57" w:type="dxa"/>
              <w:right w:w="57" w:type="dxa"/>
            </w:tcMar>
            <w:textDirection w:val="tbRlV"/>
            <w:vAlign w:val="center"/>
          </w:tcPr>
          <w:p>
            <w:pPr>
              <w:ind w:left="113" w:right="113"/>
              <w:jc w:val="center"/>
              <w:rPr>
                <w:b/>
                <w:color w:val="000000"/>
                <w:sz w:val="15"/>
                <w:szCs w:val="15"/>
              </w:rPr>
            </w:pPr>
            <w:r>
              <w:rPr>
                <w:b/>
                <w:color w:val="000000"/>
                <w:sz w:val="15"/>
                <w:szCs w:val="15"/>
              </w:rPr>
              <w:t>建设项目</w:t>
            </w:r>
          </w:p>
        </w:tc>
        <w:tc>
          <w:tcPr>
            <w:tcW w:w="1861" w:type="dxa"/>
            <w:gridSpan w:val="3"/>
            <w:tcMar>
              <w:left w:w="57" w:type="dxa"/>
              <w:right w:w="57" w:type="dxa"/>
            </w:tcMar>
            <w:vAlign w:val="center"/>
          </w:tcPr>
          <w:p>
            <w:pPr>
              <w:rPr>
                <w:b/>
                <w:color w:val="000000"/>
                <w:sz w:val="15"/>
                <w:szCs w:val="15"/>
              </w:rPr>
            </w:pPr>
            <w:r>
              <w:rPr>
                <w:b/>
                <w:color w:val="000000"/>
                <w:sz w:val="15"/>
                <w:szCs w:val="15"/>
              </w:rPr>
              <w:t>项目名称</w:t>
            </w:r>
          </w:p>
        </w:tc>
        <w:tc>
          <w:tcPr>
            <w:tcW w:w="5304" w:type="dxa"/>
            <w:gridSpan w:val="6"/>
            <w:tcMar>
              <w:left w:w="57" w:type="dxa"/>
              <w:right w:w="57" w:type="dxa"/>
            </w:tcMar>
          </w:tcPr>
          <w:p>
            <w:pPr>
              <w:jc w:val="center"/>
              <w:rPr>
                <w:color w:val="000000"/>
                <w:sz w:val="15"/>
                <w:szCs w:val="15"/>
              </w:rPr>
            </w:pPr>
            <w:r>
              <w:rPr>
                <w:rFonts w:hint="eastAsia"/>
                <w:bCs/>
                <w:color w:val="000000"/>
                <w:sz w:val="15"/>
                <w:szCs w:val="15"/>
              </w:rPr>
              <w:t>铜陵市第四人民医院病房楼建设项目</w:t>
            </w:r>
          </w:p>
        </w:tc>
        <w:tc>
          <w:tcPr>
            <w:tcW w:w="1770" w:type="dxa"/>
            <w:gridSpan w:val="3"/>
            <w:tcMar>
              <w:left w:w="57" w:type="dxa"/>
              <w:right w:w="57" w:type="dxa"/>
            </w:tcMar>
            <w:vAlign w:val="center"/>
          </w:tcPr>
          <w:p>
            <w:pPr>
              <w:rPr>
                <w:b/>
                <w:color w:val="000000"/>
                <w:sz w:val="15"/>
                <w:szCs w:val="15"/>
              </w:rPr>
            </w:pPr>
            <w:r>
              <w:rPr>
                <w:rFonts w:hint="eastAsia"/>
                <w:b/>
                <w:color w:val="000000"/>
                <w:sz w:val="15"/>
                <w:szCs w:val="15"/>
              </w:rPr>
              <w:t>项</w:t>
            </w:r>
            <w:r>
              <w:rPr>
                <w:b/>
                <w:color w:val="000000"/>
                <w:sz w:val="15"/>
                <w:szCs w:val="15"/>
              </w:rPr>
              <w:t>目代码</w:t>
            </w:r>
          </w:p>
        </w:tc>
        <w:tc>
          <w:tcPr>
            <w:tcW w:w="2241" w:type="dxa"/>
            <w:gridSpan w:val="3"/>
            <w:tcMar>
              <w:left w:w="57" w:type="dxa"/>
              <w:right w:w="57" w:type="dxa"/>
            </w:tcMar>
          </w:tcPr>
          <w:p>
            <w:pPr>
              <w:jc w:val="center"/>
              <w:rPr>
                <w:bCs/>
                <w:color w:val="000000"/>
                <w:sz w:val="15"/>
                <w:szCs w:val="15"/>
              </w:rPr>
            </w:pPr>
            <w:r>
              <w:rPr>
                <w:bCs/>
                <w:color w:val="000000"/>
                <w:sz w:val="15"/>
                <w:szCs w:val="15"/>
              </w:rPr>
              <w:t>2018-340760-29-03-023081</w:t>
            </w:r>
          </w:p>
        </w:tc>
        <w:tc>
          <w:tcPr>
            <w:tcW w:w="1299" w:type="dxa"/>
            <w:gridSpan w:val="3"/>
            <w:tcMar>
              <w:left w:w="57" w:type="dxa"/>
              <w:right w:w="57" w:type="dxa"/>
            </w:tcMar>
          </w:tcPr>
          <w:p>
            <w:pPr>
              <w:rPr>
                <w:color w:val="000000"/>
                <w:sz w:val="15"/>
                <w:szCs w:val="15"/>
              </w:rPr>
            </w:pPr>
            <w:r>
              <w:rPr>
                <w:b/>
                <w:color w:val="000000"/>
                <w:sz w:val="15"/>
                <w:szCs w:val="15"/>
              </w:rPr>
              <w:t>建设地点</w:t>
            </w:r>
          </w:p>
        </w:tc>
        <w:tc>
          <w:tcPr>
            <w:tcW w:w="2868" w:type="dxa"/>
            <w:gridSpan w:val="4"/>
            <w:tcMar>
              <w:left w:w="57" w:type="dxa"/>
              <w:right w:w="57" w:type="dxa"/>
            </w:tcMar>
          </w:tcPr>
          <w:p>
            <w:pPr>
              <w:jc w:val="center"/>
              <w:rPr>
                <w:bCs/>
                <w:color w:val="000000"/>
                <w:sz w:val="15"/>
                <w:szCs w:val="15"/>
              </w:rPr>
            </w:pPr>
            <w:r>
              <w:rPr>
                <w:rFonts w:hint="eastAsia"/>
                <w:bCs/>
                <w:color w:val="000000"/>
                <w:sz w:val="15"/>
                <w:szCs w:val="15"/>
              </w:rPr>
              <w:t>铜陵市杨家山路98号</w:t>
            </w:r>
            <w:r>
              <w:rPr>
                <w:rFonts w:hint="eastAsia" w:ascii="宋体" w:hAnsi="宋体"/>
                <w:sz w:val="15"/>
                <w:szCs w:val="15"/>
              </w:rPr>
              <w:t>铜陵市第四人民医院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0"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行业类别（分类管理</w:t>
            </w:r>
            <w:r>
              <w:rPr>
                <w:rFonts w:hint="eastAsia"/>
                <w:b/>
                <w:color w:val="000000"/>
                <w:sz w:val="15"/>
                <w:szCs w:val="15"/>
              </w:rPr>
              <w:t>名录</w:t>
            </w:r>
            <w:r>
              <w:rPr>
                <w:b/>
                <w:color w:val="000000"/>
                <w:sz w:val="15"/>
                <w:szCs w:val="15"/>
              </w:rPr>
              <w:t>）</w:t>
            </w:r>
          </w:p>
        </w:tc>
        <w:tc>
          <w:tcPr>
            <w:tcW w:w="5304" w:type="dxa"/>
            <w:gridSpan w:val="6"/>
            <w:tcMar>
              <w:left w:w="57" w:type="dxa"/>
              <w:right w:w="57" w:type="dxa"/>
            </w:tcMar>
            <w:vAlign w:val="center"/>
          </w:tcPr>
          <w:p>
            <w:pPr>
              <w:jc w:val="center"/>
              <w:rPr>
                <w:color w:val="000000"/>
                <w:szCs w:val="21"/>
              </w:rPr>
            </w:pPr>
            <w:r>
              <w:rPr>
                <w:rFonts w:hint="eastAsia"/>
                <w:bCs/>
                <w:color w:val="000000"/>
                <w:sz w:val="15"/>
                <w:szCs w:val="15"/>
              </w:rPr>
              <w:t>综合医院；</w:t>
            </w:r>
            <w:r>
              <w:rPr>
                <w:bCs/>
                <w:color w:val="000000"/>
                <w:sz w:val="15"/>
                <w:szCs w:val="15"/>
              </w:rPr>
              <w:t>Q8311</w:t>
            </w:r>
          </w:p>
        </w:tc>
        <w:tc>
          <w:tcPr>
            <w:tcW w:w="1770" w:type="dxa"/>
            <w:gridSpan w:val="3"/>
            <w:tcMar>
              <w:left w:w="57" w:type="dxa"/>
              <w:right w:w="57" w:type="dxa"/>
            </w:tcMar>
            <w:vAlign w:val="center"/>
          </w:tcPr>
          <w:p>
            <w:pPr>
              <w:rPr>
                <w:b/>
                <w:color w:val="000000"/>
                <w:sz w:val="15"/>
                <w:szCs w:val="15"/>
              </w:rPr>
            </w:pPr>
            <w:r>
              <w:rPr>
                <w:b/>
                <w:color w:val="000000"/>
                <w:sz w:val="15"/>
                <w:szCs w:val="15"/>
              </w:rPr>
              <w:t>建设性质</w:t>
            </w:r>
          </w:p>
        </w:tc>
        <w:tc>
          <w:tcPr>
            <w:tcW w:w="2925" w:type="dxa"/>
            <w:gridSpan w:val="4"/>
            <w:tcMar>
              <w:left w:w="57" w:type="dxa"/>
              <w:right w:w="57" w:type="dxa"/>
            </w:tcMar>
          </w:tcPr>
          <w:p>
            <w:pPr>
              <w:rPr>
                <w:color w:val="000000"/>
                <w:sz w:val="15"/>
                <w:szCs w:val="15"/>
              </w:rPr>
            </w:pPr>
            <w:r>
              <w:rPr>
                <w:b/>
                <w:color w:val="000000"/>
                <w:sz w:val="15"/>
                <w:szCs w:val="15"/>
              </w:rPr>
              <w:t xml:space="preserve">□新建  </w:t>
            </w:r>
            <w:r>
              <w:rPr>
                <w:rFonts w:ascii="Arial" w:hAnsi="Arial" w:cs="Arial"/>
                <w:b/>
                <w:color w:val="000000"/>
                <w:sz w:val="15"/>
                <w:szCs w:val="15"/>
              </w:rPr>
              <w:t>√</w:t>
            </w:r>
            <w:r>
              <w:rPr>
                <w:b/>
                <w:color w:val="000000"/>
                <w:sz w:val="15"/>
                <w:szCs w:val="15"/>
              </w:rPr>
              <w:t xml:space="preserve"> 改扩建  □技术改造</w:t>
            </w:r>
          </w:p>
        </w:tc>
        <w:tc>
          <w:tcPr>
            <w:tcW w:w="1324" w:type="dxa"/>
            <w:gridSpan w:val="3"/>
            <w:tcMar>
              <w:left w:w="57" w:type="dxa"/>
              <w:right w:w="57" w:type="dxa"/>
            </w:tcMar>
          </w:tcPr>
          <w:p>
            <w:pPr>
              <w:spacing w:line="280" w:lineRule="exact"/>
              <w:rPr>
                <w:b/>
                <w:color w:val="000000"/>
                <w:spacing w:val="-22"/>
                <w:sz w:val="15"/>
                <w:szCs w:val="15"/>
              </w:rPr>
            </w:pPr>
            <w:r>
              <w:rPr>
                <w:rFonts w:hint="eastAsia"/>
                <w:b/>
                <w:color w:val="000000"/>
                <w:spacing w:val="-22"/>
                <w:sz w:val="15"/>
                <w:szCs w:val="15"/>
              </w:rPr>
              <w:t>项目厂区中心经度/纬度</w:t>
            </w:r>
          </w:p>
        </w:tc>
        <w:tc>
          <w:tcPr>
            <w:tcW w:w="2159" w:type="dxa"/>
            <w:gridSpan w:val="3"/>
            <w:tcMar>
              <w:left w:w="57" w:type="dxa"/>
              <w:right w:w="57" w:type="dxa"/>
            </w:tcMar>
          </w:tcPr>
          <w:p>
            <w:pPr>
              <w:jc w:val="left"/>
              <w:rPr>
                <w:bCs/>
                <w:color w:val="000000"/>
                <w:sz w:val="15"/>
                <w:szCs w:val="15"/>
              </w:rPr>
            </w:pPr>
            <w:r>
              <w:rPr>
                <w:rFonts w:hint="eastAsia" w:ascii="宋体" w:hAnsi="宋体"/>
                <w:sz w:val="15"/>
                <w:szCs w:val="15"/>
              </w:rPr>
              <w:t>N 30.9245°、E 117.8051°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设计生产能力</w:t>
            </w:r>
          </w:p>
        </w:tc>
        <w:tc>
          <w:tcPr>
            <w:tcW w:w="5304" w:type="dxa"/>
            <w:gridSpan w:val="6"/>
            <w:tcMar>
              <w:left w:w="57" w:type="dxa"/>
              <w:right w:w="57" w:type="dxa"/>
            </w:tcMar>
            <w:vAlign w:val="center"/>
          </w:tcPr>
          <w:p>
            <w:pPr>
              <w:jc w:val="center"/>
              <w:rPr>
                <w:bCs/>
                <w:color w:val="000000"/>
                <w:sz w:val="15"/>
                <w:szCs w:val="15"/>
              </w:rPr>
            </w:pPr>
            <w:r>
              <w:rPr>
                <w:rFonts w:hint="eastAsia"/>
                <w:bCs/>
                <w:color w:val="000000"/>
                <w:sz w:val="15"/>
                <w:szCs w:val="15"/>
              </w:rPr>
              <w:t>新增病床300张</w:t>
            </w:r>
          </w:p>
        </w:tc>
        <w:tc>
          <w:tcPr>
            <w:tcW w:w="1770" w:type="dxa"/>
            <w:gridSpan w:val="3"/>
            <w:tcMar>
              <w:left w:w="57" w:type="dxa"/>
              <w:right w:w="57" w:type="dxa"/>
            </w:tcMar>
          </w:tcPr>
          <w:p>
            <w:pPr>
              <w:rPr>
                <w:color w:val="000000"/>
                <w:sz w:val="15"/>
                <w:szCs w:val="15"/>
              </w:rPr>
            </w:pPr>
            <w:r>
              <w:rPr>
                <w:b/>
                <w:color w:val="000000"/>
                <w:sz w:val="15"/>
                <w:szCs w:val="15"/>
              </w:rPr>
              <w:t>实际生产能力</w:t>
            </w:r>
          </w:p>
        </w:tc>
        <w:tc>
          <w:tcPr>
            <w:tcW w:w="2241" w:type="dxa"/>
            <w:gridSpan w:val="3"/>
            <w:tcMar>
              <w:left w:w="57" w:type="dxa"/>
              <w:right w:w="57" w:type="dxa"/>
            </w:tcMar>
            <w:vAlign w:val="center"/>
          </w:tcPr>
          <w:p>
            <w:pPr>
              <w:rPr>
                <w:b/>
                <w:color w:val="000000"/>
                <w:sz w:val="15"/>
                <w:szCs w:val="15"/>
              </w:rPr>
            </w:pPr>
            <w:r>
              <w:rPr>
                <w:rFonts w:hint="eastAsia"/>
                <w:bCs/>
                <w:color w:val="000000"/>
                <w:sz w:val="15"/>
                <w:szCs w:val="15"/>
              </w:rPr>
              <w:t>新增病床300张</w:t>
            </w:r>
          </w:p>
        </w:tc>
        <w:tc>
          <w:tcPr>
            <w:tcW w:w="1299" w:type="dxa"/>
            <w:gridSpan w:val="3"/>
            <w:tcMar>
              <w:left w:w="57" w:type="dxa"/>
              <w:right w:w="57" w:type="dxa"/>
            </w:tcMar>
          </w:tcPr>
          <w:p>
            <w:pPr>
              <w:rPr>
                <w:color w:val="000000"/>
                <w:sz w:val="15"/>
                <w:szCs w:val="15"/>
              </w:rPr>
            </w:pPr>
            <w:r>
              <w:rPr>
                <w:b/>
                <w:color w:val="000000"/>
                <w:sz w:val="15"/>
                <w:szCs w:val="15"/>
              </w:rPr>
              <w:t>环评单位</w:t>
            </w:r>
          </w:p>
        </w:tc>
        <w:tc>
          <w:tcPr>
            <w:tcW w:w="2868" w:type="dxa"/>
            <w:gridSpan w:val="4"/>
            <w:tcMar>
              <w:left w:w="57" w:type="dxa"/>
              <w:right w:w="57" w:type="dxa"/>
            </w:tcMar>
          </w:tcPr>
          <w:p>
            <w:pPr>
              <w:jc w:val="left"/>
              <w:rPr>
                <w:bCs/>
                <w:color w:val="000000"/>
                <w:sz w:val="15"/>
                <w:szCs w:val="15"/>
              </w:rPr>
            </w:pPr>
            <w:r>
              <w:rPr>
                <w:rFonts w:hint="eastAsia"/>
                <w:bCs/>
                <w:color w:val="000000"/>
                <w:sz w:val="15"/>
                <w:szCs w:val="15"/>
              </w:rPr>
              <w:t>巢湖中环环境科学研究有限公司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环评文件审批机关</w:t>
            </w:r>
          </w:p>
        </w:tc>
        <w:tc>
          <w:tcPr>
            <w:tcW w:w="5304" w:type="dxa"/>
            <w:gridSpan w:val="6"/>
            <w:tcMar>
              <w:left w:w="57" w:type="dxa"/>
              <w:right w:w="57" w:type="dxa"/>
            </w:tcMar>
            <w:vAlign w:val="center"/>
          </w:tcPr>
          <w:p>
            <w:pPr>
              <w:jc w:val="center"/>
              <w:rPr>
                <w:rFonts w:ascii="宋体" w:hAnsi="宋体"/>
                <w:sz w:val="15"/>
                <w:szCs w:val="15"/>
              </w:rPr>
            </w:pPr>
            <w:r>
              <w:rPr>
                <w:rFonts w:hint="eastAsia" w:ascii="宋体" w:hAnsi="宋体"/>
                <w:sz w:val="15"/>
                <w:szCs w:val="15"/>
              </w:rPr>
              <w:t>原铜陵市环境保护局</w:t>
            </w:r>
          </w:p>
        </w:tc>
        <w:tc>
          <w:tcPr>
            <w:tcW w:w="1770" w:type="dxa"/>
            <w:gridSpan w:val="3"/>
            <w:tcMar>
              <w:left w:w="57" w:type="dxa"/>
              <w:right w:w="57" w:type="dxa"/>
            </w:tcMar>
            <w:vAlign w:val="center"/>
          </w:tcPr>
          <w:p>
            <w:pPr>
              <w:rPr>
                <w:b/>
                <w:color w:val="000000"/>
                <w:sz w:val="15"/>
                <w:szCs w:val="15"/>
              </w:rPr>
            </w:pPr>
            <w:r>
              <w:rPr>
                <w:b/>
                <w:color w:val="000000"/>
                <w:sz w:val="15"/>
                <w:szCs w:val="15"/>
              </w:rPr>
              <w:t>审批文号</w:t>
            </w:r>
          </w:p>
        </w:tc>
        <w:tc>
          <w:tcPr>
            <w:tcW w:w="2241" w:type="dxa"/>
            <w:gridSpan w:val="3"/>
            <w:tcMar>
              <w:left w:w="57" w:type="dxa"/>
              <w:right w:w="57" w:type="dxa"/>
            </w:tcMar>
          </w:tcPr>
          <w:p>
            <w:pPr>
              <w:rPr>
                <w:rFonts w:ascii="宋体" w:hAnsi="宋体"/>
                <w:color w:val="000000"/>
                <w:sz w:val="15"/>
                <w:szCs w:val="15"/>
              </w:rPr>
            </w:pPr>
            <w:r>
              <w:rPr>
                <w:rFonts w:hint="eastAsia" w:ascii="宋体" w:hAnsi="宋体"/>
                <w:color w:val="000000"/>
                <w:sz w:val="15"/>
                <w:szCs w:val="15"/>
              </w:rPr>
              <w:t>铜环评（2015）3号</w:t>
            </w:r>
          </w:p>
        </w:tc>
        <w:tc>
          <w:tcPr>
            <w:tcW w:w="1299" w:type="dxa"/>
            <w:gridSpan w:val="3"/>
            <w:tcMar>
              <w:left w:w="57" w:type="dxa"/>
              <w:right w:w="57" w:type="dxa"/>
            </w:tcMar>
            <w:vAlign w:val="center"/>
          </w:tcPr>
          <w:p>
            <w:pPr>
              <w:rPr>
                <w:b/>
                <w:color w:val="000000"/>
                <w:sz w:val="15"/>
                <w:szCs w:val="15"/>
              </w:rPr>
            </w:pPr>
            <w:r>
              <w:rPr>
                <w:rFonts w:hint="eastAsia"/>
                <w:b/>
                <w:color w:val="000000"/>
                <w:sz w:val="15"/>
                <w:szCs w:val="15"/>
              </w:rPr>
              <w:t>环评</w:t>
            </w:r>
            <w:r>
              <w:rPr>
                <w:b/>
                <w:color w:val="000000"/>
                <w:sz w:val="15"/>
                <w:szCs w:val="15"/>
              </w:rPr>
              <w:t>文件</w:t>
            </w:r>
            <w:r>
              <w:rPr>
                <w:rFonts w:hint="eastAsia"/>
                <w:b/>
                <w:color w:val="000000"/>
                <w:sz w:val="15"/>
                <w:szCs w:val="15"/>
              </w:rPr>
              <w:t>类型</w:t>
            </w:r>
          </w:p>
        </w:tc>
        <w:tc>
          <w:tcPr>
            <w:tcW w:w="2868" w:type="dxa"/>
            <w:gridSpan w:val="4"/>
            <w:tcMar>
              <w:left w:w="57" w:type="dxa"/>
              <w:right w:w="57" w:type="dxa"/>
            </w:tcMar>
          </w:tcPr>
          <w:p>
            <w:pPr>
              <w:jc w:val="center"/>
              <w:rPr>
                <w:rFonts w:ascii="宋体" w:hAnsi="宋体"/>
                <w:sz w:val="15"/>
                <w:szCs w:val="15"/>
              </w:rPr>
            </w:pPr>
            <w:r>
              <w:rPr>
                <w:rFonts w:hint="eastAsia" w:ascii="宋体" w:hAnsi="宋体"/>
                <w:sz w:val="15"/>
                <w:szCs w:val="15"/>
              </w:rPr>
              <w:t>环境影响报告书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开工日期</w:t>
            </w:r>
          </w:p>
        </w:tc>
        <w:tc>
          <w:tcPr>
            <w:tcW w:w="5304" w:type="dxa"/>
            <w:gridSpan w:val="6"/>
            <w:tcMar>
              <w:left w:w="57" w:type="dxa"/>
              <w:right w:w="57" w:type="dxa"/>
            </w:tcMar>
            <w:vAlign w:val="center"/>
          </w:tcPr>
          <w:p>
            <w:pPr>
              <w:jc w:val="center"/>
              <w:rPr>
                <w:rFonts w:ascii="宋体" w:hAnsi="宋体"/>
                <w:sz w:val="15"/>
                <w:szCs w:val="15"/>
              </w:rPr>
            </w:pPr>
            <w:r>
              <w:rPr>
                <w:rFonts w:hint="eastAsia" w:ascii="宋体" w:hAnsi="宋体"/>
                <w:sz w:val="15"/>
                <w:szCs w:val="15"/>
              </w:rPr>
              <w:t xml:space="preserve">                                </w:t>
            </w:r>
          </w:p>
        </w:tc>
        <w:tc>
          <w:tcPr>
            <w:tcW w:w="1770" w:type="dxa"/>
            <w:gridSpan w:val="3"/>
            <w:tcMar>
              <w:left w:w="57" w:type="dxa"/>
              <w:right w:w="57" w:type="dxa"/>
            </w:tcMar>
            <w:vAlign w:val="center"/>
          </w:tcPr>
          <w:p>
            <w:pPr>
              <w:rPr>
                <w:b/>
                <w:color w:val="000000"/>
                <w:sz w:val="15"/>
                <w:szCs w:val="15"/>
              </w:rPr>
            </w:pPr>
            <w:r>
              <w:rPr>
                <w:b/>
                <w:color w:val="000000"/>
                <w:sz w:val="15"/>
                <w:szCs w:val="15"/>
              </w:rPr>
              <w:t>竣工日期</w:t>
            </w:r>
          </w:p>
        </w:tc>
        <w:tc>
          <w:tcPr>
            <w:tcW w:w="2241" w:type="dxa"/>
            <w:gridSpan w:val="3"/>
            <w:tcMar>
              <w:left w:w="57" w:type="dxa"/>
              <w:right w:w="57" w:type="dxa"/>
            </w:tcMar>
            <w:vAlign w:val="center"/>
          </w:tcPr>
          <w:p>
            <w:pPr>
              <w:jc w:val="center"/>
              <w:rPr>
                <w:rFonts w:ascii="宋体" w:hAnsi="宋体"/>
                <w:color w:val="000000"/>
                <w:sz w:val="15"/>
                <w:szCs w:val="15"/>
              </w:rPr>
            </w:pPr>
          </w:p>
        </w:tc>
        <w:tc>
          <w:tcPr>
            <w:tcW w:w="1299" w:type="dxa"/>
            <w:gridSpan w:val="3"/>
            <w:tcMar>
              <w:left w:w="57" w:type="dxa"/>
              <w:right w:w="57" w:type="dxa"/>
            </w:tcMar>
            <w:vAlign w:val="center"/>
          </w:tcPr>
          <w:p>
            <w:pPr>
              <w:rPr>
                <w:b/>
                <w:color w:val="000000"/>
                <w:sz w:val="15"/>
                <w:szCs w:val="15"/>
              </w:rPr>
            </w:pPr>
            <w:r>
              <w:rPr>
                <w:rFonts w:hint="eastAsia"/>
                <w:b/>
                <w:color w:val="000000"/>
                <w:sz w:val="15"/>
                <w:szCs w:val="15"/>
              </w:rPr>
              <w:t>排污许可证申领时间</w:t>
            </w:r>
          </w:p>
        </w:tc>
        <w:tc>
          <w:tcPr>
            <w:tcW w:w="2868" w:type="dxa"/>
            <w:gridSpan w:val="4"/>
            <w:tcMar>
              <w:left w:w="57" w:type="dxa"/>
              <w:right w:w="57" w:type="dxa"/>
            </w:tcMar>
          </w:tcPr>
          <w:p>
            <w:pP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环保设施设计单位</w:t>
            </w:r>
          </w:p>
        </w:tc>
        <w:tc>
          <w:tcPr>
            <w:tcW w:w="5304" w:type="dxa"/>
            <w:gridSpan w:val="6"/>
            <w:tcMar>
              <w:left w:w="57" w:type="dxa"/>
              <w:right w:w="57" w:type="dxa"/>
            </w:tcMar>
            <w:vAlign w:val="center"/>
          </w:tcPr>
          <w:p>
            <w:pPr>
              <w:jc w:val="center"/>
              <w:rPr>
                <w:rFonts w:ascii="宋体" w:hAnsi="宋体"/>
                <w:sz w:val="15"/>
                <w:szCs w:val="15"/>
              </w:rPr>
            </w:pPr>
          </w:p>
        </w:tc>
        <w:tc>
          <w:tcPr>
            <w:tcW w:w="1770" w:type="dxa"/>
            <w:gridSpan w:val="3"/>
            <w:tcMar>
              <w:left w:w="57" w:type="dxa"/>
              <w:right w:w="57" w:type="dxa"/>
            </w:tcMar>
            <w:vAlign w:val="center"/>
          </w:tcPr>
          <w:p>
            <w:pPr>
              <w:rPr>
                <w:b/>
                <w:color w:val="000000"/>
                <w:sz w:val="15"/>
                <w:szCs w:val="15"/>
              </w:rPr>
            </w:pPr>
            <w:r>
              <w:rPr>
                <w:b/>
                <w:color w:val="000000"/>
                <w:sz w:val="15"/>
                <w:szCs w:val="15"/>
              </w:rPr>
              <w:t>环保设施施工单位</w:t>
            </w:r>
          </w:p>
        </w:tc>
        <w:tc>
          <w:tcPr>
            <w:tcW w:w="2241" w:type="dxa"/>
            <w:gridSpan w:val="3"/>
            <w:tcMar>
              <w:left w:w="57" w:type="dxa"/>
              <w:right w:w="57" w:type="dxa"/>
            </w:tcMar>
          </w:tcPr>
          <w:p>
            <w:pPr>
              <w:rPr>
                <w:rFonts w:ascii="宋体" w:hAnsi="宋体"/>
                <w:sz w:val="15"/>
                <w:szCs w:val="15"/>
              </w:rPr>
            </w:pPr>
          </w:p>
        </w:tc>
        <w:tc>
          <w:tcPr>
            <w:tcW w:w="1299" w:type="dxa"/>
            <w:gridSpan w:val="3"/>
            <w:tcMar>
              <w:left w:w="57" w:type="dxa"/>
              <w:right w:w="57" w:type="dxa"/>
            </w:tcMar>
            <w:vAlign w:val="center"/>
          </w:tcPr>
          <w:p>
            <w:pPr>
              <w:rPr>
                <w:b/>
                <w:color w:val="000000"/>
                <w:sz w:val="15"/>
                <w:szCs w:val="15"/>
              </w:rPr>
            </w:pPr>
            <w:r>
              <w:rPr>
                <w:rFonts w:hint="eastAsia"/>
                <w:b/>
                <w:color w:val="000000"/>
                <w:sz w:val="15"/>
                <w:szCs w:val="15"/>
              </w:rPr>
              <w:t>本工程排污许可证</w:t>
            </w:r>
            <w:r>
              <w:rPr>
                <w:b/>
                <w:color w:val="000000"/>
                <w:sz w:val="15"/>
                <w:szCs w:val="15"/>
              </w:rPr>
              <w:t>编号</w:t>
            </w:r>
          </w:p>
        </w:tc>
        <w:tc>
          <w:tcPr>
            <w:tcW w:w="2868" w:type="dxa"/>
            <w:gridSpan w:val="4"/>
            <w:tcMar>
              <w:left w:w="57" w:type="dxa"/>
              <w:right w:w="57" w:type="dxa"/>
            </w:tcMar>
          </w:tcPr>
          <w:p>
            <w:pP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验收单位</w:t>
            </w:r>
          </w:p>
        </w:tc>
        <w:tc>
          <w:tcPr>
            <w:tcW w:w="5304" w:type="dxa"/>
            <w:gridSpan w:val="6"/>
            <w:tcMar>
              <w:left w:w="57" w:type="dxa"/>
              <w:right w:w="57" w:type="dxa"/>
            </w:tcMar>
            <w:vAlign w:val="center"/>
          </w:tcPr>
          <w:p>
            <w:pPr>
              <w:jc w:val="center"/>
              <w:rPr>
                <w:rFonts w:ascii="宋体" w:hAnsi="宋体"/>
                <w:sz w:val="15"/>
                <w:szCs w:val="15"/>
              </w:rPr>
            </w:pPr>
            <w:r>
              <w:rPr>
                <w:rFonts w:hint="eastAsia" w:ascii="宋体" w:hAnsi="宋体"/>
                <w:sz w:val="15"/>
                <w:szCs w:val="15"/>
              </w:rPr>
              <w:t>安徽环能环境监测有限公司</w:t>
            </w:r>
          </w:p>
        </w:tc>
        <w:tc>
          <w:tcPr>
            <w:tcW w:w="1770" w:type="dxa"/>
            <w:gridSpan w:val="3"/>
            <w:tcMar>
              <w:left w:w="57" w:type="dxa"/>
              <w:right w:w="57" w:type="dxa"/>
            </w:tcMar>
            <w:vAlign w:val="center"/>
          </w:tcPr>
          <w:p>
            <w:pPr>
              <w:rPr>
                <w:b/>
                <w:color w:val="000000"/>
                <w:sz w:val="15"/>
                <w:szCs w:val="15"/>
              </w:rPr>
            </w:pPr>
            <w:r>
              <w:rPr>
                <w:b/>
                <w:color w:val="000000"/>
                <w:sz w:val="15"/>
                <w:szCs w:val="15"/>
              </w:rPr>
              <w:t>环保设施监测单位</w:t>
            </w:r>
          </w:p>
        </w:tc>
        <w:tc>
          <w:tcPr>
            <w:tcW w:w="2241" w:type="dxa"/>
            <w:gridSpan w:val="3"/>
            <w:tcMar>
              <w:left w:w="57" w:type="dxa"/>
              <w:right w:w="57" w:type="dxa"/>
            </w:tcMar>
          </w:tcPr>
          <w:p>
            <w:pPr>
              <w:rPr>
                <w:rFonts w:ascii="宋体" w:hAnsi="宋体"/>
                <w:color w:val="000000"/>
                <w:sz w:val="15"/>
                <w:szCs w:val="15"/>
              </w:rPr>
            </w:pPr>
            <w:r>
              <w:rPr>
                <w:rFonts w:hint="eastAsia" w:ascii="宋体" w:hAnsi="宋体"/>
                <w:sz w:val="15"/>
                <w:szCs w:val="15"/>
              </w:rPr>
              <w:t>安徽环能环境监测有限公司</w:t>
            </w:r>
          </w:p>
        </w:tc>
        <w:tc>
          <w:tcPr>
            <w:tcW w:w="1299" w:type="dxa"/>
            <w:gridSpan w:val="3"/>
            <w:tcMar>
              <w:left w:w="57" w:type="dxa"/>
              <w:right w:w="57" w:type="dxa"/>
            </w:tcMar>
          </w:tcPr>
          <w:p>
            <w:pPr>
              <w:rPr>
                <w:b/>
                <w:color w:val="000000"/>
                <w:sz w:val="15"/>
                <w:szCs w:val="15"/>
              </w:rPr>
            </w:pPr>
            <w:r>
              <w:rPr>
                <w:b/>
                <w:color w:val="000000"/>
                <w:sz w:val="15"/>
                <w:szCs w:val="15"/>
              </w:rPr>
              <w:t>验收监测</w:t>
            </w:r>
            <w:r>
              <w:rPr>
                <w:rFonts w:hint="eastAsia"/>
                <w:b/>
                <w:color w:val="000000"/>
                <w:sz w:val="15"/>
                <w:szCs w:val="15"/>
              </w:rPr>
              <w:t>时工况</w:t>
            </w:r>
          </w:p>
        </w:tc>
        <w:tc>
          <w:tcPr>
            <w:tcW w:w="2868" w:type="dxa"/>
            <w:gridSpan w:val="4"/>
            <w:tcMar>
              <w:left w:w="57" w:type="dxa"/>
              <w:right w:w="57" w:type="dxa"/>
            </w:tcMar>
          </w:tcPr>
          <w:p>
            <w:pPr>
              <w:rPr>
                <w:color w:val="000000"/>
                <w:sz w:val="15"/>
                <w:szCs w:val="15"/>
              </w:rPr>
            </w:pPr>
            <w:r>
              <w:rPr>
                <w:rFonts w:hint="eastAsia"/>
                <w:color w:val="000000"/>
                <w:sz w:val="15"/>
                <w:szCs w:val="15"/>
              </w:rPr>
              <w:t>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投资总概算（万元）</w:t>
            </w:r>
          </w:p>
        </w:tc>
        <w:tc>
          <w:tcPr>
            <w:tcW w:w="5304" w:type="dxa"/>
            <w:gridSpan w:val="6"/>
            <w:tcMar>
              <w:left w:w="57" w:type="dxa"/>
              <w:right w:w="57" w:type="dxa"/>
            </w:tcMar>
            <w:vAlign w:val="center"/>
          </w:tcPr>
          <w:p>
            <w:pPr>
              <w:jc w:val="center"/>
              <w:rPr>
                <w:rFonts w:hint="default" w:eastAsia="宋体"/>
                <w:color w:val="auto"/>
                <w:sz w:val="15"/>
                <w:szCs w:val="15"/>
                <w:lang w:val="en-US" w:eastAsia="zh-CN"/>
              </w:rPr>
            </w:pPr>
            <w:r>
              <w:rPr>
                <w:rFonts w:hint="eastAsia"/>
                <w:color w:val="auto"/>
                <w:sz w:val="15"/>
                <w:szCs w:val="15"/>
                <w:lang w:val="en-US" w:eastAsia="zh-CN"/>
              </w:rPr>
              <w:t>3800</w:t>
            </w:r>
          </w:p>
        </w:tc>
        <w:tc>
          <w:tcPr>
            <w:tcW w:w="1770" w:type="dxa"/>
            <w:gridSpan w:val="3"/>
            <w:tcMar>
              <w:left w:w="57" w:type="dxa"/>
              <w:right w:w="57" w:type="dxa"/>
            </w:tcMar>
            <w:vAlign w:val="center"/>
          </w:tcPr>
          <w:p>
            <w:pPr>
              <w:tabs>
                <w:tab w:val="left" w:pos="690"/>
              </w:tabs>
              <w:rPr>
                <w:color w:val="auto"/>
                <w:sz w:val="15"/>
                <w:szCs w:val="15"/>
              </w:rPr>
            </w:pPr>
            <w:r>
              <w:rPr>
                <w:b/>
                <w:color w:val="auto"/>
                <w:sz w:val="15"/>
                <w:szCs w:val="15"/>
              </w:rPr>
              <w:t>环保投资总概算（万元）</w:t>
            </w:r>
          </w:p>
        </w:tc>
        <w:tc>
          <w:tcPr>
            <w:tcW w:w="2241" w:type="dxa"/>
            <w:gridSpan w:val="3"/>
            <w:tcMar>
              <w:left w:w="57" w:type="dxa"/>
              <w:right w:w="57" w:type="dxa"/>
            </w:tcMar>
            <w:vAlign w:val="center"/>
          </w:tcPr>
          <w:p>
            <w:pPr>
              <w:jc w:val="center"/>
              <w:rPr>
                <w:color w:val="auto"/>
                <w:sz w:val="15"/>
                <w:szCs w:val="15"/>
              </w:rPr>
            </w:pPr>
            <w:r>
              <w:rPr>
                <w:rFonts w:hint="eastAsia"/>
                <w:color w:val="auto"/>
                <w:sz w:val="15"/>
                <w:szCs w:val="15"/>
              </w:rPr>
              <w:t>58</w:t>
            </w:r>
          </w:p>
        </w:tc>
        <w:tc>
          <w:tcPr>
            <w:tcW w:w="1299" w:type="dxa"/>
            <w:gridSpan w:val="3"/>
            <w:tcMar>
              <w:left w:w="57" w:type="dxa"/>
              <w:right w:w="57" w:type="dxa"/>
            </w:tcMar>
            <w:vAlign w:val="center"/>
          </w:tcPr>
          <w:p>
            <w:pPr>
              <w:tabs>
                <w:tab w:val="left" w:pos="690"/>
              </w:tabs>
              <w:jc w:val="center"/>
              <w:rPr>
                <w:color w:val="auto"/>
                <w:sz w:val="15"/>
                <w:szCs w:val="15"/>
              </w:rPr>
            </w:pPr>
            <w:r>
              <w:rPr>
                <w:b/>
                <w:color w:val="auto"/>
                <w:sz w:val="15"/>
                <w:szCs w:val="15"/>
              </w:rPr>
              <w:t>所占比例（%）</w:t>
            </w:r>
          </w:p>
        </w:tc>
        <w:tc>
          <w:tcPr>
            <w:tcW w:w="2868" w:type="dxa"/>
            <w:gridSpan w:val="4"/>
            <w:tcMar>
              <w:left w:w="57" w:type="dxa"/>
              <w:right w:w="57" w:type="dxa"/>
            </w:tcMar>
            <w:vAlign w:val="center"/>
          </w:tcPr>
          <w:p>
            <w:pPr>
              <w:tabs>
                <w:tab w:val="left" w:pos="690"/>
              </w:tabs>
              <w:jc w:val="center"/>
              <w:rPr>
                <w:rFonts w:hint="default" w:eastAsia="宋体"/>
                <w:color w:val="auto"/>
                <w:sz w:val="15"/>
                <w:szCs w:val="15"/>
                <w:lang w:val="en-US" w:eastAsia="zh-CN"/>
              </w:rPr>
            </w:pPr>
            <w:r>
              <w:rPr>
                <w:rFonts w:hint="eastAsia"/>
                <w:color w:val="auto"/>
                <w:sz w:val="15"/>
                <w:szCs w:val="15"/>
                <w:lang w:val="en-US" w:eastAsia="zh-CN"/>
              </w:rPr>
              <w:t>1.53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tcPr>
          <w:p>
            <w:pPr>
              <w:rPr>
                <w:color w:val="000000"/>
                <w:sz w:val="15"/>
                <w:szCs w:val="15"/>
              </w:rPr>
            </w:pPr>
            <w:r>
              <w:rPr>
                <w:b/>
                <w:color w:val="000000"/>
                <w:sz w:val="15"/>
                <w:szCs w:val="15"/>
              </w:rPr>
              <w:t>实际总投资</w:t>
            </w:r>
          </w:p>
        </w:tc>
        <w:tc>
          <w:tcPr>
            <w:tcW w:w="5304" w:type="dxa"/>
            <w:gridSpan w:val="6"/>
            <w:tcMar>
              <w:left w:w="57" w:type="dxa"/>
              <w:right w:w="57" w:type="dxa"/>
            </w:tcMar>
          </w:tcPr>
          <w:p>
            <w:pPr>
              <w:jc w:val="center"/>
              <w:rPr>
                <w:rFonts w:hint="default" w:eastAsia="宋体"/>
                <w:color w:val="auto"/>
                <w:sz w:val="15"/>
                <w:szCs w:val="15"/>
                <w:lang w:val="en-US" w:eastAsia="zh-CN"/>
              </w:rPr>
            </w:pPr>
            <w:r>
              <w:rPr>
                <w:rFonts w:hint="eastAsia"/>
                <w:color w:val="auto"/>
                <w:sz w:val="15"/>
                <w:szCs w:val="15"/>
                <w:lang w:val="en-US" w:eastAsia="zh-CN"/>
              </w:rPr>
              <w:t>7035</w:t>
            </w:r>
          </w:p>
        </w:tc>
        <w:tc>
          <w:tcPr>
            <w:tcW w:w="1770" w:type="dxa"/>
            <w:gridSpan w:val="3"/>
            <w:tcMar>
              <w:left w:w="57" w:type="dxa"/>
              <w:right w:w="57" w:type="dxa"/>
            </w:tcMar>
            <w:vAlign w:val="center"/>
          </w:tcPr>
          <w:p>
            <w:pPr>
              <w:ind w:right="300"/>
              <w:rPr>
                <w:b/>
                <w:color w:val="auto"/>
                <w:sz w:val="15"/>
                <w:szCs w:val="15"/>
              </w:rPr>
            </w:pPr>
            <w:r>
              <w:rPr>
                <w:b/>
                <w:color w:val="auto"/>
                <w:sz w:val="15"/>
                <w:szCs w:val="15"/>
              </w:rPr>
              <w:t>实际环保投资（万元）元）</w:t>
            </w:r>
          </w:p>
        </w:tc>
        <w:tc>
          <w:tcPr>
            <w:tcW w:w="2241" w:type="dxa"/>
            <w:gridSpan w:val="3"/>
            <w:tcMar>
              <w:left w:w="57" w:type="dxa"/>
              <w:right w:w="57" w:type="dxa"/>
            </w:tcMar>
          </w:tcPr>
          <w:p>
            <w:pPr>
              <w:jc w:val="center"/>
              <w:rPr>
                <w:rFonts w:hint="default" w:eastAsia="宋体"/>
                <w:color w:val="auto"/>
                <w:sz w:val="15"/>
                <w:szCs w:val="15"/>
                <w:lang w:val="en-US" w:eastAsia="zh-CN"/>
              </w:rPr>
            </w:pPr>
            <w:r>
              <w:rPr>
                <w:rFonts w:hint="eastAsia"/>
                <w:color w:val="auto"/>
                <w:sz w:val="15"/>
                <w:szCs w:val="15"/>
                <w:lang w:val="en-US" w:eastAsia="zh-CN"/>
              </w:rPr>
              <w:t>101</w:t>
            </w:r>
          </w:p>
        </w:tc>
        <w:tc>
          <w:tcPr>
            <w:tcW w:w="1299" w:type="dxa"/>
            <w:gridSpan w:val="3"/>
            <w:tcMar>
              <w:left w:w="57" w:type="dxa"/>
              <w:right w:w="57" w:type="dxa"/>
            </w:tcMar>
            <w:vAlign w:val="center"/>
          </w:tcPr>
          <w:p>
            <w:pPr>
              <w:jc w:val="center"/>
              <w:rPr>
                <w:b/>
                <w:color w:val="auto"/>
                <w:sz w:val="15"/>
                <w:szCs w:val="15"/>
              </w:rPr>
            </w:pPr>
            <w:r>
              <w:rPr>
                <w:b/>
                <w:color w:val="auto"/>
                <w:sz w:val="15"/>
                <w:szCs w:val="15"/>
              </w:rPr>
              <w:t>所占比例（%）</w:t>
            </w:r>
          </w:p>
        </w:tc>
        <w:tc>
          <w:tcPr>
            <w:tcW w:w="2868" w:type="dxa"/>
            <w:gridSpan w:val="4"/>
            <w:tcMar>
              <w:left w:w="57" w:type="dxa"/>
              <w:right w:w="57" w:type="dxa"/>
            </w:tcMar>
          </w:tcPr>
          <w:p>
            <w:pPr>
              <w:jc w:val="center"/>
              <w:rPr>
                <w:rFonts w:hint="default" w:eastAsia="宋体"/>
                <w:color w:val="auto"/>
                <w:sz w:val="15"/>
                <w:szCs w:val="15"/>
                <w:lang w:val="en-US" w:eastAsia="zh-CN"/>
              </w:rPr>
            </w:pPr>
            <w:r>
              <w:rPr>
                <w:rFonts w:hint="eastAsia"/>
                <w:color w:val="auto"/>
                <w:sz w:val="15"/>
                <w:szCs w:val="15"/>
                <w:lang w:val="en-US" w:eastAsia="zh-CN"/>
              </w:rPr>
              <w:t>1.44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废水治理（万元）</w:t>
            </w:r>
          </w:p>
        </w:tc>
        <w:tc>
          <w:tcPr>
            <w:tcW w:w="828" w:type="dxa"/>
            <w:tcMar>
              <w:left w:w="57" w:type="dxa"/>
              <w:right w:w="57" w:type="dxa"/>
            </w:tcMar>
            <w:vAlign w:val="center"/>
          </w:tcPr>
          <w:p>
            <w:pPr>
              <w:jc w:val="center"/>
              <w:rPr>
                <w:rFonts w:hint="default" w:eastAsia="宋体"/>
                <w:color w:val="auto"/>
                <w:sz w:val="15"/>
                <w:szCs w:val="15"/>
                <w:lang w:val="en-US" w:eastAsia="zh-CN"/>
              </w:rPr>
            </w:pPr>
            <w:r>
              <w:rPr>
                <w:rFonts w:hint="eastAsia"/>
                <w:color w:val="auto"/>
                <w:sz w:val="15"/>
                <w:szCs w:val="15"/>
                <w:lang w:val="en-US" w:eastAsia="zh-CN"/>
              </w:rPr>
              <w:t>74</w:t>
            </w:r>
          </w:p>
        </w:tc>
        <w:tc>
          <w:tcPr>
            <w:tcW w:w="1379" w:type="dxa"/>
            <w:tcMar>
              <w:left w:w="57" w:type="dxa"/>
              <w:right w:w="57" w:type="dxa"/>
            </w:tcMar>
            <w:vAlign w:val="center"/>
          </w:tcPr>
          <w:p>
            <w:pPr>
              <w:jc w:val="center"/>
              <w:rPr>
                <w:b/>
                <w:color w:val="auto"/>
                <w:sz w:val="15"/>
                <w:szCs w:val="15"/>
              </w:rPr>
            </w:pPr>
            <w:r>
              <w:rPr>
                <w:b/>
                <w:color w:val="auto"/>
                <w:sz w:val="15"/>
                <w:szCs w:val="15"/>
              </w:rPr>
              <w:t>废气治理（万元）</w:t>
            </w:r>
          </w:p>
        </w:tc>
        <w:tc>
          <w:tcPr>
            <w:tcW w:w="1097" w:type="dxa"/>
            <w:tcMar>
              <w:left w:w="57" w:type="dxa"/>
              <w:right w:w="57" w:type="dxa"/>
            </w:tcMar>
            <w:vAlign w:val="center"/>
          </w:tcPr>
          <w:p>
            <w:pPr>
              <w:jc w:val="center"/>
              <w:rPr>
                <w:color w:val="auto"/>
                <w:sz w:val="15"/>
                <w:szCs w:val="15"/>
              </w:rPr>
            </w:pPr>
            <w:r>
              <w:rPr>
                <w:rFonts w:hint="eastAsia"/>
                <w:color w:val="auto"/>
                <w:sz w:val="15"/>
                <w:szCs w:val="15"/>
              </w:rPr>
              <w:t>0</w:t>
            </w:r>
          </w:p>
        </w:tc>
        <w:tc>
          <w:tcPr>
            <w:tcW w:w="1504" w:type="dxa"/>
            <w:gridSpan w:val="2"/>
            <w:tcMar>
              <w:left w:w="57" w:type="dxa"/>
              <w:right w:w="57" w:type="dxa"/>
            </w:tcMar>
            <w:vAlign w:val="center"/>
          </w:tcPr>
          <w:p>
            <w:pPr>
              <w:jc w:val="center"/>
              <w:rPr>
                <w:b/>
                <w:color w:val="auto"/>
                <w:sz w:val="15"/>
                <w:szCs w:val="15"/>
              </w:rPr>
            </w:pPr>
            <w:r>
              <w:rPr>
                <w:b/>
                <w:color w:val="auto"/>
                <w:sz w:val="15"/>
                <w:szCs w:val="15"/>
              </w:rPr>
              <w:t>噪声治理（万元）</w:t>
            </w:r>
          </w:p>
        </w:tc>
        <w:tc>
          <w:tcPr>
            <w:tcW w:w="496" w:type="dxa"/>
            <w:tcMar>
              <w:left w:w="57" w:type="dxa"/>
              <w:right w:w="57" w:type="dxa"/>
            </w:tcMar>
            <w:vAlign w:val="center"/>
          </w:tcPr>
          <w:p>
            <w:pPr>
              <w:jc w:val="center"/>
              <w:rPr>
                <w:color w:val="auto"/>
                <w:sz w:val="15"/>
                <w:szCs w:val="15"/>
              </w:rPr>
            </w:pPr>
            <w:r>
              <w:rPr>
                <w:rFonts w:hint="eastAsia"/>
                <w:color w:val="auto"/>
                <w:sz w:val="15"/>
                <w:szCs w:val="15"/>
              </w:rPr>
              <w:t>2</w:t>
            </w:r>
          </w:p>
        </w:tc>
        <w:tc>
          <w:tcPr>
            <w:tcW w:w="1770" w:type="dxa"/>
            <w:gridSpan w:val="3"/>
            <w:tcMar>
              <w:left w:w="57" w:type="dxa"/>
              <w:right w:w="57" w:type="dxa"/>
            </w:tcMar>
            <w:vAlign w:val="center"/>
          </w:tcPr>
          <w:p>
            <w:pPr>
              <w:rPr>
                <w:color w:val="auto"/>
                <w:sz w:val="15"/>
                <w:szCs w:val="15"/>
              </w:rPr>
            </w:pPr>
            <w:r>
              <w:rPr>
                <w:b/>
                <w:color w:val="auto"/>
                <w:sz w:val="15"/>
                <w:szCs w:val="15"/>
              </w:rPr>
              <w:t>固</w:t>
            </w:r>
            <w:r>
              <w:rPr>
                <w:rFonts w:hint="eastAsia"/>
                <w:b/>
                <w:color w:val="auto"/>
                <w:sz w:val="15"/>
                <w:szCs w:val="15"/>
              </w:rPr>
              <w:t>体</w:t>
            </w:r>
            <w:r>
              <w:rPr>
                <w:b/>
                <w:color w:val="auto"/>
                <w:sz w:val="15"/>
                <w:szCs w:val="15"/>
              </w:rPr>
              <w:t>废</w:t>
            </w:r>
            <w:r>
              <w:rPr>
                <w:rFonts w:hint="eastAsia"/>
                <w:b/>
                <w:color w:val="auto"/>
                <w:sz w:val="15"/>
                <w:szCs w:val="15"/>
              </w:rPr>
              <w:t>物</w:t>
            </w:r>
            <w:r>
              <w:rPr>
                <w:b/>
                <w:color w:val="auto"/>
                <w:sz w:val="15"/>
                <w:szCs w:val="15"/>
              </w:rPr>
              <w:t>治理（万元）</w:t>
            </w:r>
          </w:p>
        </w:tc>
        <w:tc>
          <w:tcPr>
            <w:tcW w:w="2241" w:type="dxa"/>
            <w:gridSpan w:val="3"/>
            <w:tcMar>
              <w:left w:w="57" w:type="dxa"/>
              <w:right w:w="57" w:type="dxa"/>
            </w:tcMar>
            <w:vAlign w:val="center"/>
          </w:tcPr>
          <w:p>
            <w:pPr>
              <w:jc w:val="center"/>
              <w:rPr>
                <w:rFonts w:hint="default" w:eastAsia="宋体"/>
                <w:color w:val="auto"/>
                <w:sz w:val="15"/>
                <w:szCs w:val="15"/>
                <w:lang w:val="en-US" w:eastAsia="zh-CN"/>
              </w:rPr>
            </w:pPr>
            <w:r>
              <w:rPr>
                <w:rFonts w:hint="eastAsia"/>
                <w:color w:val="auto"/>
                <w:sz w:val="15"/>
                <w:szCs w:val="15"/>
                <w:lang w:val="en-US" w:eastAsia="zh-CN"/>
              </w:rPr>
              <w:t>24</w:t>
            </w:r>
          </w:p>
        </w:tc>
        <w:tc>
          <w:tcPr>
            <w:tcW w:w="1299" w:type="dxa"/>
            <w:gridSpan w:val="3"/>
            <w:tcMar>
              <w:left w:w="57" w:type="dxa"/>
              <w:right w:w="57" w:type="dxa"/>
            </w:tcMar>
            <w:vAlign w:val="center"/>
          </w:tcPr>
          <w:p>
            <w:pPr>
              <w:rPr>
                <w:b/>
                <w:color w:val="auto"/>
                <w:sz w:val="15"/>
                <w:szCs w:val="15"/>
              </w:rPr>
            </w:pPr>
            <w:r>
              <w:rPr>
                <w:b/>
                <w:color w:val="auto"/>
                <w:sz w:val="15"/>
                <w:szCs w:val="15"/>
              </w:rPr>
              <w:t>绿化及生态（万元）</w:t>
            </w:r>
          </w:p>
        </w:tc>
        <w:tc>
          <w:tcPr>
            <w:tcW w:w="972" w:type="dxa"/>
            <w:gridSpan w:val="2"/>
            <w:tcMar>
              <w:left w:w="57" w:type="dxa"/>
              <w:right w:w="57" w:type="dxa"/>
            </w:tcMar>
            <w:vAlign w:val="center"/>
          </w:tcPr>
          <w:p>
            <w:pPr>
              <w:jc w:val="center"/>
              <w:rPr>
                <w:color w:val="auto"/>
                <w:sz w:val="15"/>
                <w:szCs w:val="15"/>
              </w:rPr>
            </w:pPr>
            <w:r>
              <w:rPr>
                <w:rFonts w:hint="eastAsia"/>
                <w:color w:val="auto"/>
                <w:sz w:val="15"/>
                <w:szCs w:val="15"/>
              </w:rPr>
              <w:t>0</w:t>
            </w:r>
          </w:p>
        </w:tc>
        <w:tc>
          <w:tcPr>
            <w:tcW w:w="1154" w:type="dxa"/>
            <w:tcMar>
              <w:left w:w="57" w:type="dxa"/>
              <w:right w:w="57" w:type="dxa"/>
            </w:tcMar>
            <w:vAlign w:val="center"/>
          </w:tcPr>
          <w:p>
            <w:pPr>
              <w:jc w:val="center"/>
              <w:rPr>
                <w:b/>
                <w:color w:val="auto"/>
                <w:sz w:val="15"/>
                <w:szCs w:val="15"/>
              </w:rPr>
            </w:pPr>
            <w:r>
              <w:rPr>
                <w:rFonts w:hint="eastAsia"/>
                <w:b/>
                <w:color w:val="auto"/>
                <w:sz w:val="15"/>
                <w:szCs w:val="15"/>
              </w:rPr>
              <w:t>地下水</w:t>
            </w:r>
            <w:r>
              <w:rPr>
                <w:b/>
                <w:color w:val="auto"/>
                <w:sz w:val="15"/>
                <w:szCs w:val="15"/>
              </w:rPr>
              <w:t>（万元）</w:t>
            </w:r>
          </w:p>
        </w:tc>
        <w:tc>
          <w:tcPr>
            <w:tcW w:w="742" w:type="dxa"/>
            <w:tcMar>
              <w:left w:w="57" w:type="dxa"/>
              <w:right w:w="57" w:type="dxa"/>
            </w:tcMar>
            <w:vAlign w:val="center"/>
          </w:tcPr>
          <w:p>
            <w:pPr>
              <w:jc w:val="center"/>
              <w:rPr>
                <w:color w:val="auto"/>
                <w:sz w:val="15"/>
                <w:szCs w:val="15"/>
              </w:rPr>
            </w:pPr>
            <w:r>
              <w:rPr>
                <w:rFonts w:hint="eastAsia"/>
                <w:color w:val="auto"/>
                <w:sz w:val="15"/>
                <w:szCs w:val="15"/>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33" w:type="dxa"/>
            <w:vMerge w:val="continue"/>
            <w:tcMar>
              <w:left w:w="57" w:type="dxa"/>
              <w:right w:w="57" w:type="dxa"/>
            </w:tcMar>
            <w:vAlign w:val="center"/>
          </w:tcPr>
          <w:p>
            <w:pPr>
              <w:rPr>
                <w:color w:val="000000"/>
                <w:sz w:val="15"/>
                <w:szCs w:val="15"/>
              </w:rPr>
            </w:pPr>
          </w:p>
        </w:tc>
        <w:tc>
          <w:tcPr>
            <w:tcW w:w="1861" w:type="dxa"/>
            <w:gridSpan w:val="3"/>
            <w:tcMar>
              <w:left w:w="57" w:type="dxa"/>
              <w:right w:w="57" w:type="dxa"/>
            </w:tcMar>
            <w:vAlign w:val="center"/>
          </w:tcPr>
          <w:p>
            <w:pPr>
              <w:rPr>
                <w:color w:val="000000"/>
                <w:sz w:val="15"/>
                <w:szCs w:val="15"/>
              </w:rPr>
            </w:pPr>
            <w:r>
              <w:rPr>
                <w:b/>
                <w:color w:val="000000"/>
                <w:sz w:val="15"/>
                <w:szCs w:val="15"/>
              </w:rPr>
              <w:t>新增废水处理设施能力</w:t>
            </w:r>
          </w:p>
        </w:tc>
        <w:tc>
          <w:tcPr>
            <w:tcW w:w="5304" w:type="dxa"/>
            <w:gridSpan w:val="6"/>
            <w:tcMar>
              <w:left w:w="57" w:type="dxa"/>
              <w:right w:w="57" w:type="dxa"/>
            </w:tcMar>
          </w:tcPr>
          <w:p>
            <w:pPr>
              <w:rPr>
                <w:color w:val="auto"/>
                <w:sz w:val="15"/>
                <w:szCs w:val="15"/>
              </w:rPr>
            </w:pPr>
            <w:r>
              <w:rPr>
                <w:rFonts w:hint="eastAsia"/>
                <w:color w:val="auto"/>
                <w:sz w:val="15"/>
                <w:szCs w:val="15"/>
              </w:rPr>
              <w:t>200t/d</w:t>
            </w:r>
          </w:p>
        </w:tc>
        <w:tc>
          <w:tcPr>
            <w:tcW w:w="1770" w:type="dxa"/>
            <w:gridSpan w:val="3"/>
            <w:tcMar>
              <w:left w:w="57" w:type="dxa"/>
              <w:right w:w="57" w:type="dxa"/>
            </w:tcMar>
          </w:tcPr>
          <w:p>
            <w:pPr>
              <w:rPr>
                <w:color w:val="auto"/>
                <w:sz w:val="15"/>
                <w:szCs w:val="15"/>
              </w:rPr>
            </w:pPr>
            <w:r>
              <w:rPr>
                <w:b/>
                <w:color w:val="auto"/>
                <w:sz w:val="15"/>
                <w:szCs w:val="15"/>
              </w:rPr>
              <w:t>新增废气处理设施能力</w:t>
            </w:r>
          </w:p>
        </w:tc>
        <w:tc>
          <w:tcPr>
            <w:tcW w:w="2241" w:type="dxa"/>
            <w:gridSpan w:val="3"/>
            <w:tcMar>
              <w:left w:w="57" w:type="dxa"/>
              <w:right w:w="57" w:type="dxa"/>
            </w:tcMar>
          </w:tcPr>
          <w:p>
            <w:pPr>
              <w:jc w:val="center"/>
              <w:rPr>
                <w:color w:val="auto"/>
                <w:sz w:val="15"/>
                <w:szCs w:val="15"/>
              </w:rPr>
            </w:pPr>
            <w:r>
              <w:rPr>
                <w:rFonts w:hint="eastAsia"/>
                <w:color w:val="auto"/>
                <w:sz w:val="15"/>
                <w:szCs w:val="15"/>
              </w:rPr>
              <w:t>0</w:t>
            </w:r>
          </w:p>
        </w:tc>
        <w:tc>
          <w:tcPr>
            <w:tcW w:w="1299" w:type="dxa"/>
            <w:gridSpan w:val="3"/>
            <w:tcMar>
              <w:left w:w="57" w:type="dxa"/>
              <w:right w:w="57" w:type="dxa"/>
            </w:tcMar>
          </w:tcPr>
          <w:p>
            <w:pPr>
              <w:rPr>
                <w:color w:val="auto"/>
                <w:sz w:val="15"/>
                <w:szCs w:val="15"/>
              </w:rPr>
            </w:pPr>
            <w:r>
              <w:rPr>
                <w:b/>
                <w:color w:val="auto"/>
                <w:sz w:val="15"/>
                <w:szCs w:val="15"/>
              </w:rPr>
              <w:t>年平均工作时</w:t>
            </w:r>
          </w:p>
        </w:tc>
        <w:tc>
          <w:tcPr>
            <w:tcW w:w="2868" w:type="dxa"/>
            <w:gridSpan w:val="4"/>
            <w:tcMar>
              <w:left w:w="57" w:type="dxa"/>
              <w:right w:w="57" w:type="dxa"/>
            </w:tcMar>
          </w:tcPr>
          <w:p>
            <w:pPr>
              <w:jc w:val="center"/>
              <w:rPr>
                <w:color w:val="auto"/>
                <w:sz w:val="15"/>
                <w:szCs w:val="15"/>
              </w:rPr>
            </w:pPr>
            <w:r>
              <w:rPr>
                <w:rFonts w:hint="eastAsia"/>
                <w:color w:val="auto"/>
                <w:sz w:val="15"/>
                <w:szCs w:val="15"/>
              </w:rPr>
              <w:t>8760小时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2394" w:type="dxa"/>
            <w:gridSpan w:val="4"/>
            <w:tcMar>
              <w:left w:w="57" w:type="dxa"/>
              <w:right w:w="57" w:type="dxa"/>
            </w:tcMar>
            <w:vAlign w:val="center"/>
          </w:tcPr>
          <w:p>
            <w:pPr>
              <w:jc w:val="center"/>
              <w:rPr>
                <w:b/>
                <w:color w:val="000000"/>
                <w:sz w:val="15"/>
                <w:szCs w:val="15"/>
              </w:rPr>
            </w:pPr>
            <w:r>
              <w:rPr>
                <w:b/>
                <w:color w:val="000000"/>
                <w:sz w:val="15"/>
                <w:szCs w:val="15"/>
              </w:rPr>
              <w:t>运营单位</w:t>
            </w:r>
          </w:p>
        </w:tc>
        <w:tc>
          <w:tcPr>
            <w:tcW w:w="4235" w:type="dxa"/>
            <w:gridSpan w:val="4"/>
            <w:tcMar>
              <w:left w:w="57" w:type="dxa"/>
              <w:right w:w="57" w:type="dxa"/>
            </w:tcMar>
            <w:vAlign w:val="center"/>
          </w:tcPr>
          <w:p>
            <w:pPr>
              <w:rPr>
                <w:color w:val="000000"/>
                <w:sz w:val="15"/>
                <w:szCs w:val="15"/>
              </w:rPr>
            </w:pPr>
          </w:p>
        </w:tc>
        <w:tc>
          <w:tcPr>
            <w:tcW w:w="3119" w:type="dxa"/>
            <w:gridSpan w:val="6"/>
            <w:tcMar>
              <w:left w:w="57" w:type="dxa"/>
              <w:right w:w="57" w:type="dxa"/>
            </w:tcMar>
            <w:vAlign w:val="center"/>
          </w:tcPr>
          <w:p>
            <w:pPr>
              <w:jc w:val="center"/>
              <w:rPr>
                <w:color w:val="000000"/>
                <w:sz w:val="15"/>
                <w:szCs w:val="15"/>
              </w:rPr>
            </w:pPr>
            <w:r>
              <w:rPr>
                <w:b/>
                <w:color w:val="000000"/>
                <w:sz w:val="15"/>
                <w:szCs w:val="15"/>
              </w:rPr>
              <w:t>运营单位</w:t>
            </w:r>
            <w:r>
              <w:rPr>
                <w:rFonts w:hint="eastAsia"/>
                <w:b/>
                <w:color w:val="000000"/>
                <w:sz w:val="15"/>
                <w:szCs w:val="15"/>
              </w:rPr>
              <w:t>社会统一信用代码（或组织机构代码）</w:t>
            </w:r>
          </w:p>
        </w:tc>
        <w:tc>
          <w:tcPr>
            <w:tcW w:w="1961" w:type="dxa"/>
            <w:gridSpan w:val="2"/>
            <w:tcMar>
              <w:left w:w="57" w:type="dxa"/>
              <w:right w:w="57" w:type="dxa"/>
            </w:tcMar>
            <w:vAlign w:val="center"/>
          </w:tcPr>
          <w:p>
            <w:pPr>
              <w:rPr>
                <w:b/>
                <w:color w:val="000000"/>
                <w:sz w:val="15"/>
                <w:szCs w:val="15"/>
              </w:rPr>
            </w:pPr>
          </w:p>
        </w:tc>
        <w:tc>
          <w:tcPr>
            <w:tcW w:w="1299" w:type="dxa"/>
            <w:gridSpan w:val="3"/>
            <w:tcMar>
              <w:left w:w="57" w:type="dxa"/>
              <w:right w:w="57" w:type="dxa"/>
            </w:tcMar>
          </w:tcPr>
          <w:p>
            <w:pPr>
              <w:rPr>
                <w:b/>
                <w:color w:val="000000"/>
                <w:sz w:val="15"/>
                <w:szCs w:val="15"/>
              </w:rPr>
            </w:pPr>
            <w:r>
              <w:rPr>
                <w:b/>
                <w:color w:val="000000"/>
                <w:sz w:val="15"/>
                <w:szCs w:val="15"/>
              </w:rPr>
              <w:t>验收时间</w:t>
            </w:r>
          </w:p>
        </w:tc>
        <w:tc>
          <w:tcPr>
            <w:tcW w:w="2868" w:type="dxa"/>
            <w:gridSpan w:val="4"/>
            <w:tcMar>
              <w:left w:w="57" w:type="dxa"/>
              <w:right w:w="57" w:type="dxa"/>
            </w:tcMar>
          </w:tcPr>
          <w:p>
            <w:pP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480" w:hRule="exact"/>
          <w:jc w:val="center"/>
        </w:trPr>
        <w:tc>
          <w:tcPr>
            <w:tcW w:w="598" w:type="dxa"/>
            <w:gridSpan w:val="2"/>
            <w:vMerge w:val="restart"/>
            <w:tcMar>
              <w:left w:w="57" w:type="dxa"/>
              <w:right w:w="57" w:type="dxa"/>
            </w:tcMar>
            <w:vAlign w:val="center"/>
          </w:tcPr>
          <w:p>
            <w:pPr>
              <w:rPr>
                <w:rFonts w:eastAsia="黑体"/>
                <w:b/>
                <w:color w:val="000000"/>
                <w:spacing w:val="20"/>
                <w:sz w:val="15"/>
                <w:szCs w:val="15"/>
              </w:rPr>
            </w:pPr>
            <w:r>
              <w:rPr>
                <w:rFonts w:eastAsia="黑体"/>
                <w:b/>
                <w:color w:val="000000"/>
                <w:spacing w:val="20"/>
                <w:sz w:val="15"/>
                <w:szCs w:val="15"/>
              </w:rPr>
              <w:t>污染</w:t>
            </w:r>
          </w:p>
          <w:p>
            <w:pPr>
              <w:rPr>
                <w:rFonts w:eastAsia="黑体"/>
                <w:b/>
                <w:color w:val="000000"/>
                <w:spacing w:val="20"/>
                <w:sz w:val="15"/>
                <w:szCs w:val="15"/>
              </w:rPr>
            </w:pPr>
            <w:r>
              <w:rPr>
                <w:rFonts w:eastAsia="黑体"/>
                <w:b/>
                <w:color w:val="000000"/>
                <w:spacing w:val="20"/>
                <w:sz w:val="15"/>
                <w:szCs w:val="15"/>
              </w:rPr>
              <w:t>物排</w:t>
            </w:r>
          </w:p>
          <w:p>
            <w:pPr>
              <w:rPr>
                <w:rFonts w:eastAsia="黑体"/>
                <w:b/>
                <w:color w:val="000000"/>
                <w:spacing w:val="20"/>
                <w:sz w:val="15"/>
                <w:szCs w:val="15"/>
              </w:rPr>
            </w:pPr>
            <w:r>
              <w:rPr>
                <w:rFonts w:eastAsia="黑体"/>
                <w:b/>
                <w:color w:val="000000"/>
                <w:spacing w:val="20"/>
                <w:sz w:val="15"/>
                <w:szCs w:val="15"/>
              </w:rPr>
              <w:t>放达</w:t>
            </w:r>
          </w:p>
          <w:p>
            <w:pPr>
              <w:rPr>
                <w:rFonts w:eastAsia="黑体"/>
                <w:b/>
                <w:color w:val="000000"/>
                <w:spacing w:val="20"/>
                <w:sz w:val="15"/>
                <w:szCs w:val="15"/>
              </w:rPr>
            </w:pPr>
            <w:r>
              <w:rPr>
                <w:rFonts w:eastAsia="黑体"/>
                <w:b/>
                <w:color w:val="000000"/>
                <w:spacing w:val="20"/>
                <w:sz w:val="15"/>
                <w:szCs w:val="15"/>
              </w:rPr>
              <w:t>标与</w:t>
            </w:r>
          </w:p>
          <w:p>
            <w:pPr>
              <w:rPr>
                <w:rFonts w:eastAsia="黑体"/>
                <w:b/>
                <w:color w:val="000000"/>
                <w:spacing w:val="20"/>
                <w:sz w:val="15"/>
                <w:szCs w:val="15"/>
              </w:rPr>
            </w:pPr>
            <w:r>
              <w:rPr>
                <w:rFonts w:eastAsia="黑体"/>
                <w:b/>
                <w:color w:val="000000"/>
                <w:spacing w:val="20"/>
                <w:sz w:val="15"/>
                <w:szCs w:val="15"/>
              </w:rPr>
              <w:t>总量</w:t>
            </w:r>
          </w:p>
          <w:p>
            <w:pPr>
              <w:rPr>
                <w:rFonts w:eastAsia="黑体"/>
                <w:b/>
                <w:color w:val="000000"/>
                <w:spacing w:val="20"/>
                <w:sz w:val="15"/>
                <w:szCs w:val="15"/>
              </w:rPr>
            </w:pPr>
            <w:r>
              <w:rPr>
                <w:rFonts w:eastAsia="黑体"/>
                <w:b/>
                <w:color w:val="000000"/>
                <w:spacing w:val="20"/>
                <w:sz w:val="15"/>
                <w:szCs w:val="15"/>
              </w:rPr>
              <w:t>控制（工</w:t>
            </w:r>
          </w:p>
          <w:p>
            <w:pPr>
              <w:rPr>
                <w:rFonts w:eastAsia="黑体"/>
                <w:b/>
                <w:color w:val="000000"/>
                <w:spacing w:val="20"/>
                <w:sz w:val="15"/>
                <w:szCs w:val="15"/>
              </w:rPr>
            </w:pPr>
            <w:r>
              <w:rPr>
                <w:rFonts w:eastAsia="黑体"/>
                <w:b/>
                <w:color w:val="000000"/>
                <w:spacing w:val="20"/>
                <w:sz w:val="15"/>
                <w:szCs w:val="15"/>
              </w:rPr>
              <w:t>业建</w:t>
            </w:r>
          </w:p>
          <w:p>
            <w:pPr>
              <w:rPr>
                <w:rFonts w:eastAsia="黑体"/>
                <w:b/>
                <w:color w:val="000000"/>
                <w:spacing w:val="20"/>
                <w:sz w:val="15"/>
                <w:szCs w:val="15"/>
              </w:rPr>
            </w:pPr>
            <w:r>
              <w:rPr>
                <w:rFonts w:eastAsia="黑体"/>
                <w:b/>
                <w:color w:val="000000"/>
                <w:spacing w:val="20"/>
                <w:sz w:val="15"/>
                <w:szCs w:val="15"/>
              </w:rPr>
              <w:t>设项</w:t>
            </w:r>
          </w:p>
          <w:p>
            <w:pPr>
              <w:rPr>
                <w:rFonts w:eastAsia="黑体"/>
                <w:b/>
                <w:color w:val="000000"/>
                <w:spacing w:val="20"/>
                <w:sz w:val="15"/>
                <w:szCs w:val="15"/>
              </w:rPr>
            </w:pPr>
            <w:r>
              <w:rPr>
                <w:rFonts w:eastAsia="黑体"/>
                <w:b/>
                <w:color w:val="000000"/>
                <w:spacing w:val="20"/>
                <w:sz w:val="15"/>
                <w:szCs w:val="15"/>
              </w:rPr>
              <w:t>目详填）</w:t>
            </w:r>
          </w:p>
        </w:tc>
        <w:tc>
          <w:tcPr>
            <w:tcW w:w="1796" w:type="dxa"/>
            <w:gridSpan w:val="2"/>
            <w:tcMar>
              <w:left w:w="57" w:type="dxa"/>
              <w:right w:w="57" w:type="dxa"/>
            </w:tcMar>
            <w:vAlign w:val="center"/>
          </w:tcPr>
          <w:p>
            <w:pPr>
              <w:rPr>
                <w:color w:val="000000"/>
                <w:sz w:val="15"/>
                <w:szCs w:val="15"/>
              </w:rPr>
            </w:pPr>
            <w:r>
              <w:rPr>
                <w:b/>
                <w:color w:val="000000"/>
                <w:sz w:val="15"/>
                <w:szCs w:val="15"/>
              </w:rPr>
              <w:t>污染物</w:t>
            </w:r>
          </w:p>
        </w:tc>
        <w:tc>
          <w:tcPr>
            <w:tcW w:w="828" w:type="dxa"/>
            <w:tcMar>
              <w:left w:w="57" w:type="dxa"/>
              <w:right w:w="57" w:type="dxa"/>
            </w:tcMar>
            <w:vAlign w:val="center"/>
          </w:tcPr>
          <w:p>
            <w:pPr>
              <w:spacing w:line="240" w:lineRule="exact"/>
              <w:rPr>
                <w:b/>
                <w:color w:val="000000"/>
                <w:sz w:val="15"/>
                <w:szCs w:val="15"/>
              </w:rPr>
            </w:pPr>
            <w:r>
              <w:rPr>
                <w:b/>
                <w:color w:val="000000"/>
                <w:sz w:val="15"/>
                <w:szCs w:val="15"/>
              </w:rPr>
              <w:t>原有排</w:t>
            </w:r>
          </w:p>
          <w:p>
            <w:pPr>
              <w:spacing w:line="240" w:lineRule="exact"/>
              <w:rPr>
                <w:b/>
                <w:color w:val="000000"/>
                <w:sz w:val="15"/>
                <w:szCs w:val="15"/>
              </w:rPr>
            </w:pPr>
            <w:r>
              <w:rPr>
                <w:b/>
                <w:color w:val="000000"/>
                <w:sz w:val="15"/>
                <w:szCs w:val="15"/>
              </w:rPr>
              <w:t>放量(1)</w:t>
            </w:r>
          </w:p>
        </w:tc>
        <w:tc>
          <w:tcPr>
            <w:tcW w:w="1379" w:type="dxa"/>
            <w:tcMar>
              <w:left w:w="57" w:type="dxa"/>
              <w:right w:w="57" w:type="dxa"/>
            </w:tcMar>
            <w:vAlign w:val="center"/>
          </w:tcPr>
          <w:p>
            <w:pPr>
              <w:spacing w:line="240" w:lineRule="exact"/>
              <w:rPr>
                <w:b/>
                <w:color w:val="000000"/>
                <w:sz w:val="15"/>
                <w:szCs w:val="15"/>
              </w:rPr>
            </w:pPr>
            <w:r>
              <w:rPr>
                <w:b/>
                <w:color w:val="000000"/>
                <w:sz w:val="15"/>
                <w:szCs w:val="15"/>
              </w:rPr>
              <w:t>本期工程实际排放浓度(2)</w:t>
            </w:r>
          </w:p>
        </w:tc>
        <w:tc>
          <w:tcPr>
            <w:tcW w:w="1097" w:type="dxa"/>
            <w:tcMar>
              <w:left w:w="57" w:type="dxa"/>
              <w:right w:w="57" w:type="dxa"/>
            </w:tcMar>
            <w:vAlign w:val="center"/>
          </w:tcPr>
          <w:p>
            <w:pPr>
              <w:spacing w:line="240" w:lineRule="exact"/>
              <w:rPr>
                <w:b/>
                <w:color w:val="000000"/>
                <w:sz w:val="15"/>
                <w:szCs w:val="15"/>
              </w:rPr>
            </w:pPr>
            <w:r>
              <w:rPr>
                <w:b/>
                <w:color w:val="000000"/>
                <w:sz w:val="15"/>
                <w:szCs w:val="15"/>
              </w:rPr>
              <w:t>本期工程允许排放浓度(3)</w:t>
            </w:r>
          </w:p>
        </w:tc>
        <w:tc>
          <w:tcPr>
            <w:tcW w:w="931" w:type="dxa"/>
            <w:tcMar>
              <w:left w:w="57" w:type="dxa"/>
              <w:right w:w="57" w:type="dxa"/>
            </w:tcMar>
            <w:vAlign w:val="center"/>
          </w:tcPr>
          <w:p>
            <w:pPr>
              <w:spacing w:line="240" w:lineRule="exact"/>
              <w:rPr>
                <w:b/>
                <w:color w:val="000000"/>
                <w:sz w:val="15"/>
                <w:szCs w:val="15"/>
              </w:rPr>
            </w:pPr>
            <w:r>
              <w:rPr>
                <w:b/>
                <w:color w:val="000000"/>
                <w:sz w:val="15"/>
                <w:szCs w:val="15"/>
              </w:rPr>
              <w:t>本期工程产生量(4)</w:t>
            </w:r>
          </w:p>
        </w:tc>
        <w:tc>
          <w:tcPr>
            <w:tcW w:w="1161" w:type="dxa"/>
            <w:gridSpan w:val="3"/>
            <w:tcMar>
              <w:left w:w="57" w:type="dxa"/>
              <w:right w:w="57" w:type="dxa"/>
            </w:tcMar>
            <w:vAlign w:val="center"/>
          </w:tcPr>
          <w:p>
            <w:pPr>
              <w:spacing w:line="240" w:lineRule="exact"/>
              <w:rPr>
                <w:b/>
                <w:color w:val="000000"/>
                <w:sz w:val="15"/>
                <w:szCs w:val="15"/>
              </w:rPr>
            </w:pPr>
            <w:r>
              <w:rPr>
                <w:b/>
                <w:color w:val="000000"/>
                <w:sz w:val="15"/>
                <w:szCs w:val="15"/>
              </w:rPr>
              <w:t>本期工程自身削减量(5)</w:t>
            </w:r>
          </w:p>
        </w:tc>
        <w:tc>
          <w:tcPr>
            <w:tcW w:w="1137" w:type="dxa"/>
            <w:tcMar>
              <w:left w:w="57" w:type="dxa"/>
              <w:right w:w="57" w:type="dxa"/>
            </w:tcMar>
            <w:vAlign w:val="center"/>
          </w:tcPr>
          <w:p>
            <w:pPr>
              <w:spacing w:line="240" w:lineRule="exact"/>
              <w:rPr>
                <w:b/>
                <w:color w:val="000000"/>
                <w:sz w:val="15"/>
                <w:szCs w:val="15"/>
              </w:rPr>
            </w:pPr>
            <w:r>
              <w:rPr>
                <w:b/>
                <w:color w:val="000000"/>
                <w:sz w:val="15"/>
                <w:szCs w:val="15"/>
              </w:rPr>
              <w:t>本期工程实际排放量(6)</w:t>
            </w:r>
          </w:p>
        </w:tc>
        <w:tc>
          <w:tcPr>
            <w:tcW w:w="1104" w:type="dxa"/>
            <w:gridSpan w:val="3"/>
            <w:tcMar>
              <w:left w:w="57" w:type="dxa"/>
              <w:right w:w="57" w:type="dxa"/>
            </w:tcMar>
            <w:vAlign w:val="center"/>
          </w:tcPr>
          <w:p>
            <w:pPr>
              <w:spacing w:line="240" w:lineRule="exact"/>
              <w:jc w:val="center"/>
              <w:rPr>
                <w:b/>
                <w:color w:val="000000"/>
                <w:sz w:val="15"/>
                <w:szCs w:val="15"/>
              </w:rPr>
            </w:pPr>
            <w:r>
              <w:rPr>
                <w:b/>
                <w:color w:val="000000"/>
                <w:sz w:val="15"/>
                <w:szCs w:val="15"/>
              </w:rPr>
              <w:t>本期工程核定排放总量(7)</w:t>
            </w:r>
          </w:p>
        </w:tc>
        <w:tc>
          <w:tcPr>
            <w:tcW w:w="1678" w:type="dxa"/>
            <w:tcMar>
              <w:left w:w="57" w:type="dxa"/>
              <w:right w:w="57" w:type="dxa"/>
            </w:tcMar>
            <w:vAlign w:val="center"/>
          </w:tcPr>
          <w:p>
            <w:pPr>
              <w:spacing w:line="240" w:lineRule="exact"/>
              <w:rPr>
                <w:b/>
                <w:color w:val="000000"/>
                <w:sz w:val="15"/>
                <w:szCs w:val="15"/>
              </w:rPr>
            </w:pPr>
            <w:r>
              <w:rPr>
                <w:b/>
                <w:color w:val="000000"/>
                <w:sz w:val="15"/>
                <w:szCs w:val="15"/>
              </w:rPr>
              <w:t>本期工程“以新带老”削减量(8)</w:t>
            </w:r>
          </w:p>
        </w:tc>
        <w:tc>
          <w:tcPr>
            <w:tcW w:w="1027" w:type="dxa"/>
            <w:gridSpan w:val="2"/>
            <w:tcMar>
              <w:left w:w="57" w:type="dxa"/>
              <w:right w:w="57" w:type="dxa"/>
            </w:tcMar>
            <w:vAlign w:val="center"/>
          </w:tcPr>
          <w:p>
            <w:pPr>
              <w:spacing w:line="240" w:lineRule="exact"/>
              <w:rPr>
                <w:b/>
                <w:color w:val="000000"/>
                <w:sz w:val="15"/>
                <w:szCs w:val="15"/>
              </w:rPr>
            </w:pPr>
            <w:r>
              <w:rPr>
                <w:b/>
                <w:color w:val="000000"/>
                <w:sz w:val="15"/>
                <w:szCs w:val="15"/>
              </w:rPr>
              <w:t>全厂实际排放总量(9)</w:t>
            </w:r>
          </w:p>
        </w:tc>
        <w:tc>
          <w:tcPr>
            <w:tcW w:w="1244" w:type="dxa"/>
            <w:gridSpan w:val="3"/>
            <w:tcMar>
              <w:left w:w="57" w:type="dxa"/>
              <w:right w:w="57" w:type="dxa"/>
            </w:tcMar>
            <w:vAlign w:val="center"/>
          </w:tcPr>
          <w:p>
            <w:pPr>
              <w:spacing w:line="240" w:lineRule="exact"/>
              <w:rPr>
                <w:b/>
                <w:color w:val="000000"/>
                <w:sz w:val="15"/>
                <w:szCs w:val="15"/>
              </w:rPr>
            </w:pPr>
            <w:r>
              <w:rPr>
                <w:b/>
                <w:color w:val="000000"/>
                <w:sz w:val="15"/>
                <w:szCs w:val="15"/>
              </w:rPr>
              <w:t>全厂核定排放总量(10)</w:t>
            </w:r>
          </w:p>
        </w:tc>
        <w:tc>
          <w:tcPr>
            <w:tcW w:w="1154" w:type="dxa"/>
            <w:tcMar>
              <w:left w:w="57" w:type="dxa"/>
              <w:right w:w="57" w:type="dxa"/>
            </w:tcMar>
            <w:vAlign w:val="center"/>
          </w:tcPr>
          <w:p>
            <w:pPr>
              <w:spacing w:line="240" w:lineRule="exact"/>
              <w:rPr>
                <w:b/>
                <w:color w:val="000000"/>
                <w:sz w:val="15"/>
                <w:szCs w:val="15"/>
              </w:rPr>
            </w:pPr>
            <w:r>
              <w:rPr>
                <w:b/>
                <w:color w:val="000000"/>
                <w:sz w:val="15"/>
                <w:szCs w:val="15"/>
              </w:rPr>
              <w:t>区域平衡替代削减量(11)</w:t>
            </w:r>
          </w:p>
        </w:tc>
        <w:tc>
          <w:tcPr>
            <w:tcW w:w="742" w:type="dxa"/>
            <w:tcMar>
              <w:left w:w="57" w:type="dxa"/>
              <w:right w:w="57" w:type="dxa"/>
            </w:tcMar>
            <w:vAlign w:val="center"/>
          </w:tcPr>
          <w:p>
            <w:pPr>
              <w:spacing w:line="240" w:lineRule="exact"/>
              <w:rPr>
                <w:b/>
                <w:color w:val="000000"/>
                <w:sz w:val="15"/>
                <w:szCs w:val="15"/>
              </w:rPr>
            </w:pPr>
            <w:r>
              <w:rPr>
                <w:b/>
                <w:color w:val="000000"/>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vAlign w:val="center"/>
          </w:tcPr>
          <w:p>
            <w:pPr>
              <w:rPr>
                <w:color w:val="000000"/>
                <w:sz w:val="15"/>
                <w:szCs w:val="15"/>
              </w:rPr>
            </w:pPr>
          </w:p>
        </w:tc>
        <w:tc>
          <w:tcPr>
            <w:tcW w:w="1796" w:type="dxa"/>
            <w:gridSpan w:val="2"/>
            <w:tcMar>
              <w:left w:w="57" w:type="dxa"/>
              <w:right w:w="57" w:type="dxa"/>
            </w:tcMar>
            <w:vAlign w:val="center"/>
          </w:tcPr>
          <w:p>
            <w:pPr>
              <w:rPr>
                <w:color w:val="000000"/>
                <w:sz w:val="15"/>
                <w:szCs w:val="15"/>
              </w:rPr>
            </w:pPr>
            <w:r>
              <w:rPr>
                <w:b/>
                <w:color w:val="000000"/>
                <w:sz w:val="15"/>
                <w:szCs w:val="15"/>
              </w:rPr>
              <w:t>废水</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化学需氧量</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r>
              <w:rPr>
                <w:rFonts w:hint="eastAsia"/>
                <w:color w:val="000000"/>
                <w:sz w:val="15"/>
                <w:szCs w:val="15"/>
              </w:rPr>
              <w:t>5.02</w:t>
            </w: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氨氮</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r>
              <w:rPr>
                <w:rFonts w:hint="eastAsia"/>
                <w:color w:val="000000"/>
                <w:sz w:val="15"/>
                <w:szCs w:val="15"/>
              </w:rPr>
              <w:t>0.68</w:t>
            </w: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石油类</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rFonts w:eastAsia="黑体"/>
                <w:b/>
                <w:color w:val="000000"/>
                <w:sz w:val="15"/>
                <w:szCs w:val="15"/>
              </w:rPr>
            </w:pPr>
            <w:r>
              <w:rPr>
                <w:b/>
                <w:color w:val="000000"/>
                <w:sz w:val="15"/>
                <w:szCs w:val="15"/>
              </w:rPr>
              <w:t>废气</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二氧化硫</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textAlignment w:val="center"/>
              <w:rPr>
                <w:color w:val="000000"/>
                <w:sz w:val="15"/>
                <w:szCs w:val="15"/>
              </w:rPr>
            </w:pPr>
          </w:p>
        </w:tc>
        <w:tc>
          <w:tcPr>
            <w:tcW w:w="742" w:type="dxa"/>
            <w:tcMar>
              <w:left w:w="57" w:type="dxa"/>
              <w:right w:w="57" w:type="dxa"/>
            </w:tcMar>
            <w:vAlign w:val="center"/>
          </w:tcPr>
          <w:p>
            <w:pPr>
              <w:jc w:val="center"/>
              <w:textAlignment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烟尘</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textAlignment w:val="center"/>
              <w:rPr>
                <w:color w:val="000000"/>
                <w:sz w:val="15"/>
                <w:szCs w:val="15"/>
              </w:rPr>
            </w:pPr>
          </w:p>
        </w:tc>
        <w:tc>
          <w:tcPr>
            <w:tcW w:w="742" w:type="dxa"/>
            <w:tcMar>
              <w:left w:w="57" w:type="dxa"/>
              <w:right w:w="57" w:type="dxa"/>
            </w:tcMar>
            <w:vAlign w:val="center"/>
          </w:tcPr>
          <w:p>
            <w:pPr>
              <w:jc w:val="center"/>
              <w:textAlignment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工业粉尘</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b/>
                <w:color w:val="000000"/>
                <w:sz w:val="15"/>
                <w:szCs w:val="15"/>
              </w:rPr>
            </w:pPr>
            <w:r>
              <w:rPr>
                <w:b/>
                <w:color w:val="000000"/>
                <w:sz w:val="15"/>
                <w:szCs w:val="15"/>
              </w:rPr>
              <w:t>氮氧化物</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textAlignment w:val="center"/>
              <w:rPr>
                <w:color w:val="000000"/>
                <w:sz w:val="15"/>
                <w:szCs w:val="15"/>
              </w:rPr>
            </w:pPr>
          </w:p>
        </w:tc>
        <w:tc>
          <w:tcPr>
            <w:tcW w:w="742" w:type="dxa"/>
            <w:tcMar>
              <w:left w:w="57" w:type="dxa"/>
              <w:right w:w="57" w:type="dxa"/>
            </w:tcMar>
            <w:vAlign w:val="center"/>
          </w:tcPr>
          <w:p>
            <w:pPr>
              <w:jc w:val="center"/>
              <w:textAlignment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4" w:hRule="exact"/>
          <w:jc w:val="center"/>
        </w:trPr>
        <w:tc>
          <w:tcPr>
            <w:tcW w:w="598" w:type="dxa"/>
            <w:gridSpan w:val="2"/>
            <w:vMerge w:val="continue"/>
            <w:tcMar>
              <w:left w:w="57" w:type="dxa"/>
              <w:right w:w="57" w:type="dxa"/>
            </w:tcMar>
          </w:tcPr>
          <w:p>
            <w:pPr>
              <w:rPr>
                <w:color w:val="000000"/>
                <w:sz w:val="15"/>
                <w:szCs w:val="15"/>
              </w:rPr>
            </w:pPr>
          </w:p>
        </w:tc>
        <w:tc>
          <w:tcPr>
            <w:tcW w:w="1796" w:type="dxa"/>
            <w:gridSpan w:val="2"/>
            <w:tcMar>
              <w:left w:w="57" w:type="dxa"/>
              <w:right w:w="57" w:type="dxa"/>
            </w:tcMar>
            <w:vAlign w:val="center"/>
          </w:tcPr>
          <w:p>
            <w:pPr>
              <w:rPr>
                <w:rFonts w:eastAsia="黑体"/>
                <w:b/>
                <w:color w:val="000000"/>
                <w:sz w:val="15"/>
                <w:szCs w:val="15"/>
              </w:rPr>
            </w:pPr>
            <w:r>
              <w:rPr>
                <w:b/>
                <w:color w:val="000000"/>
                <w:sz w:val="15"/>
                <w:szCs w:val="15"/>
              </w:rPr>
              <w:t>工业固体废物</w:t>
            </w: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4" w:hRule="exact"/>
          <w:jc w:val="center"/>
        </w:trPr>
        <w:tc>
          <w:tcPr>
            <w:tcW w:w="598" w:type="dxa"/>
            <w:gridSpan w:val="2"/>
            <w:vMerge w:val="continue"/>
            <w:tcMar>
              <w:left w:w="57" w:type="dxa"/>
              <w:right w:w="57" w:type="dxa"/>
            </w:tcMar>
          </w:tcPr>
          <w:p>
            <w:pPr>
              <w:rPr>
                <w:color w:val="000000"/>
                <w:sz w:val="15"/>
                <w:szCs w:val="15"/>
              </w:rPr>
            </w:pPr>
          </w:p>
        </w:tc>
        <w:tc>
          <w:tcPr>
            <w:tcW w:w="1099" w:type="dxa"/>
            <w:vMerge w:val="restart"/>
            <w:tcMar>
              <w:left w:w="57" w:type="dxa"/>
              <w:right w:w="57" w:type="dxa"/>
            </w:tcMar>
          </w:tcPr>
          <w:p>
            <w:pPr>
              <w:keepNext w:val="0"/>
              <w:keepLines w:val="0"/>
              <w:pageBreakBefore w:val="0"/>
              <w:widowControl w:val="0"/>
              <w:kinsoku/>
              <w:wordWrap/>
              <w:overflowPunct/>
              <w:topLinePunct w:val="0"/>
              <w:autoSpaceDE/>
              <w:autoSpaceDN/>
              <w:bidi w:val="0"/>
              <w:adjustRightInd/>
              <w:snapToGrid/>
              <w:spacing w:line="240" w:lineRule="exact"/>
              <w:textAlignment w:val="auto"/>
              <w:rPr>
                <w:color w:val="000000"/>
                <w:spacing w:val="-22"/>
                <w:sz w:val="15"/>
                <w:szCs w:val="15"/>
              </w:rPr>
            </w:pPr>
            <w:r>
              <w:rPr>
                <w:b/>
                <w:color w:val="000000"/>
                <w:spacing w:val="-22"/>
                <w:sz w:val="15"/>
                <w:szCs w:val="15"/>
              </w:rPr>
              <w:t>与项目有关的其</w:t>
            </w:r>
            <w:r>
              <w:rPr>
                <w:rFonts w:hint="eastAsia"/>
                <w:b/>
                <w:color w:val="000000"/>
                <w:spacing w:val="-22"/>
                <w:sz w:val="15"/>
                <w:szCs w:val="15"/>
              </w:rPr>
              <w:t>他</w:t>
            </w:r>
            <w:r>
              <w:rPr>
                <w:b/>
                <w:color w:val="000000"/>
                <w:spacing w:val="-22"/>
                <w:sz w:val="15"/>
                <w:szCs w:val="15"/>
              </w:rPr>
              <w:t>特征污染物</w:t>
            </w:r>
          </w:p>
        </w:tc>
        <w:tc>
          <w:tcPr>
            <w:tcW w:w="697" w:type="dxa"/>
            <w:tcMar>
              <w:left w:w="57" w:type="dxa"/>
              <w:right w:w="57" w:type="dxa"/>
            </w:tcMar>
            <w:vAlign w:val="center"/>
          </w:tcPr>
          <w:p>
            <w:pPr>
              <w:rPr>
                <w:color w:val="000000"/>
                <w:sz w:val="15"/>
                <w:szCs w:val="15"/>
              </w:rPr>
            </w:pPr>
          </w:p>
        </w:tc>
        <w:tc>
          <w:tcPr>
            <w:tcW w:w="828" w:type="dxa"/>
            <w:tcMar>
              <w:left w:w="57" w:type="dxa"/>
              <w:right w:w="57" w:type="dxa"/>
            </w:tcMar>
            <w:vAlign w:val="center"/>
          </w:tcPr>
          <w:p>
            <w:pPr>
              <w:jc w:val="center"/>
              <w:rPr>
                <w:color w:val="000000"/>
                <w:sz w:val="15"/>
                <w:szCs w:val="15"/>
              </w:rPr>
            </w:pPr>
          </w:p>
        </w:tc>
        <w:tc>
          <w:tcPr>
            <w:tcW w:w="1379" w:type="dxa"/>
            <w:tcMar>
              <w:left w:w="57" w:type="dxa"/>
              <w:right w:w="57" w:type="dxa"/>
            </w:tcMar>
            <w:vAlign w:val="center"/>
          </w:tcPr>
          <w:p>
            <w:pPr>
              <w:jc w:val="center"/>
              <w:rPr>
                <w:color w:val="000000"/>
                <w:sz w:val="15"/>
                <w:szCs w:val="15"/>
              </w:rPr>
            </w:pPr>
          </w:p>
        </w:tc>
        <w:tc>
          <w:tcPr>
            <w:tcW w:w="1097" w:type="dxa"/>
            <w:tcMar>
              <w:left w:w="57" w:type="dxa"/>
              <w:right w:w="57" w:type="dxa"/>
            </w:tcMar>
            <w:vAlign w:val="center"/>
          </w:tcPr>
          <w:p>
            <w:pPr>
              <w:jc w:val="center"/>
              <w:rPr>
                <w:color w:val="000000"/>
                <w:sz w:val="15"/>
                <w:szCs w:val="15"/>
              </w:rPr>
            </w:pPr>
          </w:p>
        </w:tc>
        <w:tc>
          <w:tcPr>
            <w:tcW w:w="931" w:type="dxa"/>
            <w:tcMar>
              <w:left w:w="57" w:type="dxa"/>
              <w:right w:w="57" w:type="dxa"/>
            </w:tcMar>
            <w:vAlign w:val="center"/>
          </w:tcPr>
          <w:p>
            <w:pPr>
              <w:jc w:val="center"/>
              <w:rPr>
                <w:color w:val="000000"/>
                <w:sz w:val="15"/>
                <w:szCs w:val="15"/>
              </w:rPr>
            </w:pPr>
          </w:p>
        </w:tc>
        <w:tc>
          <w:tcPr>
            <w:tcW w:w="1161" w:type="dxa"/>
            <w:gridSpan w:val="3"/>
            <w:tcMar>
              <w:left w:w="57" w:type="dxa"/>
              <w:right w:w="57" w:type="dxa"/>
            </w:tcMar>
            <w:vAlign w:val="center"/>
          </w:tcPr>
          <w:p>
            <w:pPr>
              <w:jc w:val="center"/>
              <w:rPr>
                <w:color w:val="000000"/>
                <w:sz w:val="15"/>
                <w:szCs w:val="15"/>
              </w:rPr>
            </w:pPr>
          </w:p>
        </w:tc>
        <w:tc>
          <w:tcPr>
            <w:tcW w:w="1137" w:type="dxa"/>
            <w:tcMar>
              <w:left w:w="57" w:type="dxa"/>
              <w:right w:w="57" w:type="dxa"/>
            </w:tcMar>
            <w:vAlign w:val="center"/>
          </w:tcPr>
          <w:p>
            <w:pPr>
              <w:jc w:val="center"/>
              <w:rPr>
                <w:color w:val="000000"/>
                <w:sz w:val="15"/>
                <w:szCs w:val="15"/>
              </w:rPr>
            </w:pPr>
          </w:p>
        </w:tc>
        <w:tc>
          <w:tcPr>
            <w:tcW w:w="1104" w:type="dxa"/>
            <w:gridSpan w:val="3"/>
            <w:tcMar>
              <w:left w:w="57" w:type="dxa"/>
              <w:right w:w="57" w:type="dxa"/>
            </w:tcMar>
            <w:vAlign w:val="center"/>
          </w:tcPr>
          <w:p>
            <w:pPr>
              <w:jc w:val="center"/>
              <w:rPr>
                <w:color w:val="000000"/>
                <w:sz w:val="15"/>
                <w:szCs w:val="15"/>
              </w:rPr>
            </w:pPr>
          </w:p>
        </w:tc>
        <w:tc>
          <w:tcPr>
            <w:tcW w:w="1678" w:type="dxa"/>
            <w:tcMar>
              <w:left w:w="57" w:type="dxa"/>
              <w:right w:w="57" w:type="dxa"/>
            </w:tcMar>
            <w:vAlign w:val="center"/>
          </w:tcPr>
          <w:p>
            <w:pPr>
              <w:jc w:val="center"/>
              <w:rPr>
                <w:color w:val="000000"/>
                <w:sz w:val="15"/>
                <w:szCs w:val="15"/>
              </w:rPr>
            </w:pPr>
          </w:p>
        </w:tc>
        <w:tc>
          <w:tcPr>
            <w:tcW w:w="1027" w:type="dxa"/>
            <w:gridSpan w:val="2"/>
            <w:tcMar>
              <w:left w:w="57" w:type="dxa"/>
              <w:right w:w="57" w:type="dxa"/>
            </w:tcMar>
            <w:vAlign w:val="center"/>
          </w:tcPr>
          <w:p>
            <w:pPr>
              <w:jc w:val="center"/>
              <w:rPr>
                <w:color w:val="000000"/>
                <w:sz w:val="15"/>
                <w:szCs w:val="15"/>
              </w:rPr>
            </w:pPr>
          </w:p>
        </w:tc>
        <w:tc>
          <w:tcPr>
            <w:tcW w:w="1244" w:type="dxa"/>
            <w:gridSpan w:val="3"/>
            <w:tcMar>
              <w:left w:w="57" w:type="dxa"/>
              <w:right w:w="57" w:type="dxa"/>
            </w:tcMar>
            <w:vAlign w:val="center"/>
          </w:tcPr>
          <w:p>
            <w:pPr>
              <w:jc w:val="center"/>
              <w:rPr>
                <w:color w:val="000000"/>
                <w:sz w:val="15"/>
                <w:szCs w:val="15"/>
              </w:rPr>
            </w:pPr>
          </w:p>
        </w:tc>
        <w:tc>
          <w:tcPr>
            <w:tcW w:w="1154" w:type="dxa"/>
            <w:tcMar>
              <w:left w:w="57" w:type="dxa"/>
              <w:right w:w="57" w:type="dxa"/>
            </w:tcMar>
            <w:vAlign w:val="center"/>
          </w:tcPr>
          <w:p>
            <w:pPr>
              <w:jc w:val="center"/>
              <w:rPr>
                <w:color w:val="000000"/>
                <w:sz w:val="15"/>
                <w:szCs w:val="15"/>
              </w:rPr>
            </w:pPr>
          </w:p>
        </w:tc>
        <w:tc>
          <w:tcPr>
            <w:tcW w:w="742" w:type="dxa"/>
            <w:tcMar>
              <w:left w:w="57" w:type="dxa"/>
              <w:right w:w="57" w:type="dxa"/>
            </w:tcMar>
            <w:vAlign w:val="center"/>
          </w:tcPr>
          <w:p>
            <w:pPr>
              <w:jc w:val="center"/>
              <w:rPr>
                <w:color w:val="000000"/>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8" w:hRule="exact"/>
          <w:jc w:val="center"/>
        </w:trPr>
        <w:tc>
          <w:tcPr>
            <w:tcW w:w="598" w:type="dxa"/>
            <w:gridSpan w:val="2"/>
            <w:vMerge w:val="continue"/>
            <w:tcMar>
              <w:left w:w="57" w:type="dxa"/>
              <w:right w:w="57" w:type="dxa"/>
            </w:tcMar>
          </w:tcPr>
          <w:p>
            <w:pPr>
              <w:rPr>
                <w:color w:val="000000"/>
                <w:sz w:val="15"/>
                <w:szCs w:val="15"/>
              </w:rPr>
            </w:pPr>
          </w:p>
        </w:tc>
        <w:tc>
          <w:tcPr>
            <w:tcW w:w="1099" w:type="dxa"/>
            <w:vMerge w:val="continue"/>
            <w:tcMar>
              <w:left w:w="57" w:type="dxa"/>
              <w:right w:w="57" w:type="dxa"/>
            </w:tcMar>
          </w:tcPr>
          <w:p>
            <w:pPr>
              <w:rPr>
                <w:b/>
                <w:color w:val="000000"/>
                <w:sz w:val="15"/>
                <w:szCs w:val="15"/>
              </w:rPr>
            </w:pPr>
          </w:p>
        </w:tc>
        <w:tc>
          <w:tcPr>
            <w:tcW w:w="697" w:type="dxa"/>
            <w:tcMar>
              <w:left w:w="57" w:type="dxa"/>
              <w:right w:w="57" w:type="dxa"/>
            </w:tcMar>
            <w:vAlign w:val="center"/>
          </w:tcPr>
          <w:p>
            <w:pPr>
              <w:rPr>
                <w:color w:val="000000"/>
                <w:sz w:val="15"/>
                <w:szCs w:val="15"/>
              </w:rPr>
            </w:pPr>
          </w:p>
        </w:tc>
        <w:tc>
          <w:tcPr>
            <w:tcW w:w="828" w:type="dxa"/>
            <w:tcMar>
              <w:left w:w="57" w:type="dxa"/>
              <w:right w:w="57" w:type="dxa"/>
            </w:tcMar>
          </w:tcPr>
          <w:p>
            <w:pPr>
              <w:jc w:val="center"/>
              <w:rPr>
                <w:color w:val="000000"/>
                <w:sz w:val="15"/>
                <w:szCs w:val="15"/>
              </w:rPr>
            </w:pPr>
          </w:p>
        </w:tc>
        <w:tc>
          <w:tcPr>
            <w:tcW w:w="1379" w:type="dxa"/>
            <w:tcMar>
              <w:left w:w="57" w:type="dxa"/>
              <w:right w:w="57" w:type="dxa"/>
            </w:tcMar>
          </w:tcPr>
          <w:p>
            <w:pPr>
              <w:jc w:val="center"/>
              <w:rPr>
                <w:color w:val="000000"/>
                <w:sz w:val="15"/>
                <w:szCs w:val="15"/>
              </w:rPr>
            </w:pPr>
          </w:p>
        </w:tc>
        <w:tc>
          <w:tcPr>
            <w:tcW w:w="1097" w:type="dxa"/>
            <w:tcMar>
              <w:left w:w="57" w:type="dxa"/>
              <w:right w:w="57" w:type="dxa"/>
            </w:tcMar>
          </w:tcPr>
          <w:p>
            <w:pPr>
              <w:jc w:val="center"/>
              <w:rPr>
                <w:color w:val="000000"/>
                <w:sz w:val="15"/>
                <w:szCs w:val="15"/>
              </w:rPr>
            </w:pPr>
          </w:p>
        </w:tc>
        <w:tc>
          <w:tcPr>
            <w:tcW w:w="931" w:type="dxa"/>
            <w:tcMar>
              <w:left w:w="57" w:type="dxa"/>
              <w:right w:w="57" w:type="dxa"/>
            </w:tcMar>
          </w:tcPr>
          <w:p>
            <w:pPr>
              <w:jc w:val="center"/>
              <w:rPr>
                <w:color w:val="000000"/>
                <w:sz w:val="15"/>
                <w:szCs w:val="15"/>
              </w:rPr>
            </w:pPr>
          </w:p>
        </w:tc>
        <w:tc>
          <w:tcPr>
            <w:tcW w:w="1161" w:type="dxa"/>
            <w:gridSpan w:val="3"/>
            <w:tcMar>
              <w:left w:w="57" w:type="dxa"/>
              <w:right w:w="57" w:type="dxa"/>
            </w:tcMar>
          </w:tcPr>
          <w:p>
            <w:pPr>
              <w:jc w:val="center"/>
              <w:rPr>
                <w:color w:val="000000"/>
                <w:sz w:val="15"/>
                <w:szCs w:val="15"/>
              </w:rPr>
            </w:pPr>
          </w:p>
        </w:tc>
        <w:tc>
          <w:tcPr>
            <w:tcW w:w="1137" w:type="dxa"/>
            <w:tcMar>
              <w:left w:w="57" w:type="dxa"/>
              <w:right w:w="57" w:type="dxa"/>
            </w:tcMar>
          </w:tcPr>
          <w:p>
            <w:pPr>
              <w:jc w:val="center"/>
              <w:rPr>
                <w:color w:val="000000"/>
                <w:sz w:val="15"/>
                <w:szCs w:val="15"/>
              </w:rPr>
            </w:pPr>
          </w:p>
        </w:tc>
        <w:tc>
          <w:tcPr>
            <w:tcW w:w="1104" w:type="dxa"/>
            <w:gridSpan w:val="3"/>
            <w:tcMar>
              <w:left w:w="57" w:type="dxa"/>
              <w:right w:w="57" w:type="dxa"/>
            </w:tcMar>
          </w:tcPr>
          <w:p>
            <w:pPr>
              <w:jc w:val="center"/>
              <w:rPr>
                <w:color w:val="000000"/>
                <w:sz w:val="15"/>
                <w:szCs w:val="15"/>
              </w:rPr>
            </w:pPr>
          </w:p>
        </w:tc>
        <w:tc>
          <w:tcPr>
            <w:tcW w:w="1678" w:type="dxa"/>
            <w:tcMar>
              <w:left w:w="57" w:type="dxa"/>
              <w:right w:w="57" w:type="dxa"/>
            </w:tcMar>
          </w:tcPr>
          <w:p>
            <w:pPr>
              <w:jc w:val="center"/>
              <w:rPr>
                <w:color w:val="000000"/>
                <w:sz w:val="15"/>
                <w:szCs w:val="15"/>
              </w:rPr>
            </w:pPr>
          </w:p>
        </w:tc>
        <w:tc>
          <w:tcPr>
            <w:tcW w:w="1027" w:type="dxa"/>
            <w:gridSpan w:val="2"/>
            <w:tcMar>
              <w:left w:w="57" w:type="dxa"/>
              <w:right w:w="57" w:type="dxa"/>
            </w:tcMar>
          </w:tcPr>
          <w:p>
            <w:pPr>
              <w:jc w:val="center"/>
              <w:rPr>
                <w:color w:val="000000"/>
                <w:sz w:val="15"/>
                <w:szCs w:val="15"/>
              </w:rPr>
            </w:pPr>
          </w:p>
        </w:tc>
        <w:tc>
          <w:tcPr>
            <w:tcW w:w="1244" w:type="dxa"/>
            <w:gridSpan w:val="3"/>
            <w:tcMar>
              <w:left w:w="57" w:type="dxa"/>
              <w:right w:w="57" w:type="dxa"/>
            </w:tcMar>
          </w:tcPr>
          <w:p>
            <w:pPr>
              <w:jc w:val="center"/>
              <w:rPr>
                <w:color w:val="000000"/>
                <w:sz w:val="15"/>
                <w:szCs w:val="15"/>
              </w:rPr>
            </w:pPr>
          </w:p>
        </w:tc>
        <w:tc>
          <w:tcPr>
            <w:tcW w:w="1154" w:type="dxa"/>
            <w:tcMar>
              <w:left w:w="57" w:type="dxa"/>
              <w:right w:w="57" w:type="dxa"/>
            </w:tcMar>
          </w:tcPr>
          <w:p>
            <w:pPr>
              <w:jc w:val="center"/>
              <w:rPr>
                <w:color w:val="000000"/>
                <w:sz w:val="15"/>
                <w:szCs w:val="15"/>
              </w:rPr>
            </w:pPr>
          </w:p>
        </w:tc>
        <w:tc>
          <w:tcPr>
            <w:tcW w:w="742" w:type="dxa"/>
            <w:tcMar>
              <w:left w:w="57" w:type="dxa"/>
              <w:right w:w="57" w:type="dxa"/>
            </w:tcMar>
          </w:tcPr>
          <w:p>
            <w:pPr>
              <w:jc w:val="center"/>
              <w:rPr>
                <w:color w:val="000000"/>
                <w:sz w:val="15"/>
                <w:szCs w:val="15"/>
              </w:rPr>
            </w:pPr>
          </w:p>
        </w:tc>
      </w:tr>
    </w:tbl>
    <w:p>
      <w:pPr>
        <w:spacing w:line="280" w:lineRule="exact"/>
        <w:rPr>
          <w:rFonts w:hint="eastAsia"/>
          <w:color w:val="000000"/>
          <w:sz w:val="15"/>
          <w:szCs w:val="15"/>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b/>
          <w:color w:val="000000"/>
          <w:sz w:val="15"/>
          <w:szCs w:val="15"/>
        </w:rPr>
        <w:t>注</w:t>
      </w:r>
      <w:r>
        <w:rPr>
          <w:color w:val="000000"/>
          <w:sz w:val="15"/>
          <w:szCs w:val="15"/>
        </w:rPr>
        <w:t>：1、</w:t>
      </w:r>
      <w:r>
        <w:rPr>
          <w:color w:val="000000"/>
          <w:spacing w:val="-4"/>
          <w:sz w:val="15"/>
          <w:szCs w:val="15"/>
        </w:rPr>
        <w:t>排放增减量：（+）表示增加，（-）表示减少。2、(12)=(6)-(8)-(11)，（9）= (4)-(5)-(8)- (11) +（1）。3、计量单位：废水排放量——万吨/年；废气排放量——万标立方米/年；工业固体废物排放</w:t>
      </w:r>
      <w:r>
        <w:rPr>
          <w:color w:val="000000"/>
          <w:sz w:val="15"/>
          <w:szCs w:val="15"/>
        </w:rPr>
        <w:t>量——万吨/年；水污染物排放浓度——毫克/升</w:t>
      </w:r>
      <w:r>
        <w:rPr>
          <w:rFonts w:hint="eastAsia"/>
          <w:color w:val="000000"/>
          <w:sz w:val="15"/>
          <w:szCs w:val="15"/>
        </w:rPr>
        <w:t>。</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color w:val="000000"/>
          <w:sz w:val="28"/>
          <w:szCs w:val="28"/>
          <w:lang w:val="en-US" w:eastAsia="zh-CN"/>
        </w:rPr>
      </w:pPr>
      <w:r>
        <w:rPr>
          <w:rFonts w:hint="default" w:ascii="Times New Roman" w:hAnsi="Times New Roman" w:eastAsia="宋体" w:cs="Times New Roman"/>
          <w:color w:val="000000"/>
          <w:sz w:val="28"/>
          <w:szCs w:val="28"/>
          <w:lang w:eastAsia="zh-CN"/>
        </w:rPr>
        <w:t>附件</w:t>
      </w:r>
      <w:r>
        <w:rPr>
          <w:rFonts w:hint="default" w:ascii="Times New Roman" w:hAnsi="Times New Roman" w:eastAsia="宋体" w:cs="Times New Roman"/>
          <w:color w:val="000000"/>
          <w:sz w:val="28"/>
          <w:szCs w:val="28"/>
          <w:lang w:val="en-US" w:eastAsia="zh-CN"/>
        </w:rPr>
        <w:t>1：</w:t>
      </w:r>
      <w:r>
        <w:rPr>
          <w:rFonts w:hint="eastAsia" w:cs="Times New Roman"/>
          <w:color w:val="000000"/>
          <w:sz w:val="28"/>
          <w:szCs w:val="28"/>
          <w:lang w:val="en-US" w:eastAsia="zh-CN"/>
        </w:rPr>
        <w:t>项目立项文件</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s="Times New Roman"/>
          <w:color w:val="000000"/>
          <w:sz w:val="28"/>
          <w:szCs w:val="28"/>
          <w:lang w:val="en-US" w:eastAsia="zh-CN"/>
        </w:rPr>
      </w:pPr>
      <w:r>
        <w:drawing>
          <wp:inline distT="0" distB="0" distL="114300" distR="114300">
            <wp:extent cx="5244465" cy="7265670"/>
            <wp:effectExtent l="0" t="0" r="13335" b="1143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26"/>
                    <a:stretch>
                      <a:fillRect/>
                    </a:stretch>
                  </pic:blipFill>
                  <pic:spPr>
                    <a:xfrm>
                      <a:off x="0" y="0"/>
                      <a:ext cx="5244465" cy="7265670"/>
                    </a:xfrm>
                    <a:prstGeom prst="rect">
                      <a:avLst/>
                    </a:prstGeom>
                    <a:noFill/>
                    <a:ln>
                      <a:noFill/>
                    </a:ln>
                  </pic:spPr>
                </pic:pic>
              </a:graphicData>
            </a:graphic>
          </wp:inline>
        </w:drawing>
      </w:r>
    </w:p>
    <w:p>
      <w:pPr>
        <w:spacing w:line="280" w:lineRule="exact"/>
        <w:rPr>
          <w:rFonts w:hint="eastAsia"/>
          <w:color w:val="000000"/>
          <w:sz w:val="28"/>
          <w:szCs w:val="28"/>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2：项目环评审批文件</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73675" cy="7441565"/>
            <wp:effectExtent l="0" t="0" r="3175" b="6985"/>
            <wp:docPr id="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pic:cNvPicPr>
                      <a:picLocks noChangeAspect="1"/>
                    </pic:cNvPicPr>
                  </pic:nvPicPr>
                  <pic:blipFill>
                    <a:blip r:embed="rId27"/>
                    <a:stretch>
                      <a:fillRect/>
                    </a:stretch>
                  </pic:blipFill>
                  <pic:spPr>
                    <a:xfrm>
                      <a:off x="0" y="0"/>
                      <a:ext cx="5273675" cy="74415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70500" cy="7428865"/>
            <wp:effectExtent l="0" t="0" r="6350" b="635"/>
            <wp:docPr id="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1"/>
                    </pic:cNvPicPr>
                  </pic:nvPicPr>
                  <pic:blipFill>
                    <a:blip r:embed="rId28"/>
                    <a:stretch>
                      <a:fillRect/>
                    </a:stretch>
                  </pic:blipFill>
                  <pic:spPr>
                    <a:xfrm>
                      <a:off x="0" y="0"/>
                      <a:ext cx="5270500" cy="7428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drawing>
          <wp:inline distT="0" distB="0" distL="114300" distR="114300">
            <wp:extent cx="5270500" cy="7428865"/>
            <wp:effectExtent l="0" t="0" r="6350" b="635"/>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29"/>
                    <a:stretch>
                      <a:fillRect/>
                    </a:stretch>
                  </pic:blipFill>
                  <pic:spPr>
                    <a:xfrm>
                      <a:off x="0" y="0"/>
                      <a:ext cx="5270500" cy="7428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3：项目环评执行标准的函</w:t>
      </w: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95900" cy="7343140"/>
            <wp:effectExtent l="0" t="0" r="0" b="10160"/>
            <wp:docPr id="1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pic:cNvPicPr>
                      <a:picLocks noChangeAspect="1"/>
                    </pic:cNvPicPr>
                  </pic:nvPicPr>
                  <pic:blipFill>
                    <a:blip r:embed="rId30"/>
                    <a:stretch>
                      <a:fillRect/>
                    </a:stretch>
                  </pic:blipFill>
                  <pic:spPr>
                    <a:xfrm>
                      <a:off x="0" y="0"/>
                      <a:ext cx="5295900" cy="7343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40655" cy="7447915"/>
            <wp:effectExtent l="0" t="0" r="17145" b="635"/>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31"/>
                    <a:stretch>
                      <a:fillRect/>
                    </a:stretch>
                  </pic:blipFill>
                  <pic:spPr>
                    <a:xfrm>
                      <a:off x="0" y="0"/>
                      <a:ext cx="5240655" cy="74479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pacing w:val="-6"/>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4：</w:t>
      </w:r>
      <w:r>
        <w:rPr>
          <w:rFonts w:hint="eastAsia"/>
          <w:color w:val="000000"/>
          <w:spacing w:val="-6"/>
          <w:sz w:val="28"/>
          <w:szCs w:val="28"/>
          <w:lang w:val="en-US" w:eastAsia="zh-CN"/>
        </w:rPr>
        <w:t>铜陵市发改委关于同意增加铜陵市妇幼保健院床位编制的批复</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pacing w:val="-6"/>
          <w:sz w:val="28"/>
          <w:szCs w:val="28"/>
          <w:lang w:val="en-US" w:eastAsia="zh-CN"/>
        </w:rPr>
      </w:pPr>
      <w:r>
        <w:drawing>
          <wp:inline distT="0" distB="0" distL="114300" distR="114300">
            <wp:extent cx="5257165" cy="7602220"/>
            <wp:effectExtent l="0" t="0" r="635" b="17780"/>
            <wp:docPr id="1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7"/>
                    <pic:cNvPicPr>
                      <a:picLocks noChangeAspect="1"/>
                    </pic:cNvPicPr>
                  </pic:nvPicPr>
                  <pic:blipFill>
                    <a:blip r:embed="rId32"/>
                    <a:stretch>
                      <a:fillRect/>
                    </a:stretch>
                  </pic:blipFill>
                  <pic:spPr>
                    <a:xfrm>
                      <a:off x="0" y="0"/>
                      <a:ext cx="5257165" cy="76022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pacing w:val="-6"/>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pacing w:val="-6"/>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pacing w:val="-6"/>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4752975" cy="7010400"/>
            <wp:effectExtent l="0" t="0" r="9525" b="0"/>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33"/>
                    <a:stretch>
                      <a:fillRect/>
                    </a:stretch>
                  </pic:blipFill>
                  <pic:spPr>
                    <a:xfrm>
                      <a:off x="0" y="0"/>
                      <a:ext cx="4752975" cy="70104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color w:val="000000"/>
          <w:spacing w:val="-6"/>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5：</w:t>
      </w:r>
      <w:r>
        <w:rPr>
          <w:rFonts w:hint="eastAsia"/>
          <w:color w:val="000000"/>
          <w:spacing w:val="-6"/>
          <w:sz w:val="28"/>
          <w:szCs w:val="28"/>
          <w:lang w:val="en-US" w:eastAsia="zh-CN"/>
        </w:rPr>
        <w:t>项目规划许可证</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lang w:val="en-US" w:eastAsia="zh-CN"/>
        </w:rPr>
      </w:pPr>
      <w:r>
        <w:drawing>
          <wp:inline distT="0" distB="0" distL="114300" distR="114300">
            <wp:extent cx="7212965" cy="5266690"/>
            <wp:effectExtent l="0" t="0" r="10160" b="6985"/>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34"/>
                    <a:stretch>
                      <a:fillRect/>
                    </a:stretch>
                  </pic:blipFill>
                  <pic:spPr>
                    <a:xfrm rot="16200000">
                      <a:off x="0" y="0"/>
                      <a:ext cx="7212965" cy="52666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val="en-US" w:eastAsia="zh-CN"/>
        </w:rPr>
        <w:t>附件6：铜陵市发改委关于同意调整市四院病房楼投资概算的批复</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drawing>
          <wp:inline distT="0" distB="0" distL="114300" distR="114300">
            <wp:extent cx="5271770" cy="7542530"/>
            <wp:effectExtent l="0" t="0" r="5080" b="127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5"/>
                    <a:stretch>
                      <a:fillRect/>
                    </a:stretch>
                  </pic:blipFill>
                  <pic:spPr>
                    <a:xfrm>
                      <a:off x="0" y="0"/>
                      <a:ext cx="5271770" cy="7542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drawing>
          <wp:inline distT="0" distB="0" distL="114300" distR="114300">
            <wp:extent cx="5269865" cy="7317740"/>
            <wp:effectExtent l="0" t="0" r="6985" b="16510"/>
            <wp:docPr id="1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
                    <pic:cNvPicPr>
                      <a:picLocks noChangeAspect="1"/>
                    </pic:cNvPicPr>
                  </pic:nvPicPr>
                  <pic:blipFill>
                    <a:blip r:embed="rId36"/>
                    <a:stretch>
                      <a:fillRect/>
                    </a:stretch>
                  </pic:blipFill>
                  <pic:spPr>
                    <a:xfrm>
                      <a:off x="0" y="0"/>
                      <a:ext cx="5269865" cy="73177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69865" cy="7348220"/>
            <wp:effectExtent l="0" t="0" r="6985" b="5080"/>
            <wp:docPr id="1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pic:cNvPicPr>
                      <a:picLocks noChangeAspect="1"/>
                    </pic:cNvPicPr>
                  </pic:nvPicPr>
                  <pic:blipFill>
                    <a:blip r:embed="rId37"/>
                    <a:stretch>
                      <a:fillRect/>
                    </a:stretch>
                  </pic:blipFill>
                  <pic:spPr>
                    <a:xfrm>
                      <a:off x="0" y="0"/>
                      <a:ext cx="5269865" cy="73482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272405" cy="7483475"/>
            <wp:effectExtent l="0" t="0" r="4445" b="3175"/>
            <wp:docPr id="1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
                    <pic:cNvPicPr>
                      <a:picLocks noChangeAspect="1"/>
                    </pic:cNvPicPr>
                  </pic:nvPicPr>
                  <pic:blipFill>
                    <a:blip r:embed="rId38"/>
                    <a:stretch>
                      <a:fillRect/>
                    </a:stretch>
                  </pic:blipFill>
                  <pic:spPr>
                    <a:xfrm>
                      <a:off x="0" y="0"/>
                      <a:ext cx="5272405" cy="74834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color w:val="000000"/>
          <w:sz w:val="28"/>
          <w:szCs w:val="28"/>
          <w:lang w:val="en-US" w:eastAsia="zh-CN"/>
        </w:rPr>
        <w:t>附件7：项目危险废物处置协议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r>
        <w:rPr>
          <w:rFonts w:hint="eastAsia" w:eastAsia="宋体"/>
          <w:color w:val="000000"/>
          <w:sz w:val="28"/>
          <w:szCs w:val="28"/>
          <w:lang w:eastAsia="zh-CN"/>
        </w:rPr>
        <w:drawing>
          <wp:inline distT="0" distB="0" distL="114300" distR="114300">
            <wp:extent cx="5142865" cy="7981315"/>
            <wp:effectExtent l="0" t="0" r="635" b="635"/>
            <wp:docPr id="120" name="图片 120" descr="234218f0daa77ec785c944e013995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34218f0daa77ec785c944e013995bc"/>
                    <pic:cNvPicPr>
                      <a:picLocks noChangeAspect="1"/>
                    </pic:cNvPicPr>
                  </pic:nvPicPr>
                  <pic:blipFill>
                    <a:blip r:embed="rId39"/>
                    <a:stretch>
                      <a:fillRect/>
                    </a:stretch>
                  </pic:blipFill>
                  <pic:spPr>
                    <a:xfrm>
                      <a:off x="0" y="0"/>
                      <a:ext cx="5142865" cy="79813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r>
        <w:rPr>
          <w:rFonts w:hint="eastAsia" w:eastAsia="宋体"/>
          <w:color w:val="000000"/>
          <w:sz w:val="28"/>
          <w:szCs w:val="28"/>
          <w:lang w:eastAsia="zh-CN"/>
        </w:rPr>
        <w:drawing>
          <wp:inline distT="0" distB="0" distL="114300" distR="114300">
            <wp:extent cx="5266690" cy="8051800"/>
            <wp:effectExtent l="0" t="0" r="10160" b="6350"/>
            <wp:docPr id="121" name="图片 121" descr="48fd983194ab45e0e96cd934c7e8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48fd983194ab45e0e96cd934c7e8c8a"/>
                    <pic:cNvPicPr>
                      <a:picLocks noChangeAspect="1"/>
                    </pic:cNvPicPr>
                  </pic:nvPicPr>
                  <pic:blipFill>
                    <a:blip r:embed="rId40"/>
                    <a:stretch>
                      <a:fillRect/>
                    </a:stretch>
                  </pic:blipFill>
                  <pic:spPr>
                    <a:xfrm>
                      <a:off x="0" y="0"/>
                      <a:ext cx="5266690" cy="80518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r>
        <w:rPr>
          <w:rFonts w:hint="eastAsia" w:eastAsia="宋体"/>
          <w:color w:val="000000"/>
          <w:sz w:val="28"/>
          <w:szCs w:val="28"/>
          <w:lang w:eastAsia="zh-CN"/>
        </w:rPr>
        <w:drawing>
          <wp:inline distT="0" distB="0" distL="114300" distR="114300">
            <wp:extent cx="5266690" cy="7997825"/>
            <wp:effectExtent l="0" t="0" r="10160" b="3175"/>
            <wp:docPr id="122" name="图片 122" descr="62da5065938f53513bdeb9a112d7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62da5065938f53513bdeb9a112d705b"/>
                    <pic:cNvPicPr>
                      <a:picLocks noChangeAspect="1"/>
                    </pic:cNvPicPr>
                  </pic:nvPicPr>
                  <pic:blipFill>
                    <a:blip r:embed="rId41"/>
                    <a:stretch>
                      <a:fillRect/>
                    </a:stretch>
                  </pic:blipFill>
                  <pic:spPr>
                    <a:xfrm>
                      <a:off x="0" y="0"/>
                      <a:ext cx="5266690" cy="79978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r>
        <w:rPr>
          <w:rFonts w:hint="eastAsia" w:eastAsia="宋体"/>
          <w:color w:val="000000"/>
          <w:sz w:val="28"/>
          <w:szCs w:val="28"/>
          <w:lang w:eastAsia="zh-CN"/>
        </w:rPr>
        <w:drawing>
          <wp:inline distT="0" distB="0" distL="114300" distR="114300">
            <wp:extent cx="5266690" cy="7954010"/>
            <wp:effectExtent l="0" t="0" r="10160" b="8890"/>
            <wp:docPr id="123" name="图片 123" descr="8b3b981cc875961486f61d7efb31e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8b3b981cc875961486f61d7efb31e3a"/>
                    <pic:cNvPicPr>
                      <a:picLocks noChangeAspect="1"/>
                    </pic:cNvPicPr>
                  </pic:nvPicPr>
                  <pic:blipFill>
                    <a:blip r:embed="rId42"/>
                    <a:stretch>
                      <a:fillRect/>
                    </a:stretch>
                  </pic:blipFill>
                  <pic:spPr>
                    <a:xfrm>
                      <a:off x="0" y="0"/>
                      <a:ext cx="5266690" cy="79540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8：污泥处置协议</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4944110" cy="7887335"/>
            <wp:effectExtent l="0" t="0" r="8890" b="1841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43"/>
                    <a:stretch>
                      <a:fillRect/>
                    </a:stretch>
                  </pic:blipFill>
                  <pic:spPr>
                    <a:xfrm>
                      <a:off x="0" y="0"/>
                      <a:ext cx="4944110" cy="78873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5038090" cy="7915275"/>
            <wp:effectExtent l="0" t="0" r="10160" b="952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44"/>
                    <a:stretch>
                      <a:fillRect/>
                    </a:stretch>
                  </pic:blipFill>
                  <pic:spPr>
                    <a:xfrm>
                      <a:off x="0" y="0"/>
                      <a:ext cx="5038090" cy="7915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lang w:val="en-US" w:eastAsia="zh-CN"/>
        </w:rPr>
      </w:pPr>
      <w:r>
        <w:drawing>
          <wp:inline distT="0" distB="0" distL="114300" distR="114300">
            <wp:extent cx="5047615" cy="7945120"/>
            <wp:effectExtent l="0" t="0" r="635" b="17780"/>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pic:cNvPicPr>
                      <a:picLocks noChangeAspect="1"/>
                    </pic:cNvPicPr>
                  </pic:nvPicPr>
                  <pic:blipFill>
                    <a:blip r:embed="rId45"/>
                    <a:stretch>
                      <a:fillRect/>
                    </a:stretch>
                  </pic:blipFill>
                  <pic:spPr>
                    <a:xfrm>
                      <a:off x="0" y="0"/>
                      <a:ext cx="5047615" cy="79451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362575" cy="7724775"/>
            <wp:effectExtent l="0" t="0" r="9525" b="9525"/>
            <wp:docPr id="1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
                    <pic:cNvPicPr>
                      <a:picLocks noChangeAspect="1"/>
                    </pic:cNvPicPr>
                  </pic:nvPicPr>
                  <pic:blipFill>
                    <a:blip r:embed="rId46"/>
                    <a:stretch>
                      <a:fillRect/>
                    </a:stretch>
                  </pic:blipFill>
                  <pic:spPr>
                    <a:xfrm>
                      <a:off x="0" y="0"/>
                      <a:ext cx="5362575" cy="7724775"/>
                    </a:xfrm>
                    <a:prstGeom prst="rect">
                      <a:avLst/>
                    </a:prstGeom>
                    <a:noFill/>
                    <a:ln>
                      <a:noFill/>
                    </a:ln>
                  </pic:spPr>
                </pic:pic>
              </a:graphicData>
            </a:graphic>
          </wp:inline>
        </w:drawing>
      </w:r>
      <w:bookmarkStart w:id="168" w:name="_GoBack"/>
      <w:bookmarkEnd w:id="168"/>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drawing>
          <wp:inline distT="0" distB="0" distL="114300" distR="114300">
            <wp:extent cx="5305425" cy="8272145"/>
            <wp:effectExtent l="0" t="0" r="9525" b="14605"/>
            <wp:docPr id="1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
                    <pic:cNvPicPr>
                      <a:picLocks noChangeAspect="1"/>
                    </pic:cNvPicPr>
                  </pic:nvPicPr>
                  <pic:blipFill>
                    <a:blip r:embed="rId47"/>
                    <a:stretch>
                      <a:fillRect/>
                    </a:stretch>
                  </pic:blipFill>
                  <pic:spPr>
                    <a:xfrm>
                      <a:off x="0" y="0"/>
                      <a:ext cx="5305425" cy="82721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val="en-US" w:eastAsia="zh-CN"/>
        </w:rPr>
        <w:t>附件9：铜陵市第四人民医院应急预案备案表</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drawing>
          <wp:inline distT="0" distB="0" distL="114300" distR="114300">
            <wp:extent cx="5200650" cy="8020050"/>
            <wp:effectExtent l="0" t="0" r="0" b="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pic:cNvPicPr>
                      <a:picLocks noChangeAspect="1"/>
                    </pic:cNvPicPr>
                  </pic:nvPicPr>
                  <pic:blipFill>
                    <a:blip r:embed="rId48"/>
                    <a:stretch>
                      <a:fillRect/>
                    </a:stretch>
                  </pic:blipFill>
                  <pic:spPr>
                    <a:xfrm>
                      <a:off x="0" y="0"/>
                      <a:ext cx="5200650" cy="80200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color w:val="000000"/>
          <w:sz w:val="28"/>
          <w:szCs w:val="28"/>
          <w:lang w:val="en-US" w:eastAsia="zh-CN"/>
        </w:rPr>
        <w:t>附件10：项目竣工环境保护验收监测委托书</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r>
        <w:rPr>
          <w:rFonts w:hint="eastAsia" w:eastAsia="宋体"/>
          <w:color w:val="000000"/>
          <w:sz w:val="28"/>
          <w:szCs w:val="28"/>
          <w:lang w:eastAsia="zh-CN"/>
        </w:rPr>
        <w:drawing>
          <wp:inline distT="0" distB="0" distL="114300" distR="114300">
            <wp:extent cx="5266690" cy="7461250"/>
            <wp:effectExtent l="0" t="0" r="10160" b="6350"/>
            <wp:docPr id="124" name="图片 124" descr="0dccade78dd3d8fdb75f9b3b74d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0dccade78dd3d8fdb75f9b3b74d3490"/>
                    <pic:cNvPicPr>
                      <a:picLocks noChangeAspect="1"/>
                    </pic:cNvPicPr>
                  </pic:nvPicPr>
                  <pic:blipFill>
                    <a:blip r:embed="rId49"/>
                    <a:stretch>
                      <a:fillRect/>
                    </a:stretch>
                  </pic:blipFill>
                  <pic:spPr>
                    <a:xfrm>
                      <a:off x="0" y="0"/>
                      <a:ext cx="5266690" cy="74612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:11：项目验收监测期间运营情况的说明</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18"/>
          <w:szCs w:val="1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000000"/>
          <w:sz w:val="28"/>
          <w:szCs w:val="28"/>
          <w:lang w:val="en-US" w:eastAsia="zh-CN"/>
        </w:rPr>
      </w:pPr>
      <w:r>
        <w:rPr>
          <w:rFonts w:hint="eastAsia"/>
          <w:color w:val="000000"/>
          <w:sz w:val="28"/>
          <w:szCs w:val="28"/>
          <w:lang w:val="en-US" w:eastAsia="zh-CN"/>
        </w:rPr>
        <w:drawing>
          <wp:inline distT="0" distB="0" distL="114300" distR="114300">
            <wp:extent cx="5266690" cy="7568565"/>
            <wp:effectExtent l="0" t="0" r="10160" b="13335"/>
            <wp:docPr id="142" name="图片 142" descr="f8a91a3909b85b9de0a198cd84910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f8a91a3909b85b9de0a198cd84910ff"/>
                    <pic:cNvPicPr>
                      <a:picLocks noChangeAspect="1"/>
                    </pic:cNvPicPr>
                  </pic:nvPicPr>
                  <pic:blipFill>
                    <a:blip r:embed="rId50"/>
                    <a:stretch>
                      <a:fillRect/>
                    </a:stretch>
                  </pic:blipFill>
                  <pic:spPr>
                    <a:xfrm>
                      <a:off x="0" y="0"/>
                      <a:ext cx="5266690" cy="75685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0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color w:val="000000"/>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12：项目验收检测报告</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color w:val="000000"/>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0500" cy="7432675"/>
            <wp:effectExtent l="0" t="0" r="6350" b="15875"/>
            <wp:docPr id="1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pic:cNvPicPr>
                      <a:picLocks noChangeAspect="1"/>
                    </pic:cNvPicPr>
                  </pic:nvPicPr>
                  <pic:blipFill>
                    <a:blip r:embed="rId51"/>
                    <a:stretch>
                      <a:fillRect/>
                    </a:stretch>
                  </pic:blipFill>
                  <pic:spPr>
                    <a:xfrm>
                      <a:off x="0" y="0"/>
                      <a:ext cx="5270500" cy="74326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69230" cy="7484110"/>
            <wp:effectExtent l="0" t="0" r="7620" b="2540"/>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52"/>
                    <a:stretch>
                      <a:fillRect/>
                    </a:stretch>
                  </pic:blipFill>
                  <pic:spPr>
                    <a:xfrm>
                      <a:off x="0" y="0"/>
                      <a:ext cx="5269230" cy="74841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3040" cy="7458710"/>
            <wp:effectExtent l="0" t="0" r="3810" b="8890"/>
            <wp:docPr id="1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
                    <pic:cNvPicPr>
                      <a:picLocks noChangeAspect="1"/>
                    </pic:cNvPicPr>
                  </pic:nvPicPr>
                  <pic:blipFill>
                    <a:blip r:embed="rId53"/>
                    <a:stretch>
                      <a:fillRect/>
                    </a:stretch>
                  </pic:blipFill>
                  <pic:spPr>
                    <a:xfrm>
                      <a:off x="0" y="0"/>
                      <a:ext cx="5273040" cy="74587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3040" cy="7536815"/>
            <wp:effectExtent l="0" t="0" r="3810" b="6985"/>
            <wp:docPr id="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
                    <pic:cNvPicPr>
                      <a:picLocks noChangeAspect="1"/>
                    </pic:cNvPicPr>
                  </pic:nvPicPr>
                  <pic:blipFill>
                    <a:blip r:embed="rId54"/>
                    <a:stretch>
                      <a:fillRect/>
                    </a:stretch>
                  </pic:blipFill>
                  <pic:spPr>
                    <a:xfrm>
                      <a:off x="0" y="0"/>
                      <a:ext cx="5273040" cy="75368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1135" cy="7442835"/>
            <wp:effectExtent l="0" t="0" r="5715" b="5715"/>
            <wp:docPr id="1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
                    <pic:cNvPicPr>
                      <a:picLocks noChangeAspect="1"/>
                    </pic:cNvPicPr>
                  </pic:nvPicPr>
                  <pic:blipFill>
                    <a:blip r:embed="rId55"/>
                    <a:stretch>
                      <a:fillRect/>
                    </a:stretch>
                  </pic:blipFill>
                  <pic:spPr>
                    <a:xfrm>
                      <a:off x="0" y="0"/>
                      <a:ext cx="5271135" cy="74428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3040" cy="7528560"/>
            <wp:effectExtent l="0" t="0" r="3810" b="15240"/>
            <wp:docPr id="1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5"/>
                    <pic:cNvPicPr>
                      <a:picLocks noChangeAspect="1"/>
                    </pic:cNvPicPr>
                  </pic:nvPicPr>
                  <pic:blipFill>
                    <a:blip r:embed="rId56"/>
                    <a:stretch>
                      <a:fillRect/>
                    </a:stretch>
                  </pic:blipFill>
                  <pic:spPr>
                    <a:xfrm>
                      <a:off x="0" y="0"/>
                      <a:ext cx="5273040" cy="75285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3040" cy="7485380"/>
            <wp:effectExtent l="0" t="0" r="3810" b="1270"/>
            <wp:docPr id="1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
                    <pic:cNvPicPr>
                      <a:picLocks noChangeAspect="1"/>
                    </pic:cNvPicPr>
                  </pic:nvPicPr>
                  <pic:blipFill>
                    <a:blip r:embed="rId57"/>
                    <a:stretch>
                      <a:fillRect/>
                    </a:stretch>
                  </pic:blipFill>
                  <pic:spPr>
                    <a:xfrm>
                      <a:off x="0" y="0"/>
                      <a:ext cx="5273040" cy="74853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69230" cy="7486650"/>
            <wp:effectExtent l="0" t="0" r="7620" b="0"/>
            <wp:docPr id="1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
                    <pic:cNvPicPr>
                      <a:picLocks noChangeAspect="1"/>
                    </pic:cNvPicPr>
                  </pic:nvPicPr>
                  <pic:blipFill>
                    <a:blip r:embed="rId58"/>
                    <a:stretch>
                      <a:fillRect/>
                    </a:stretch>
                  </pic:blipFill>
                  <pic:spPr>
                    <a:xfrm>
                      <a:off x="0" y="0"/>
                      <a:ext cx="5269230" cy="74866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2405" cy="7374890"/>
            <wp:effectExtent l="0" t="0" r="4445" b="16510"/>
            <wp:docPr id="1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8"/>
                    <pic:cNvPicPr>
                      <a:picLocks noChangeAspect="1"/>
                    </pic:cNvPicPr>
                  </pic:nvPicPr>
                  <pic:blipFill>
                    <a:blip r:embed="rId59"/>
                    <a:stretch>
                      <a:fillRect/>
                    </a:stretch>
                  </pic:blipFill>
                  <pic:spPr>
                    <a:xfrm>
                      <a:off x="0" y="0"/>
                      <a:ext cx="5272405" cy="73748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68595" cy="7556500"/>
            <wp:effectExtent l="0" t="0" r="8255" b="6350"/>
            <wp:docPr id="1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9"/>
                    <pic:cNvPicPr>
                      <a:picLocks noChangeAspect="1"/>
                    </pic:cNvPicPr>
                  </pic:nvPicPr>
                  <pic:blipFill>
                    <a:blip r:embed="rId60"/>
                    <a:stretch>
                      <a:fillRect/>
                    </a:stretch>
                  </pic:blipFill>
                  <pic:spPr>
                    <a:xfrm>
                      <a:off x="0" y="0"/>
                      <a:ext cx="5268595" cy="7556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0500" cy="7440295"/>
            <wp:effectExtent l="0" t="0" r="6350" b="8255"/>
            <wp:docPr id="1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0"/>
                    <pic:cNvPicPr>
                      <a:picLocks noChangeAspect="1"/>
                    </pic:cNvPicPr>
                  </pic:nvPicPr>
                  <pic:blipFill>
                    <a:blip r:embed="rId61"/>
                    <a:stretch>
                      <a:fillRect/>
                    </a:stretch>
                  </pic:blipFill>
                  <pic:spPr>
                    <a:xfrm>
                      <a:off x="0" y="0"/>
                      <a:ext cx="5270500" cy="74402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273040" cy="7579995"/>
            <wp:effectExtent l="0" t="0" r="3810" b="1905"/>
            <wp:docPr id="1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1"/>
                    <pic:cNvPicPr>
                      <a:picLocks noChangeAspect="1"/>
                    </pic:cNvPicPr>
                  </pic:nvPicPr>
                  <pic:blipFill>
                    <a:blip r:embed="rId62"/>
                    <a:stretch>
                      <a:fillRect/>
                    </a:stretch>
                  </pic:blipFill>
                  <pic:spPr>
                    <a:xfrm>
                      <a:off x="0" y="0"/>
                      <a:ext cx="5273040" cy="75799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color w:val="000000"/>
          <w:sz w:val="28"/>
          <w:szCs w:val="28"/>
          <w:lang w:val="en-US" w:eastAsia="zh-CN"/>
        </w:rPr>
      </w:pPr>
      <w:r>
        <w:rPr>
          <w:rFonts w:hint="eastAsia"/>
          <w:color w:val="000000"/>
          <w:sz w:val="28"/>
          <w:szCs w:val="28"/>
          <w:lang w:eastAsia="zh-CN"/>
        </w:rPr>
        <w:t>附件</w:t>
      </w:r>
      <w:r>
        <w:rPr>
          <w:rFonts w:hint="eastAsia"/>
          <w:color w:val="000000"/>
          <w:sz w:val="28"/>
          <w:szCs w:val="28"/>
          <w:lang w:val="en-US" w:eastAsia="zh-CN"/>
        </w:rPr>
        <w:t>13：照片</w:t>
      </w:r>
    </w:p>
    <w:tbl>
      <w:tblPr>
        <w:tblStyle w:val="8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25" w:hRule="atLeast"/>
        </w:trPr>
        <w:tc>
          <w:tcPr>
            <w:tcW w:w="8522" w:type="dxa"/>
          </w:tcPr>
          <w:p>
            <w:pPr>
              <w:widowControl/>
              <w:ind w:left="-1" w:leftChars="-67" w:hanging="140" w:hangingChars="50"/>
              <w:jc w:val="center"/>
              <w:rPr>
                <w:rFonts w:hint="eastAsia" w:ascii="宋体" w:hAnsi="宋体" w:eastAsia="宋体" w:cs="宋体"/>
                <w:color w:val="000000"/>
                <w:sz w:val="28"/>
                <w:szCs w:val="28"/>
                <w:lang w:eastAsia="zh-CN"/>
              </w:rPr>
            </w:pPr>
            <w:r>
              <w:rPr>
                <w:rFonts w:hint="eastAsia" w:ascii="宋体" w:hAnsi="宋体" w:cs="宋体"/>
                <w:color w:val="000000"/>
                <w:sz w:val="28"/>
                <w:szCs w:val="28"/>
              </w:rPr>
              <w:drawing>
                <wp:inline distT="0" distB="0" distL="114300" distR="114300">
                  <wp:extent cx="5422265" cy="3049905"/>
                  <wp:effectExtent l="0" t="0" r="6985" b="17145"/>
                  <wp:docPr id="145" name="图片 145" descr="806c767e45451d93849cd98e7f046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806c767e45451d93849cd98e7f046de"/>
                          <pic:cNvPicPr>
                            <a:picLocks noChangeAspect="1"/>
                          </pic:cNvPicPr>
                        </pic:nvPicPr>
                        <pic:blipFill>
                          <a:blip r:embed="rId63"/>
                          <a:stretch>
                            <a:fillRect/>
                          </a:stretch>
                        </pic:blipFill>
                        <pic:spPr>
                          <a:xfrm>
                            <a:off x="0" y="0"/>
                            <a:ext cx="5422265" cy="3049905"/>
                          </a:xfrm>
                          <a:prstGeom prst="rect">
                            <a:avLst/>
                          </a:prstGeom>
                        </pic:spPr>
                      </pic:pic>
                    </a:graphicData>
                  </a:graphic>
                </wp:inline>
              </w:drawing>
            </w:r>
            <w:r>
              <w:rPr>
                <w:rFonts w:hint="eastAsia" w:ascii="宋体" w:hAnsi="宋体" w:cs="宋体"/>
                <w:color w:val="000000"/>
                <w:sz w:val="28"/>
                <w:szCs w:val="28"/>
                <w:lang w:eastAsia="zh-CN"/>
              </w:rPr>
              <w:t>铜陵市第四人民医院鸟瞰图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0" w:hRule="atLeast"/>
        </w:trPr>
        <w:tc>
          <w:tcPr>
            <w:tcW w:w="8522" w:type="dxa"/>
          </w:tcPr>
          <w:p>
            <w:pPr>
              <w:widowControl/>
              <w:ind w:left="-1" w:leftChars="-67" w:hanging="140" w:hangingChars="50"/>
              <w:jc w:val="center"/>
              <w:rPr>
                <w:rFonts w:hint="eastAsia" w:ascii="宋体" w:hAnsi="宋体" w:cs="宋体"/>
                <w:color w:val="00000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27" w:hRule="atLeast"/>
        </w:trPr>
        <w:tc>
          <w:tcPr>
            <w:tcW w:w="8522" w:type="dxa"/>
          </w:tcPr>
          <w:p>
            <w:pPr>
              <w:widowControl/>
              <w:ind w:left="-1" w:leftChars="-67" w:hanging="140" w:hangingChars="50"/>
              <w:jc w:val="center"/>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drawing>
                <wp:inline distT="0" distB="0" distL="114300" distR="114300">
                  <wp:extent cx="5446395" cy="3119755"/>
                  <wp:effectExtent l="0" t="0" r="1905" b="4445"/>
                  <wp:docPr id="146" name="图片 146" descr="76b39253c76498565ec819989273b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76b39253c76498565ec819989273b83"/>
                          <pic:cNvPicPr>
                            <a:picLocks noChangeAspect="1"/>
                          </pic:cNvPicPr>
                        </pic:nvPicPr>
                        <pic:blipFill>
                          <a:blip r:embed="rId64"/>
                          <a:stretch>
                            <a:fillRect/>
                          </a:stretch>
                        </pic:blipFill>
                        <pic:spPr>
                          <a:xfrm>
                            <a:off x="0" y="0"/>
                            <a:ext cx="5446395" cy="3119755"/>
                          </a:xfrm>
                          <a:prstGeom prst="rect">
                            <a:avLst/>
                          </a:prstGeom>
                        </pic:spPr>
                      </pic:pic>
                    </a:graphicData>
                  </a:graphic>
                </wp:inline>
              </w:drawing>
            </w:r>
            <w:r>
              <w:rPr>
                <w:rFonts w:hint="eastAsia" w:ascii="宋体" w:hAnsi="宋体" w:cs="宋体"/>
                <w:color w:val="000000"/>
                <w:sz w:val="28"/>
                <w:szCs w:val="28"/>
                <w:lang w:eastAsia="zh-CN"/>
              </w:rPr>
              <w:t>本项目住院楼</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tbl>
      <w:tblPr>
        <w:tblStyle w:val="8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5"/>
        <w:gridCol w:w="4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5" w:hRule="atLeast"/>
        </w:trPr>
        <w:tc>
          <w:tcPr>
            <w:tcW w:w="4345" w:type="dxa"/>
          </w:tcPr>
          <w:p>
            <w:pPr>
              <w:widowControl/>
              <w:ind w:left="-1" w:leftChars="-67" w:hanging="140" w:hangingChars="50"/>
              <w:jc w:val="center"/>
              <w:rPr>
                <w:rFonts w:ascii="宋体" w:hAnsi="宋体" w:cs="宋体"/>
                <w:color w:val="000000"/>
                <w:sz w:val="28"/>
                <w:szCs w:val="28"/>
              </w:rPr>
            </w:pPr>
            <w:r>
              <w:rPr>
                <w:rFonts w:hint="eastAsia" w:ascii="宋体" w:hAnsi="宋体" w:eastAsia="宋体" w:cs="宋体"/>
                <w:color w:val="000000"/>
                <w:sz w:val="28"/>
                <w:szCs w:val="28"/>
                <w:lang w:eastAsia="zh-CN"/>
              </w:rPr>
              <w:drawing>
                <wp:inline distT="0" distB="0" distL="114300" distR="114300">
                  <wp:extent cx="2871470" cy="3683635"/>
                  <wp:effectExtent l="0" t="0" r="5080" b="12065"/>
                  <wp:docPr id="148" name="图片 148" descr="d2bf87d626936ea62086819c01a9c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d2bf87d626936ea62086819c01a9c16"/>
                          <pic:cNvPicPr>
                            <a:picLocks noChangeAspect="1"/>
                          </pic:cNvPicPr>
                        </pic:nvPicPr>
                        <pic:blipFill>
                          <a:blip r:embed="rId65"/>
                          <a:stretch>
                            <a:fillRect/>
                          </a:stretch>
                        </pic:blipFill>
                        <pic:spPr>
                          <a:xfrm>
                            <a:off x="0" y="0"/>
                            <a:ext cx="2871470" cy="3683635"/>
                          </a:xfrm>
                          <a:prstGeom prst="rect">
                            <a:avLst/>
                          </a:prstGeom>
                        </pic:spPr>
                      </pic:pic>
                    </a:graphicData>
                  </a:graphic>
                </wp:inline>
              </w:drawing>
            </w:r>
          </w:p>
        </w:tc>
        <w:tc>
          <w:tcPr>
            <w:tcW w:w="4177" w:type="dxa"/>
          </w:tcPr>
          <w:p>
            <w:pPr>
              <w:widowControl/>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drawing>
                <wp:inline distT="0" distB="0" distL="114300" distR="114300">
                  <wp:extent cx="2623820" cy="3686810"/>
                  <wp:effectExtent l="0" t="0" r="5080" b="8890"/>
                  <wp:docPr id="149" name="图片 149" descr="bf91185e2835c7e974b41a551751d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bf91185e2835c7e974b41a551751d45"/>
                          <pic:cNvPicPr>
                            <a:picLocks noChangeAspect="1"/>
                          </pic:cNvPicPr>
                        </pic:nvPicPr>
                        <pic:blipFill>
                          <a:blip r:embed="rId66"/>
                          <a:stretch>
                            <a:fillRect/>
                          </a:stretch>
                        </pic:blipFill>
                        <pic:spPr>
                          <a:xfrm>
                            <a:off x="0" y="0"/>
                            <a:ext cx="2623820" cy="36868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65" w:hRule="atLeast"/>
        </w:trPr>
        <w:tc>
          <w:tcPr>
            <w:tcW w:w="4345" w:type="dxa"/>
          </w:tcPr>
          <w:p>
            <w:pPr>
              <w:widowControl/>
              <w:ind w:left="-1" w:leftChars="-67" w:hanging="140" w:hangingChars="50"/>
              <w:jc w:val="center"/>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drawing>
                <wp:inline distT="0" distB="0" distL="114300" distR="114300">
                  <wp:extent cx="2794000" cy="4029710"/>
                  <wp:effectExtent l="0" t="0" r="6350" b="8890"/>
                  <wp:docPr id="150" name="图片 150" descr="97e8c4ff60d3f369ced64e5391ecc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97e8c4ff60d3f369ced64e5391ecc27"/>
                          <pic:cNvPicPr>
                            <a:picLocks noChangeAspect="1"/>
                          </pic:cNvPicPr>
                        </pic:nvPicPr>
                        <pic:blipFill>
                          <a:blip r:embed="rId67"/>
                          <a:stretch>
                            <a:fillRect/>
                          </a:stretch>
                        </pic:blipFill>
                        <pic:spPr>
                          <a:xfrm>
                            <a:off x="0" y="0"/>
                            <a:ext cx="2794000" cy="4029710"/>
                          </a:xfrm>
                          <a:prstGeom prst="rect">
                            <a:avLst/>
                          </a:prstGeom>
                        </pic:spPr>
                      </pic:pic>
                    </a:graphicData>
                  </a:graphic>
                </wp:inline>
              </w:drawing>
            </w:r>
          </w:p>
        </w:tc>
        <w:tc>
          <w:tcPr>
            <w:tcW w:w="4177" w:type="dxa"/>
          </w:tcPr>
          <w:p>
            <w:pPr>
              <w:widowControl/>
              <w:rPr>
                <w:rFonts w:hint="eastAsia" w:ascii="宋体" w:hAnsi="宋体" w:eastAsia="宋体" w:cs="宋体"/>
                <w:color w:val="000000"/>
                <w:sz w:val="28"/>
                <w:szCs w:val="28"/>
                <w:lang w:eastAsia="zh-CN"/>
              </w:rPr>
            </w:pPr>
            <w:r>
              <w:rPr>
                <w:rFonts w:hint="eastAsia" w:ascii="宋体" w:hAnsi="宋体" w:eastAsia="宋体" w:cs="宋体"/>
                <w:color w:val="000000"/>
                <w:sz w:val="28"/>
                <w:szCs w:val="28"/>
                <w:lang w:eastAsia="zh-CN"/>
              </w:rPr>
              <w:drawing>
                <wp:inline distT="0" distB="0" distL="114300" distR="114300">
                  <wp:extent cx="2604770" cy="4011930"/>
                  <wp:effectExtent l="0" t="0" r="5080" b="7620"/>
                  <wp:docPr id="151" name="图片 151" descr="e1fa004e7ae645bee54115a9a930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e1fa004e7ae645bee54115a9a93003f"/>
                          <pic:cNvPicPr>
                            <a:picLocks noChangeAspect="1"/>
                          </pic:cNvPicPr>
                        </pic:nvPicPr>
                        <pic:blipFill>
                          <a:blip r:embed="rId68"/>
                          <a:stretch>
                            <a:fillRect/>
                          </a:stretch>
                        </pic:blipFill>
                        <pic:spPr>
                          <a:xfrm>
                            <a:off x="0" y="0"/>
                            <a:ext cx="2604770" cy="4011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8522" w:type="dxa"/>
            <w:gridSpan w:val="2"/>
          </w:tcPr>
          <w:p>
            <w:pPr>
              <w:widowControl/>
              <w:jc w:val="center"/>
              <w:rPr>
                <w:rFonts w:hint="eastAsia" w:ascii="宋体" w:hAnsi="宋体" w:eastAsia="宋体" w:cs="宋体"/>
                <w:color w:val="000000"/>
                <w:sz w:val="28"/>
                <w:szCs w:val="28"/>
                <w:lang w:eastAsia="zh-CN"/>
              </w:rPr>
            </w:pPr>
            <w:r>
              <w:rPr>
                <w:rFonts w:hint="eastAsia" w:ascii="宋体" w:hAnsi="宋体" w:cs="宋体"/>
                <w:color w:val="000000"/>
                <w:sz w:val="28"/>
                <w:szCs w:val="28"/>
                <w:lang w:eastAsia="zh-CN"/>
              </w:rPr>
              <w:t>现场采样照片</w:t>
            </w:r>
          </w:p>
        </w:tc>
      </w:tr>
    </w:tbl>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文鼎粗行楷简">
    <w:altName w:val="宋体"/>
    <w:panose1 w:val="00000000000000000000"/>
    <w:charset w:val="86"/>
    <w:family w:val="roma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Calibri Light">
    <w:panose1 w:val="020F0302020204030204"/>
    <w:charset w:val="00"/>
    <w:family w:val="swiss"/>
    <w:pitch w:val="default"/>
    <w:sig w:usb0="A00002EF" w:usb1="4000207B"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ºÚÌå">
    <w:altName w:val="Arial"/>
    <w:panose1 w:val="00000000000000000000"/>
    <w:charset w:val="00"/>
    <w:family w:val="swiss"/>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 w:name="仿宋体">
    <w:altName w:val="宋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长城楷体">
    <w:altName w:val="黑体"/>
    <w:panose1 w:val="00000000000000000000"/>
    <w:charset w:val="86"/>
    <w:family w:val="modern"/>
    <w:pitch w:val="default"/>
    <w:sig w:usb0="00000000" w:usb1="00000000" w:usb2="00000010" w:usb3="00000000" w:csb0="00040000" w:csb1="00000000"/>
  </w:font>
  <w:font w:name="文鼎CS中黑">
    <w:altName w:val="宋体"/>
    <w:panose1 w:val="00000000000000000000"/>
    <w:charset w:val="86"/>
    <w:family w:val="roman"/>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楷体">
    <w:panose1 w:val="02010609060101010101"/>
    <w:charset w:val="86"/>
    <w:family w:val="modern"/>
    <w:pitch w:val="default"/>
    <w:sig w:usb0="800002BF" w:usb1="38CF7CFA" w:usb2="00000016" w:usb3="00000000" w:csb0="00040001" w:csb1="00000000"/>
  </w:font>
  <w:font w:name="方正姚体">
    <w:panose1 w:val="02010601030101010101"/>
    <w:charset w:val="86"/>
    <w:family w:val="auto"/>
    <w:pitch w:val="default"/>
    <w:sig w:usb0="00000003" w:usb1="080E0000" w:usb2="00000000" w:usb3="00000000" w:csb0="00040000" w:csb1="00000000"/>
  </w:font>
  <w:font w:name="方正魏碑简体">
    <w:altName w:val="微软雅黑"/>
    <w:panose1 w:val="00000000000000000000"/>
    <w:charset w:val="86"/>
    <w:family w:val="auto"/>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汉鼎简书宋">
    <w:altName w:val="宋体"/>
    <w:panose1 w:val="00000000000000000000"/>
    <w:charset w:val="86"/>
    <w:family w:val="modern"/>
    <w:pitch w:val="default"/>
    <w:sig w:usb0="00000000" w:usb1="00000000" w:usb2="00000010" w:usb3="00000000" w:csb0="00040000" w:csb1="00000000"/>
  </w:font>
  <w:font w:name="方正小标宋简体">
    <w:altName w:val="黑体"/>
    <w:panose1 w:val="00000000000000000000"/>
    <w:charset w:val="86"/>
    <w:family w:val="script"/>
    <w:pitch w:val="default"/>
    <w:sig w:usb0="00000000" w:usb1="00000000" w:usb2="00000010" w:usb3="00000000" w:csb0="00040000" w:csb1="00000000"/>
  </w:font>
  <w:font w:name="方正宋黑简体">
    <w:altName w:val="宋体"/>
    <w:panose1 w:val="00000000000000000000"/>
    <w:charset w:val="86"/>
    <w:family w:val="script"/>
    <w:pitch w:val="default"/>
    <w:sig w:usb0="00000000" w:usb1="00000000" w:usb2="00000012" w:usb3="00000000" w:csb0="00040001" w:csb1="00000000"/>
  </w:font>
  <w:font w:name="华文新魏">
    <w:panose1 w:val="02010800040101010101"/>
    <w:charset w:val="86"/>
    <w:family w:val="auto"/>
    <w:pitch w:val="default"/>
    <w:sig w:usb0="00000001" w:usb1="080F0000" w:usb2="00000000" w:usb3="00000000" w:csb0="00040000" w:csb1="00000000"/>
  </w:font>
  <w:font w:name="方正行楷简体">
    <w:altName w:val="Arial Unicode MS"/>
    <w:panose1 w:val="0201060103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Bdr>
        <w:top w:val="single" w:color="auto" w:sz="4" w:space="1"/>
      </w:pBdr>
      <w:tabs>
        <w:tab w:val="left" w:pos="7325"/>
        <w:tab w:val="clear" w:pos="8306"/>
      </w:tabs>
      <w:jc w:val="distribut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overflowPunct w:val="0"/>
      <w:spacing w:line="200" w:lineRule="exact"/>
      <w:rPr>
        <w:sz w:val="20"/>
        <w:szCs w:val="20"/>
      </w:rPr>
    </w:pPr>
    <w:r>
      <mc:AlternateContent>
        <mc:Choice Requires="wps">
          <w:drawing>
            <wp:anchor distT="0" distB="0" distL="114300" distR="114300" simplePos="0" relativeHeight="251676672" behindDoc="1" locked="0" layoutInCell="0" allowOverlap="1">
              <wp:simplePos x="0" y="0"/>
              <wp:positionH relativeFrom="page">
                <wp:posOffset>3769360</wp:posOffset>
              </wp:positionH>
              <wp:positionV relativeFrom="page">
                <wp:posOffset>9930765</wp:posOffset>
              </wp:positionV>
              <wp:extent cx="165735" cy="139700"/>
              <wp:effectExtent l="0" t="0" r="0" b="0"/>
              <wp:wrapNone/>
              <wp:docPr id="112" name="文本框 31"/>
              <wp:cNvGraphicFramePr/>
              <a:graphic xmlns:a="http://schemas.openxmlformats.org/drawingml/2006/main">
                <a:graphicData uri="http://schemas.microsoft.com/office/word/2010/wordprocessingShape">
                  <wps:wsp>
                    <wps:cNvSpPr txBox="1"/>
                    <wps:spPr>
                      <a:xfrm>
                        <a:off x="0" y="0"/>
                        <a:ext cx="165735" cy="139700"/>
                      </a:xfrm>
                      <a:prstGeom prst="rect">
                        <a:avLst/>
                      </a:prstGeom>
                      <a:noFill/>
                      <a:ln>
                        <a:noFill/>
                      </a:ln>
                    </wps:spPr>
                    <wps:txbx>
                      <w:txbxContent>
                        <w:p>
                          <w:pPr>
                            <w:kinsoku w:val="0"/>
                            <w:overflowPunct w:val="0"/>
                            <w:spacing w:line="204" w:lineRule="exact"/>
                            <w:ind w:left="40"/>
                            <w:rPr>
                              <w:sz w:val="18"/>
                              <w:szCs w:val="18"/>
                            </w:rPr>
                          </w:pPr>
                          <w:r>
                            <w:rPr>
                              <w:sz w:val="18"/>
                              <w:szCs w:val="18"/>
                            </w:rPr>
                            <w:fldChar w:fldCharType="begin"/>
                          </w:r>
                          <w:r>
                            <w:rPr>
                              <w:sz w:val="18"/>
                              <w:szCs w:val="18"/>
                            </w:rPr>
                            <w:instrText xml:space="preserve"> PAGE </w:instrText>
                          </w:r>
                          <w:r>
                            <w:rPr>
                              <w:sz w:val="18"/>
                              <w:szCs w:val="18"/>
                            </w:rPr>
                            <w:fldChar w:fldCharType="separate"/>
                          </w:r>
                          <w:r>
                            <w:rPr>
                              <w:sz w:val="18"/>
                              <w:szCs w:val="18"/>
                            </w:rPr>
                            <w:t>14</w:t>
                          </w:r>
                          <w:r>
                            <w:rPr>
                              <w:sz w:val="18"/>
                              <w:szCs w:val="18"/>
                            </w:rPr>
                            <w:fldChar w:fldCharType="end"/>
                          </w:r>
                        </w:p>
                      </w:txbxContent>
                    </wps:txbx>
                    <wps:bodyPr lIns="0" tIns="0" rIns="0" bIns="0" upright="1"/>
                  </wps:wsp>
                </a:graphicData>
              </a:graphic>
            </wp:anchor>
          </w:drawing>
        </mc:Choice>
        <mc:Fallback>
          <w:pict>
            <v:shape id="文本框 31" o:spid="_x0000_s1026" o:spt="202" type="#_x0000_t202" style="position:absolute;left:0pt;margin-left:296.8pt;margin-top:781.95pt;height:11pt;width:13.05pt;mso-position-horizontal-relative:page;mso-position-vertical-relative:page;z-index:-251639808;mso-width-relative:page;mso-height-relative:page;" filled="f" stroked="f" coordsize="21600,21600" o:allowincell="f" o:gfxdata="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VQ66mtsAAAANAQAADwAA&#10;AAAAAAABACAAAAAiAAAAZHJzL2Rvd25yZXYueG1sUEsBAhQAFAAAAAgAh07iQNtF+EChAQAAJgMA&#10;AA4AAAAAAAAAAQAgAAAAKgEAAGRycy9lMm9Eb2MueG1sUEsFBgAAAAAGAAYAWQEAAD0FAAAAAA==&#10;">
              <v:fill on="f" focussize="0,0"/>
              <v:stroke on="f"/>
              <v:imagedata o:title=""/>
              <o:lock v:ext="edit" aspectratio="f"/>
              <v:textbox inset="0mm,0mm,0mm,0mm">
                <w:txbxContent>
                  <w:p>
                    <w:pPr>
                      <w:kinsoku w:val="0"/>
                      <w:overflowPunct w:val="0"/>
                      <w:spacing w:line="204" w:lineRule="exact"/>
                      <w:ind w:left="40"/>
                      <w:rPr>
                        <w:sz w:val="18"/>
                        <w:szCs w:val="18"/>
                      </w:rPr>
                    </w:pPr>
                    <w:r>
                      <w:rPr>
                        <w:sz w:val="18"/>
                        <w:szCs w:val="18"/>
                      </w:rPr>
                      <w:fldChar w:fldCharType="begin"/>
                    </w:r>
                    <w:r>
                      <w:rPr>
                        <w:sz w:val="18"/>
                        <w:szCs w:val="18"/>
                      </w:rPr>
                      <w:instrText xml:space="preserve"> PAGE </w:instrText>
                    </w:r>
                    <w:r>
                      <w:rPr>
                        <w:sz w:val="18"/>
                        <w:szCs w:val="18"/>
                      </w:rPr>
                      <w:fldChar w:fldCharType="separate"/>
                    </w:r>
                    <w:r>
                      <w:rPr>
                        <w:sz w:val="18"/>
                        <w:szCs w:val="18"/>
                      </w:rPr>
                      <w:t>14</w:t>
                    </w:r>
                    <w:r>
                      <w:rPr>
                        <w:sz w:val="18"/>
                        <w:szCs w:val="18"/>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overflowPunct w:val="0"/>
      <w:spacing w:line="200" w:lineRule="exact"/>
      <w:rPr>
        <w:sz w:val="20"/>
        <w:szCs w:val="20"/>
      </w:rPr>
    </w:pPr>
    <w:r>
      <mc:AlternateContent>
        <mc:Choice Requires="wps">
          <w:drawing>
            <wp:anchor distT="0" distB="0" distL="114300" distR="114300" simplePos="0" relativeHeight="251673600" behindDoc="1" locked="0" layoutInCell="0" allowOverlap="1">
              <wp:simplePos x="0" y="0"/>
              <wp:positionH relativeFrom="page">
                <wp:posOffset>3697605</wp:posOffset>
              </wp:positionH>
              <wp:positionV relativeFrom="page">
                <wp:posOffset>9932670</wp:posOffset>
              </wp:positionV>
              <wp:extent cx="165735" cy="139700"/>
              <wp:effectExtent l="0" t="0" r="0" b="0"/>
              <wp:wrapNone/>
              <wp:docPr id="110" name="文本框 20"/>
              <wp:cNvGraphicFramePr/>
              <a:graphic xmlns:a="http://schemas.openxmlformats.org/drawingml/2006/main">
                <a:graphicData uri="http://schemas.microsoft.com/office/word/2010/wordprocessingShape">
                  <wps:wsp>
                    <wps:cNvSpPr txBox="1"/>
                    <wps:spPr>
                      <a:xfrm>
                        <a:off x="0" y="0"/>
                        <a:ext cx="165735" cy="139700"/>
                      </a:xfrm>
                      <a:prstGeom prst="rect">
                        <a:avLst/>
                      </a:prstGeom>
                      <a:noFill/>
                      <a:ln>
                        <a:noFill/>
                      </a:ln>
                    </wps:spPr>
                    <wps:txbx>
                      <w:txbxContent>
                        <w:p>
                          <w:pPr>
                            <w:kinsoku w:val="0"/>
                            <w:overflowPunct w:val="0"/>
                            <w:spacing w:line="204" w:lineRule="exact"/>
                            <w:ind w:left="40"/>
                            <w:rPr>
                              <w:sz w:val="18"/>
                              <w:szCs w:val="18"/>
                            </w:rPr>
                          </w:pPr>
                          <w:r>
                            <w:rPr>
                              <w:sz w:val="18"/>
                              <w:szCs w:val="18"/>
                            </w:rPr>
                            <w:fldChar w:fldCharType="begin"/>
                          </w:r>
                          <w:r>
                            <w:rPr>
                              <w:sz w:val="18"/>
                              <w:szCs w:val="18"/>
                            </w:rPr>
                            <w:instrText xml:space="preserve"> PAGE </w:instrText>
                          </w:r>
                          <w:r>
                            <w:rPr>
                              <w:sz w:val="18"/>
                              <w:szCs w:val="18"/>
                            </w:rPr>
                            <w:fldChar w:fldCharType="separate"/>
                          </w:r>
                          <w:r>
                            <w:rPr>
                              <w:sz w:val="18"/>
                              <w:szCs w:val="18"/>
                            </w:rPr>
                            <w:t>19</w:t>
                          </w:r>
                          <w:r>
                            <w:rPr>
                              <w:sz w:val="18"/>
                              <w:szCs w:val="18"/>
                            </w:rPr>
                            <w:fldChar w:fldCharType="end"/>
                          </w:r>
                        </w:p>
                      </w:txbxContent>
                    </wps:txbx>
                    <wps:bodyPr lIns="0" tIns="0" rIns="0" bIns="0" upright="1"/>
                  </wps:wsp>
                </a:graphicData>
              </a:graphic>
            </wp:anchor>
          </w:drawing>
        </mc:Choice>
        <mc:Fallback>
          <w:pict>
            <v:shape id="文本框 20" o:spid="_x0000_s1026" o:spt="202" type="#_x0000_t202" style="position:absolute;left:0pt;margin-left:291.15pt;margin-top:782.1pt;height:11pt;width:13.05pt;mso-position-horizontal-relative:page;mso-position-vertical-relative:page;z-index:-251642880;mso-width-relative:page;mso-height-relative:page;" filled="f" stroked="f" coordsize="21600,21600" o:allowincell="f" o:gfxdata="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px8zANoAAAANAQAADwAAAAAA&#10;AAABACAAAAAiAAAAZHJzL2Rvd25yZXYueG1sUEsBAhQAFAAAAAgAh07iQGuE65ufAQAAJgMAAA4A&#10;AAAAAAAAAQAgAAAAKQEAAGRycy9lMm9Eb2MueG1sUEsFBgAAAAAGAAYAWQEAADoFAAAAAA==&#10;">
              <v:fill on="f" focussize="0,0"/>
              <v:stroke on="f"/>
              <v:imagedata o:title=""/>
              <o:lock v:ext="edit" aspectratio="f"/>
              <v:textbox inset="0mm,0mm,0mm,0mm">
                <w:txbxContent>
                  <w:p>
                    <w:pPr>
                      <w:kinsoku w:val="0"/>
                      <w:overflowPunct w:val="0"/>
                      <w:spacing w:line="204" w:lineRule="exact"/>
                      <w:ind w:left="40"/>
                      <w:rPr>
                        <w:sz w:val="18"/>
                        <w:szCs w:val="18"/>
                      </w:rPr>
                    </w:pPr>
                    <w:r>
                      <w:rPr>
                        <w:sz w:val="18"/>
                        <w:szCs w:val="18"/>
                      </w:rPr>
                      <w:fldChar w:fldCharType="begin"/>
                    </w:r>
                    <w:r>
                      <w:rPr>
                        <w:sz w:val="18"/>
                        <w:szCs w:val="18"/>
                      </w:rPr>
                      <w:instrText xml:space="preserve"> PAGE </w:instrText>
                    </w:r>
                    <w:r>
                      <w:rPr>
                        <w:sz w:val="18"/>
                        <w:szCs w:val="18"/>
                      </w:rPr>
                      <w:fldChar w:fldCharType="separate"/>
                    </w:r>
                    <w:r>
                      <w:rPr>
                        <w:sz w:val="18"/>
                        <w:szCs w:val="18"/>
                      </w:rPr>
                      <w:t>19</w:t>
                    </w:r>
                    <w:r>
                      <w:rPr>
                        <w:sz w:val="18"/>
                        <w:szCs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ind w:firstLine="360"/>
      <w:rPr>
        <w:rFonts w:ascii="仿宋" w:hAnsi="仿宋" w:eastAsia="仿宋"/>
      </w:rPr>
    </w:pPr>
    <w:r>
      <w:rPr>
        <w:rFonts w:hint="eastAsia" w:ascii="仿宋" w:hAnsi="仿宋" w:eastAsia="仿宋"/>
      </w:rPr>
      <w:t>铜陵市第四人民医院病房楼建设项目竣工环境保护验收监测报告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pPr>
    <w:r>
      <w:rPr>
        <w:rFonts w:hint="eastAsia"/>
      </w:rPr>
      <w:t>铜陵市第四人民医院新建病房楼项目竣工环境保护验收监测报告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overflowPunct w:val="0"/>
      <w:spacing w:line="280" w:lineRule="exact"/>
      <w:jc w:val="center"/>
      <w:rPr>
        <w:sz w:val="18"/>
        <w:szCs w:val="18"/>
      </w:rPr>
    </w:pPr>
    <w:r>
      <w:rPr>
        <w:rFonts w:hint="eastAsia" w:ascii="仿宋" w:hAnsi="仿宋" w:eastAsia="仿宋"/>
      </w:rPr>
      <w:t>铜陵市第四人民医院病房楼建设项目竣工环境保护验收监测报告</w:t>
    </w:r>
    <w:r>
      <mc:AlternateContent>
        <mc:Choice Requires="wps">
          <w:drawing>
            <wp:anchor distT="0" distB="0" distL="114300" distR="114300" simplePos="0" relativeHeight="251675648" behindDoc="1" locked="0" layoutInCell="0" allowOverlap="1">
              <wp:simplePos x="0" y="0"/>
              <wp:positionH relativeFrom="page">
                <wp:posOffset>990600</wp:posOffset>
              </wp:positionH>
              <wp:positionV relativeFrom="page">
                <wp:posOffset>705485</wp:posOffset>
              </wp:positionV>
              <wp:extent cx="5723890" cy="0"/>
              <wp:effectExtent l="0" t="0" r="0" b="0"/>
              <wp:wrapNone/>
              <wp:docPr id="111" name="任意多边形 30"/>
              <wp:cNvGraphicFramePr/>
              <a:graphic xmlns:a="http://schemas.openxmlformats.org/drawingml/2006/main">
                <a:graphicData uri="http://schemas.microsoft.com/office/word/2010/wordprocessingShape">
                  <wps:wsp>
                    <wps:cNvSpPr/>
                    <wps:spPr>
                      <a:xfrm>
                        <a:off x="0" y="0"/>
                        <a:ext cx="5723890" cy="0"/>
                      </a:xfrm>
                      <a:custGeom>
                        <a:avLst/>
                        <a:gdLst/>
                        <a:ahLst/>
                        <a:cxnLst/>
                        <a:pathLst>
                          <a:path w="9014" h="20">
                            <a:moveTo>
                              <a:pt x="0" y="0"/>
                            </a:moveTo>
                            <a:lnTo>
                              <a:pt x="9014" y="0"/>
                            </a:lnTo>
                          </a:path>
                        </a:pathLst>
                      </a:custGeom>
                      <a:noFill/>
                      <a:ln w="10413" cap="flat" cmpd="sng">
                        <a:solidFill>
                          <a:srgbClr val="000000"/>
                        </a:solidFill>
                        <a:prstDash val="solid"/>
                        <a:headEnd type="none" w="med" len="med"/>
                        <a:tailEnd type="none" w="med" len="med"/>
                      </a:ln>
                    </wps:spPr>
                    <wps:bodyPr upright="1"/>
                  </wps:wsp>
                </a:graphicData>
              </a:graphic>
            </wp:anchor>
          </w:drawing>
        </mc:Choice>
        <mc:Fallback>
          <w:pict>
            <v:shape id="任意多边形 30" o:spid="_x0000_s1026" o:spt="100" style="position:absolute;left:0pt;margin-left:78pt;margin-top:55.55pt;height:0pt;width:450.7pt;mso-position-horizontal-relative:page;mso-position-vertical-relative:page;z-index:-251640832;mso-width-relative:page;mso-height-relative:page;" filled="f" stroked="t" coordsize="9014,20" o:allowincell="f" o:gfxdata="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c110NYAAAAMAQAADwAAAAAA&#10;AAABACAAAAAiAAAAZHJzL2Rvd25yZXYueG1sUEsBAhQAFAAAAAgAh07iQGSHjBEVAgAAPwQAAA4A&#10;AAAAAAAAAQAgAAAAJQEAAGRycy9lMm9Eb2MueG1sUEsFBgAAAAAGAAYAWQEAAKwFAAAAAA==&#10;" path="m0,0l9014,0e">
              <v:fill on="f" focussize="0,0"/>
              <v:stroke weight="0.81992125984252pt" color="#000000" joinstyle="round"/>
              <v:imagedata o:title=""/>
              <o:lock v:ext="edit" aspectratio="f"/>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3"/>
      <w:rPr>
        <w:sz w:val="21"/>
        <w:szCs w:val="21"/>
      </w:rPr>
    </w:pPr>
    <w:r>
      <w:rPr>
        <w:rFonts w:hint="eastAsia" w:ascii="仿宋" w:hAnsi="仿宋" w:eastAsia="仿宋"/>
        <w:sz w:val="21"/>
        <w:szCs w:val="21"/>
      </w:rPr>
      <w:t>铜陵市第四人民医院病房楼建设项目竣工环境保护验收监测报告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740612"/>
    <w:multiLevelType w:val="multilevel"/>
    <w:tmpl w:val="34740612"/>
    <w:lvl w:ilvl="0" w:tentative="0">
      <w:start w:val="0"/>
      <w:numFmt w:val="bullet"/>
      <w:lvlText w:val="☆"/>
      <w:lvlJc w:val="left"/>
      <w:pPr>
        <w:ind w:left="360" w:hanging="360"/>
      </w:pPr>
      <w:rPr>
        <w:rFonts w:hint="eastAsia" w:ascii="宋体" w:hAnsi="宋体" w:eastAsia="宋体" w:cs="Times New Roman"/>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3C3510B4"/>
    <w:multiLevelType w:val="multilevel"/>
    <w:tmpl w:val="3C3510B4"/>
    <w:lvl w:ilvl="0" w:tentative="0">
      <w:start w:val="0"/>
      <w:numFmt w:val="bullet"/>
      <w:lvlText w:val="▲"/>
      <w:lvlJc w:val="left"/>
      <w:pPr>
        <w:ind w:left="360" w:hanging="360"/>
      </w:pPr>
      <w:rPr>
        <w:rFonts w:hint="eastAsia" w:ascii="宋体" w:hAnsi="宋体" w:eastAsia="宋体" w:cs="Times New Roman"/>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4FF77AF7"/>
    <w:multiLevelType w:val="multilevel"/>
    <w:tmpl w:val="4FF77AF7"/>
    <w:lvl w:ilvl="0" w:tentative="0">
      <w:start w:val="0"/>
      <w:numFmt w:val="decimal"/>
      <w:lvlText w:val="%1."/>
      <w:lvlJc w:val="left"/>
      <w:pPr>
        <w:tabs>
          <w:tab w:val="left" w:pos="1352"/>
        </w:tabs>
        <w:ind w:left="1352" w:hanging="360"/>
      </w:pPr>
      <w:rPr>
        <w:rFonts w:hint="eastAsia" w:cs="Times New Roman"/>
      </w:rPr>
    </w:lvl>
    <w:lvl w:ilvl="1" w:tentative="0">
      <w:start w:val="1"/>
      <w:numFmt w:val="lowerLetter"/>
      <w:lvlText w:val="%2)"/>
      <w:lvlJc w:val="left"/>
      <w:pPr>
        <w:ind w:left="992" w:hanging="420"/>
      </w:pPr>
    </w:lvl>
    <w:lvl w:ilvl="2" w:tentative="0">
      <w:start w:val="1"/>
      <w:numFmt w:val="lowerRoman"/>
      <w:lvlText w:val="%3."/>
      <w:lvlJc w:val="right"/>
      <w:pPr>
        <w:ind w:left="1412" w:hanging="420"/>
      </w:pPr>
    </w:lvl>
    <w:lvl w:ilvl="3" w:tentative="0">
      <w:start w:val="1"/>
      <w:numFmt w:val="decimal"/>
      <w:lvlText w:val="%4."/>
      <w:lvlJc w:val="left"/>
      <w:pPr>
        <w:ind w:left="1832" w:hanging="420"/>
      </w:pPr>
    </w:lvl>
    <w:lvl w:ilvl="4" w:tentative="0">
      <w:start w:val="1"/>
      <w:numFmt w:val="lowerLetter"/>
      <w:lvlText w:val="%5)"/>
      <w:lvlJc w:val="left"/>
      <w:pPr>
        <w:ind w:left="2252" w:hanging="420"/>
      </w:pPr>
    </w:lvl>
    <w:lvl w:ilvl="5" w:tentative="0">
      <w:start w:val="1"/>
      <w:numFmt w:val="lowerRoman"/>
      <w:lvlText w:val="%6."/>
      <w:lvlJc w:val="right"/>
      <w:pPr>
        <w:ind w:left="2672" w:hanging="420"/>
      </w:pPr>
    </w:lvl>
    <w:lvl w:ilvl="6" w:tentative="0">
      <w:start w:val="1"/>
      <w:numFmt w:val="decimal"/>
      <w:lvlText w:val="%7."/>
      <w:lvlJc w:val="left"/>
      <w:pPr>
        <w:ind w:left="3092" w:hanging="420"/>
      </w:pPr>
    </w:lvl>
    <w:lvl w:ilvl="7" w:tentative="0">
      <w:start w:val="1"/>
      <w:numFmt w:val="lowerLetter"/>
      <w:lvlText w:val="%8)"/>
      <w:lvlJc w:val="left"/>
      <w:pPr>
        <w:ind w:left="3512" w:hanging="420"/>
      </w:pPr>
    </w:lvl>
    <w:lvl w:ilvl="8" w:tentative="0">
      <w:start w:val="1"/>
      <w:numFmt w:val="lowerRoman"/>
      <w:lvlText w:val="%9."/>
      <w:lvlJc w:val="right"/>
      <w:pPr>
        <w:ind w:left="3932" w:hanging="420"/>
      </w:pPr>
    </w:lvl>
  </w:abstractNum>
  <w:abstractNum w:abstractNumId="3">
    <w:nsid w:val="5DEC7CF2"/>
    <w:multiLevelType w:val="multilevel"/>
    <w:tmpl w:val="5DEC7CF2"/>
    <w:lvl w:ilvl="0" w:tentative="0">
      <w:start w:val="0"/>
      <w:numFmt w:val="bullet"/>
      <w:lvlText w:val="●"/>
      <w:lvlJc w:val="left"/>
      <w:pPr>
        <w:ind w:left="360" w:hanging="360"/>
      </w:pPr>
      <w:rPr>
        <w:rFonts w:hint="eastAsia" w:ascii="宋体" w:hAnsi="宋体" w:eastAsia="宋体" w:cs="Times New Roman"/>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layout v:ext="edit">
      <o:idmap v:ext="edit" data="46"/>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2AC3"/>
    <w:rsid w:val="000009AB"/>
    <w:rsid w:val="000023A0"/>
    <w:rsid w:val="00003234"/>
    <w:rsid w:val="0000368A"/>
    <w:rsid w:val="000052B9"/>
    <w:rsid w:val="000070E3"/>
    <w:rsid w:val="00012571"/>
    <w:rsid w:val="00015BB9"/>
    <w:rsid w:val="0002236C"/>
    <w:rsid w:val="000236F3"/>
    <w:rsid w:val="00024355"/>
    <w:rsid w:val="00032AC3"/>
    <w:rsid w:val="00037420"/>
    <w:rsid w:val="0003790E"/>
    <w:rsid w:val="0004077C"/>
    <w:rsid w:val="00041348"/>
    <w:rsid w:val="00042ED1"/>
    <w:rsid w:val="00043E8E"/>
    <w:rsid w:val="000440CD"/>
    <w:rsid w:val="000504F8"/>
    <w:rsid w:val="00052E07"/>
    <w:rsid w:val="000541AA"/>
    <w:rsid w:val="00054ED0"/>
    <w:rsid w:val="000560CB"/>
    <w:rsid w:val="00062CDE"/>
    <w:rsid w:val="000647BF"/>
    <w:rsid w:val="000719DA"/>
    <w:rsid w:val="0007313A"/>
    <w:rsid w:val="00076D9A"/>
    <w:rsid w:val="00083791"/>
    <w:rsid w:val="00090F73"/>
    <w:rsid w:val="00094D8A"/>
    <w:rsid w:val="00096A8A"/>
    <w:rsid w:val="000A0727"/>
    <w:rsid w:val="000A0B67"/>
    <w:rsid w:val="000B15C1"/>
    <w:rsid w:val="000B6F20"/>
    <w:rsid w:val="000C2406"/>
    <w:rsid w:val="000C5DA9"/>
    <w:rsid w:val="000C61C0"/>
    <w:rsid w:val="000D0D20"/>
    <w:rsid w:val="000D1E06"/>
    <w:rsid w:val="000D4278"/>
    <w:rsid w:val="000E04D5"/>
    <w:rsid w:val="000E312B"/>
    <w:rsid w:val="000E3446"/>
    <w:rsid w:val="000E6C65"/>
    <w:rsid w:val="000F1DAD"/>
    <w:rsid w:val="000F686F"/>
    <w:rsid w:val="0010090E"/>
    <w:rsid w:val="00103913"/>
    <w:rsid w:val="00115723"/>
    <w:rsid w:val="0012014E"/>
    <w:rsid w:val="00121789"/>
    <w:rsid w:val="00130D56"/>
    <w:rsid w:val="0013345A"/>
    <w:rsid w:val="00133F2C"/>
    <w:rsid w:val="00134A64"/>
    <w:rsid w:val="00136C88"/>
    <w:rsid w:val="0014054D"/>
    <w:rsid w:val="0014731C"/>
    <w:rsid w:val="00147517"/>
    <w:rsid w:val="001522A8"/>
    <w:rsid w:val="00162462"/>
    <w:rsid w:val="00162FC3"/>
    <w:rsid w:val="00166E27"/>
    <w:rsid w:val="0018179D"/>
    <w:rsid w:val="00193667"/>
    <w:rsid w:val="00195246"/>
    <w:rsid w:val="001A211E"/>
    <w:rsid w:val="001A4E39"/>
    <w:rsid w:val="001A75A5"/>
    <w:rsid w:val="001B1F67"/>
    <w:rsid w:val="001B277E"/>
    <w:rsid w:val="001C2F27"/>
    <w:rsid w:val="001C7253"/>
    <w:rsid w:val="001C7C16"/>
    <w:rsid w:val="001D1CEB"/>
    <w:rsid w:val="001D5BF1"/>
    <w:rsid w:val="001E19BB"/>
    <w:rsid w:val="001F1A10"/>
    <w:rsid w:val="001F3FD8"/>
    <w:rsid w:val="001F5AC6"/>
    <w:rsid w:val="001F5C3E"/>
    <w:rsid w:val="001F7D71"/>
    <w:rsid w:val="00204A58"/>
    <w:rsid w:val="002131A1"/>
    <w:rsid w:val="0021322E"/>
    <w:rsid w:val="002160EF"/>
    <w:rsid w:val="0021682C"/>
    <w:rsid w:val="00217F22"/>
    <w:rsid w:val="00225DE1"/>
    <w:rsid w:val="00226A46"/>
    <w:rsid w:val="00233318"/>
    <w:rsid w:val="0023707A"/>
    <w:rsid w:val="00237C9B"/>
    <w:rsid w:val="00247A02"/>
    <w:rsid w:val="002501DD"/>
    <w:rsid w:val="00250294"/>
    <w:rsid w:val="002504C1"/>
    <w:rsid w:val="00251DBC"/>
    <w:rsid w:val="00255C31"/>
    <w:rsid w:val="00256189"/>
    <w:rsid w:val="00263053"/>
    <w:rsid w:val="00264C24"/>
    <w:rsid w:val="00271F80"/>
    <w:rsid w:val="0027772E"/>
    <w:rsid w:val="00280236"/>
    <w:rsid w:val="00280F86"/>
    <w:rsid w:val="00281D69"/>
    <w:rsid w:val="00283697"/>
    <w:rsid w:val="0028375F"/>
    <w:rsid w:val="002851D6"/>
    <w:rsid w:val="002867B0"/>
    <w:rsid w:val="00291F46"/>
    <w:rsid w:val="0029467A"/>
    <w:rsid w:val="0029593A"/>
    <w:rsid w:val="002A0D5C"/>
    <w:rsid w:val="002A5EA6"/>
    <w:rsid w:val="002A6F9E"/>
    <w:rsid w:val="002B0B41"/>
    <w:rsid w:val="002B6B8B"/>
    <w:rsid w:val="002C2E03"/>
    <w:rsid w:val="002C3489"/>
    <w:rsid w:val="002C4EC9"/>
    <w:rsid w:val="002C55CE"/>
    <w:rsid w:val="002D4A19"/>
    <w:rsid w:val="002E233B"/>
    <w:rsid w:val="002E369B"/>
    <w:rsid w:val="002E406D"/>
    <w:rsid w:val="002F5DB2"/>
    <w:rsid w:val="00301F28"/>
    <w:rsid w:val="0030375A"/>
    <w:rsid w:val="00317FFE"/>
    <w:rsid w:val="00326CDC"/>
    <w:rsid w:val="0032751D"/>
    <w:rsid w:val="00342381"/>
    <w:rsid w:val="00346A12"/>
    <w:rsid w:val="003514F0"/>
    <w:rsid w:val="003516B9"/>
    <w:rsid w:val="00351F11"/>
    <w:rsid w:val="00352C16"/>
    <w:rsid w:val="00352D1B"/>
    <w:rsid w:val="00355B21"/>
    <w:rsid w:val="00365402"/>
    <w:rsid w:val="00365F0E"/>
    <w:rsid w:val="003661F1"/>
    <w:rsid w:val="00366339"/>
    <w:rsid w:val="00366FE3"/>
    <w:rsid w:val="00372D7B"/>
    <w:rsid w:val="003740D8"/>
    <w:rsid w:val="00376568"/>
    <w:rsid w:val="00377D1A"/>
    <w:rsid w:val="00377E4D"/>
    <w:rsid w:val="00385FF8"/>
    <w:rsid w:val="0039043F"/>
    <w:rsid w:val="00390CBE"/>
    <w:rsid w:val="0039298A"/>
    <w:rsid w:val="00394BA4"/>
    <w:rsid w:val="003963FE"/>
    <w:rsid w:val="003A06BF"/>
    <w:rsid w:val="003A3C8E"/>
    <w:rsid w:val="003A557E"/>
    <w:rsid w:val="003B41A1"/>
    <w:rsid w:val="003C45DB"/>
    <w:rsid w:val="003C5B99"/>
    <w:rsid w:val="003C6C4D"/>
    <w:rsid w:val="003C792D"/>
    <w:rsid w:val="003D6DC2"/>
    <w:rsid w:val="003E0E7B"/>
    <w:rsid w:val="003E44EF"/>
    <w:rsid w:val="003F26EA"/>
    <w:rsid w:val="003F4174"/>
    <w:rsid w:val="00410969"/>
    <w:rsid w:val="00413E44"/>
    <w:rsid w:val="004162A8"/>
    <w:rsid w:val="004247AB"/>
    <w:rsid w:val="00424FCB"/>
    <w:rsid w:val="004253DB"/>
    <w:rsid w:val="004301D8"/>
    <w:rsid w:val="00432571"/>
    <w:rsid w:val="00435A83"/>
    <w:rsid w:val="00435DBC"/>
    <w:rsid w:val="004436F7"/>
    <w:rsid w:val="004456FA"/>
    <w:rsid w:val="00446C09"/>
    <w:rsid w:val="0045582D"/>
    <w:rsid w:val="0045644D"/>
    <w:rsid w:val="00456641"/>
    <w:rsid w:val="00467B69"/>
    <w:rsid w:val="004714F8"/>
    <w:rsid w:val="00473136"/>
    <w:rsid w:val="0047320A"/>
    <w:rsid w:val="00473730"/>
    <w:rsid w:val="00486213"/>
    <w:rsid w:val="004908D6"/>
    <w:rsid w:val="00491360"/>
    <w:rsid w:val="004917F5"/>
    <w:rsid w:val="00496BCE"/>
    <w:rsid w:val="004A30C6"/>
    <w:rsid w:val="004A5D1F"/>
    <w:rsid w:val="004A7721"/>
    <w:rsid w:val="004B1A4B"/>
    <w:rsid w:val="004B2F28"/>
    <w:rsid w:val="004B51B8"/>
    <w:rsid w:val="004B587A"/>
    <w:rsid w:val="004C69AC"/>
    <w:rsid w:val="004C78F0"/>
    <w:rsid w:val="004C7F7A"/>
    <w:rsid w:val="004D26FF"/>
    <w:rsid w:val="004D4085"/>
    <w:rsid w:val="004D7F69"/>
    <w:rsid w:val="004E43E5"/>
    <w:rsid w:val="004E7058"/>
    <w:rsid w:val="005030C6"/>
    <w:rsid w:val="005054A4"/>
    <w:rsid w:val="00505F5F"/>
    <w:rsid w:val="00521CCC"/>
    <w:rsid w:val="00523EDC"/>
    <w:rsid w:val="00524BE7"/>
    <w:rsid w:val="00525A92"/>
    <w:rsid w:val="00526BAE"/>
    <w:rsid w:val="00534CA7"/>
    <w:rsid w:val="005356E5"/>
    <w:rsid w:val="00537003"/>
    <w:rsid w:val="00541D3C"/>
    <w:rsid w:val="005430E4"/>
    <w:rsid w:val="00550705"/>
    <w:rsid w:val="00550D95"/>
    <w:rsid w:val="00557DAB"/>
    <w:rsid w:val="0056144A"/>
    <w:rsid w:val="00564653"/>
    <w:rsid w:val="00565414"/>
    <w:rsid w:val="00570D1B"/>
    <w:rsid w:val="00574440"/>
    <w:rsid w:val="0057692F"/>
    <w:rsid w:val="00580B64"/>
    <w:rsid w:val="005837B9"/>
    <w:rsid w:val="00584C41"/>
    <w:rsid w:val="00584EE5"/>
    <w:rsid w:val="005865A6"/>
    <w:rsid w:val="00586E23"/>
    <w:rsid w:val="0059171C"/>
    <w:rsid w:val="00591881"/>
    <w:rsid w:val="005932FF"/>
    <w:rsid w:val="005934D8"/>
    <w:rsid w:val="005A09EF"/>
    <w:rsid w:val="005A1C36"/>
    <w:rsid w:val="005A61BD"/>
    <w:rsid w:val="005A7DFB"/>
    <w:rsid w:val="005B0ECF"/>
    <w:rsid w:val="005B2184"/>
    <w:rsid w:val="005B496D"/>
    <w:rsid w:val="005B4D58"/>
    <w:rsid w:val="005C1D3D"/>
    <w:rsid w:val="005D494F"/>
    <w:rsid w:val="005D4DF2"/>
    <w:rsid w:val="005D5DC1"/>
    <w:rsid w:val="005D782B"/>
    <w:rsid w:val="005E1F28"/>
    <w:rsid w:val="005F421C"/>
    <w:rsid w:val="005F65B6"/>
    <w:rsid w:val="005F7C80"/>
    <w:rsid w:val="00600379"/>
    <w:rsid w:val="00603692"/>
    <w:rsid w:val="00607680"/>
    <w:rsid w:val="006154BD"/>
    <w:rsid w:val="00624674"/>
    <w:rsid w:val="00627A0A"/>
    <w:rsid w:val="00630615"/>
    <w:rsid w:val="006308FC"/>
    <w:rsid w:val="00631A1E"/>
    <w:rsid w:val="00634B3A"/>
    <w:rsid w:val="00640239"/>
    <w:rsid w:val="006454C3"/>
    <w:rsid w:val="00650F3D"/>
    <w:rsid w:val="006516C6"/>
    <w:rsid w:val="006539CE"/>
    <w:rsid w:val="00661AC9"/>
    <w:rsid w:val="00662C9B"/>
    <w:rsid w:val="00663EE9"/>
    <w:rsid w:val="00670218"/>
    <w:rsid w:val="0067276C"/>
    <w:rsid w:val="00672A72"/>
    <w:rsid w:val="00681B12"/>
    <w:rsid w:val="0069103B"/>
    <w:rsid w:val="0069539F"/>
    <w:rsid w:val="00695E91"/>
    <w:rsid w:val="00697CF6"/>
    <w:rsid w:val="006A00BA"/>
    <w:rsid w:val="006A04EE"/>
    <w:rsid w:val="006A5E0B"/>
    <w:rsid w:val="006A62E6"/>
    <w:rsid w:val="006A7277"/>
    <w:rsid w:val="006B2A06"/>
    <w:rsid w:val="006B6F1B"/>
    <w:rsid w:val="006C27A5"/>
    <w:rsid w:val="006C4282"/>
    <w:rsid w:val="006D0E8F"/>
    <w:rsid w:val="006D34D4"/>
    <w:rsid w:val="006D43D3"/>
    <w:rsid w:val="006D60A2"/>
    <w:rsid w:val="006D7C4C"/>
    <w:rsid w:val="006E0106"/>
    <w:rsid w:val="006E6571"/>
    <w:rsid w:val="006F0BDC"/>
    <w:rsid w:val="006F7DC3"/>
    <w:rsid w:val="007001CC"/>
    <w:rsid w:val="007119D6"/>
    <w:rsid w:val="00721EB4"/>
    <w:rsid w:val="0072215B"/>
    <w:rsid w:val="00723ADF"/>
    <w:rsid w:val="007259D8"/>
    <w:rsid w:val="00726D2D"/>
    <w:rsid w:val="00733E89"/>
    <w:rsid w:val="00741407"/>
    <w:rsid w:val="0074786C"/>
    <w:rsid w:val="0075302A"/>
    <w:rsid w:val="00762A02"/>
    <w:rsid w:val="0076358E"/>
    <w:rsid w:val="007672B8"/>
    <w:rsid w:val="0077113C"/>
    <w:rsid w:val="00786126"/>
    <w:rsid w:val="00792AF3"/>
    <w:rsid w:val="0079552A"/>
    <w:rsid w:val="0079741B"/>
    <w:rsid w:val="007979E3"/>
    <w:rsid w:val="007A1C9D"/>
    <w:rsid w:val="007A70F0"/>
    <w:rsid w:val="007B43D3"/>
    <w:rsid w:val="007B58D5"/>
    <w:rsid w:val="007B6752"/>
    <w:rsid w:val="007B72A1"/>
    <w:rsid w:val="007C6AAC"/>
    <w:rsid w:val="007D0016"/>
    <w:rsid w:val="007D2BD4"/>
    <w:rsid w:val="007D3144"/>
    <w:rsid w:val="007D4C49"/>
    <w:rsid w:val="007D5DA3"/>
    <w:rsid w:val="007E1FA7"/>
    <w:rsid w:val="007E287A"/>
    <w:rsid w:val="007F3EFE"/>
    <w:rsid w:val="00800E2A"/>
    <w:rsid w:val="00803E5F"/>
    <w:rsid w:val="00804018"/>
    <w:rsid w:val="008043F5"/>
    <w:rsid w:val="00811279"/>
    <w:rsid w:val="0081478F"/>
    <w:rsid w:val="008158D4"/>
    <w:rsid w:val="00821CF4"/>
    <w:rsid w:val="00824733"/>
    <w:rsid w:val="00826570"/>
    <w:rsid w:val="0083044A"/>
    <w:rsid w:val="0083105D"/>
    <w:rsid w:val="00831EFF"/>
    <w:rsid w:val="00840B73"/>
    <w:rsid w:val="00841D8F"/>
    <w:rsid w:val="00844ACC"/>
    <w:rsid w:val="00844C02"/>
    <w:rsid w:val="00847277"/>
    <w:rsid w:val="00861154"/>
    <w:rsid w:val="008626C7"/>
    <w:rsid w:val="008667DB"/>
    <w:rsid w:val="0087450C"/>
    <w:rsid w:val="00875C8A"/>
    <w:rsid w:val="00880181"/>
    <w:rsid w:val="008813DC"/>
    <w:rsid w:val="008A0D3C"/>
    <w:rsid w:val="008B0EE9"/>
    <w:rsid w:val="008C092A"/>
    <w:rsid w:val="008C0EE1"/>
    <w:rsid w:val="008C2355"/>
    <w:rsid w:val="008C24F7"/>
    <w:rsid w:val="008C4D05"/>
    <w:rsid w:val="008C7190"/>
    <w:rsid w:val="008E44B1"/>
    <w:rsid w:val="008E47B0"/>
    <w:rsid w:val="008E57E0"/>
    <w:rsid w:val="008F2CE9"/>
    <w:rsid w:val="008F6037"/>
    <w:rsid w:val="008F7BE5"/>
    <w:rsid w:val="00903E5E"/>
    <w:rsid w:val="009104E7"/>
    <w:rsid w:val="00916F90"/>
    <w:rsid w:val="00933A08"/>
    <w:rsid w:val="00935B02"/>
    <w:rsid w:val="00937E65"/>
    <w:rsid w:val="009400B0"/>
    <w:rsid w:val="00942887"/>
    <w:rsid w:val="0094322F"/>
    <w:rsid w:val="00943E80"/>
    <w:rsid w:val="00945288"/>
    <w:rsid w:val="0094646B"/>
    <w:rsid w:val="00951327"/>
    <w:rsid w:val="00951A86"/>
    <w:rsid w:val="00951D31"/>
    <w:rsid w:val="00951FCB"/>
    <w:rsid w:val="00952797"/>
    <w:rsid w:val="00953D8C"/>
    <w:rsid w:val="009721AC"/>
    <w:rsid w:val="009753BB"/>
    <w:rsid w:val="00975704"/>
    <w:rsid w:val="009763D4"/>
    <w:rsid w:val="009827BB"/>
    <w:rsid w:val="0098753E"/>
    <w:rsid w:val="009969FC"/>
    <w:rsid w:val="009A6035"/>
    <w:rsid w:val="009B3416"/>
    <w:rsid w:val="009C039F"/>
    <w:rsid w:val="009C08C4"/>
    <w:rsid w:val="009C4602"/>
    <w:rsid w:val="009F07B7"/>
    <w:rsid w:val="009F482D"/>
    <w:rsid w:val="00A0144F"/>
    <w:rsid w:val="00A040C7"/>
    <w:rsid w:val="00A06FE6"/>
    <w:rsid w:val="00A12EC8"/>
    <w:rsid w:val="00A139BC"/>
    <w:rsid w:val="00A179A3"/>
    <w:rsid w:val="00A241C3"/>
    <w:rsid w:val="00A2453E"/>
    <w:rsid w:val="00A3383A"/>
    <w:rsid w:val="00A4025A"/>
    <w:rsid w:val="00A42FAF"/>
    <w:rsid w:val="00A44F65"/>
    <w:rsid w:val="00A4776E"/>
    <w:rsid w:val="00A51D93"/>
    <w:rsid w:val="00A55767"/>
    <w:rsid w:val="00A630A4"/>
    <w:rsid w:val="00A674C1"/>
    <w:rsid w:val="00A729F0"/>
    <w:rsid w:val="00A75C9B"/>
    <w:rsid w:val="00A76C12"/>
    <w:rsid w:val="00A81893"/>
    <w:rsid w:val="00A850CC"/>
    <w:rsid w:val="00A86606"/>
    <w:rsid w:val="00A86C02"/>
    <w:rsid w:val="00A919A1"/>
    <w:rsid w:val="00A93897"/>
    <w:rsid w:val="00A95BD4"/>
    <w:rsid w:val="00AA2504"/>
    <w:rsid w:val="00AA5E52"/>
    <w:rsid w:val="00AA651D"/>
    <w:rsid w:val="00AA7AA1"/>
    <w:rsid w:val="00AB102F"/>
    <w:rsid w:val="00AB2FFE"/>
    <w:rsid w:val="00AC0368"/>
    <w:rsid w:val="00AC0E43"/>
    <w:rsid w:val="00AC4716"/>
    <w:rsid w:val="00AD0777"/>
    <w:rsid w:val="00AD70DF"/>
    <w:rsid w:val="00AD7195"/>
    <w:rsid w:val="00AE74C4"/>
    <w:rsid w:val="00AF1916"/>
    <w:rsid w:val="00AF4342"/>
    <w:rsid w:val="00AF5A68"/>
    <w:rsid w:val="00AF764A"/>
    <w:rsid w:val="00B02419"/>
    <w:rsid w:val="00B02EEA"/>
    <w:rsid w:val="00B059DB"/>
    <w:rsid w:val="00B06374"/>
    <w:rsid w:val="00B1256F"/>
    <w:rsid w:val="00B15813"/>
    <w:rsid w:val="00B15943"/>
    <w:rsid w:val="00B164B9"/>
    <w:rsid w:val="00B22C27"/>
    <w:rsid w:val="00B2403D"/>
    <w:rsid w:val="00B263E0"/>
    <w:rsid w:val="00B31E8A"/>
    <w:rsid w:val="00B31FF0"/>
    <w:rsid w:val="00B40157"/>
    <w:rsid w:val="00B43269"/>
    <w:rsid w:val="00B441A0"/>
    <w:rsid w:val="00B45442"/>
    <w:rsid w:val="00B540AE"/>
    <w:rsid w:val="00B636E2"/>
    <w:rsid w:val="00B71668"/>
    <w:rsid w:val="00B733F4"/>
    <w:rsid w:val="00B736B3"/>
    <w:rsid w:val="00B8189B"/>
    <w:rsid w:val="00B853D9"/>
    <w:rsid w:val="00BA224A"/>
    <w:rsid w:val="00BB1068"/>
    <w:rsid w:val="00BB28F9"/>
    <w:rsid w:val="00BB2F12"/>
    <w:rsid w:val="00BB3541"/>
    <w:rsid w:val="00BB3F16"/>
    <w:rsid w:val="00BB6677"/>
    <w:rsid w:val="00BC3694"/>
    <w:rsid w:val="00BC5D65"/>
    <w:rsid w:val="00BD3AC3"/>
    <w:rsid w:val="00BD4D0B"/>
    <w:rsid w:val="00BD5963"/>
    <w:rsid w:val="00BD6DE7"/>
    <w:rsid w:val="00BD6E47"/>
    <w:rsid w:val="00BE1326"/>
    <w:rsid w:val="00BE5FC4"/>
    <w:rsid w:val="00BE66B8"/>
    <w:rsid w:val="00BE7F75"/>
    <w:rsid w:val="00BF2048"/>
    <w:rsid w:val="00BF334B"/>
    <w:rsid w:val="00BF4C22"/>
    <w:rsid w:val="00C06CC2"/>
    <w:rsid w:val="00C06E1D"/>
    <w:rsid w:val="00C1444C"/>
    <w:rsid w:val="00C213C4"/>
    <w:rsid w:val="00C25B14"/>
    <w:rsid w:val="00C4007E"/>
    <w:rsid w:val="00C44C2E"/>
    <w:rsid w:val="00C5148C"/>
    <w:rsid w:val="00C55269"/>
    <w:rsid w:val="00C56528"/>
    <w:rsid w:val="00C637B8"/>
    <w:rsid w:val="00C670FD"/>
    <w:rsid w:val="00C7117C"/>
    <w:rsid w:val="00C745B1"/>
    <w:rsid w:val="00C74687"/>
    <w:rsid w:val="00C80773"/>
    <w:rsid w:val="00C834B6"/>
    <w:rsid w:val="00C85D28"/>
    <w:rsid w:val="00C87C0C"/>
    <w:rsid w:val="00C906C8"/>
    <w:rsid w:val="00C91C75"/>
    <w:rsid w:val="00C92E92"/>
    <w:rsid w:val="00C93D3B"/>
    <w:rsid w:val="00C95B1A"/>
    <w:rsid w:val="00CA43A5"/>
    <w:rsid w:val="00CA76AB"/>
    <w:rsid w:val="00CB0CC8"/>
    <w:rsid w:val="00CB4B50"/>
    <w:rsid w:val="00CB6B78"/>
    <w:rsid w:val="00CC16E0"/>
    <w:rsid w:val="00CC2334"/>
    <w:rsid w:val="00CD2664"/>
    <w:rsid w:val="00CD3328"/>
    <w:rsid w:val="00CD4641"/>
    <w:rsid w:val="00CD4710"/>
    <w:rsid w:val="00CE0263"/>
    <w:rsid w:val="00CE2E90"/>
    <w:rsid w:val="00CE47BB"/>
    <w:rsid w:val="00CF02C6"/>
    <w:rsid w:val="00CF0E9D"/>
    <w:rsid w:val="00CF3283"/>
    <w:rsid w:val="00CF6138"/>
    <w:rsid w:val="00CF752F"/>
    <w:rsid w:val="00D0102A"/>
    <w:rsid w:val="00D12057"/>
    <w:rsid w:val="00D135FB"/>
    <w:rsid w:val="00D15F67"/>
    <w:rsid w:val="00D20AFB"/>
    <w:rsid w:val="00D21B54"/>
    <w:rsid w:val="00D2623C"/>
    <w:rsid w:val="00D31112"/>
    <w:rsid w:val="00D405EC"/>
    <w:rsid w:val="00D46F16"/>
    <w:rsid w:val="00D50F24"/>
    <w:rsid w:val="00D512AF"/>
    <w:rsid w:val="00D52C86"/>
    <w:rsid w:val="00D53386"/>
    <w:rsid w:val="00D55B0F"/>
    <w:rsid w:val="00D64E23"/>
    <w:rsid w:val="00D66D1E"/>
    <w:rsid w:val="00D706B9"/>
    <w:rsid w:val="00D70B79"/>
    <w:rsid w:val="00D73074"/>
    <w:rsid w:val="00D74A21"/>
    <w:rsid w:val="00D76F34"/>
    <w:rsid w:val="00D811AF"/>
    <w:rsid w:val="00D82186"/>
    <w:rsid w:val="00D821E1"/>
    <w:rsid w:val="00D8698C"/>
    <w:rsid w:val="00D86C28"/>
    <w:rsid w:val="00D90C5E"/>
    <w:rsid w:val="00D93134"/>
    <w:rsid w:val="00DA0F56"/>
    <w:rsid w:val="00DA1C49"/>
    <w:rsid w:val="00DB4271"/>
    <w:rsid w:val="00DC557B"/>
    <w:rsid w:val="00DC700B"/>
    <w:rsid w:val="00DC750D"/>
    <w:rsid w:val="00DD0795"/>
    <w:rsid w:val="00DE175D"/>
    <w:rsid w:val="00DE3C45"/>
    <w:rsid w:val="00DE3FEC"/>
    <w:rsid w:val="00DE3FF9"/>
    <w:rsid w:val="00DE58E1"/>
    <w:rsid w:val="00DE64F5"/>
    <w:rsid w:val="00DF0469"/>
    <w:rsid w:val="00DF4A34"/>
    <w:rsid w:val="00DF6F82"/>
    <w:rsid w:val="00E04521"/>
    <w:rsid w:val="00E05088"/>
    <w:rsid w:val="00E0631B"/>
    <w:rsid w:val="00E07C8F"/>
    <w:rsid w:val="00E11A61"/>
    <w:rsid w:val="00E11DBB"/>
    <w:rsid w:val="00E20758"/>
    <w:rsid w:val="00E237B5"/>
    <w:rsid w:val="00E2407E"/>
    <w:rsid w:val="00E241F6"/>
    <w:rsid w:val="00E25831"/>
    <w:rsid w:val="00E26594"/>
    <w:rsid w:val="00E26D1A"/>
    <w:rsid w:val="00E32278"/>
    <w:rsid w:val="00E33417"/>
    <w:rsid w:val="00E419D7"/>
    <w:rsid w:val="00E434CD"/>
    <w:rsid w:val="00E43FF9"/>
    <w:rsid w:val="00E4430D"/>
    <w:rsid w:val="00E44920"/>
    <w:rsid w:val="00E56545"/>
    <w:rsid w:val="00E60724"/>
    <w:rsid w:val="00E77252"/>
    <w:rsid w:val="00E829AE"/>
    <w:rsid w:val="00E843F8"/>
    <w:rsid w:val="00E85114"/>
    <w:rsid w:val="00E87437"/>
    <w:rsid w:val="00E903EB"/>
    <w:rsid w:val="00E910C1"/>
    <w:rsid w:val="00E91485"/>
    <w:rsid w:val="00E9785D"/>
    <w:rsid w:val="00EA057B"/>
    <w:rsid w:val="00EA1C89"/>
    <w:rsid w:val="00EA2648"/>
    <w:rsid w:val="00EA2D40"/>
    <w:rsid w:val="00EA3C49"/>
    <w:rsid w:val="00EA41E9"/>
    <w:rsid w:val="00EB099F"/>
    <w:rsid w:val="00EB0BDE"/>
    <w:rsid w:val="00EB0C1A"/>
    <w:rsid w:val="00EB3C68"/>
    <w:rsid w:val="00EC397E"/>
    <w:rsid w:val="00EC5F56"/>
    <w:rsid w:val="00EC70D4"/>
    <w:rsid w:val="00ED2ACC"/>
    <w:rsid w:val="00ED3AEC"/>
    <w:rsid w:val="00ED50F5"/>
    <w:rsid w:val="00ED6938"/>
    <w:rsid w:val="00EE09F9"/>
    <w:rsid w:val="00EF0AAD"/>
    <w:rsid w:val="00EF6C3F"/>
    <w:rsid w:val="00F13081"/>
    <w:rsid w:val="00F21B18"/>
    <w:rsid w:val="00F21B7D"/>
    <w:rsid w:val="00F21CD7"/>
    <w:rsid w:val="00F22908"/>
    <w:rsid w:val="00F25B99"/>
    <w:rsid w:val="00F31F47"/>
    <w:rsid w:val="00F353D0"/>
    <w:rsid w:val="00F361C2"/>
    <w:rsid w:val="00F376F9"/>
    <w:rsid w:val="00F40578"/>
    <w:rsid w:val="00F41296"/>
    <w:rsid w:val="00F416F7"/>
    <w:rsid w:val="00F47B45"/>
    <w:rsid w:val="00F50A4F"/>
    <w:rsid w:val="00F50DF2"/>
    <w:rsid w:val="00F55689"/>
    <w:rsid w:val="00F61A83"/>
    <w:rsid w:val="00F73B7B"/>
    <w:rsid w:val="00F7448C"/>
    <w:rsid w:val="00F7743C"/>
    <w:rsid w:val="00F80A4C"/>
    <w:rsid w:val="00F840C3"/>
    <w:rsid w:val="00F87B23"/>
    <w:rsid w:val="00F90DAA"/>
    <w:rsid w:val="00F929FF"/>
    <w:rsid w:val="00F92DD6"/>
    <w:rsid w:val="00F932F0"/>
    <w:rsid w:val="00F9486F"/>
    <w:rsid w:val="00F94F86"/>
    <w:rsid w:val="00FA2569"/>
    <w:rsid w:val="00FA3DB1"/>
    <w:rsid w:val="00FA7204"/>
    <w:rsid w:val="00FB0248"/>
    <w:rsid w:val="00FB24C6"/>
    <w:rsid w:val="00FB251C"/>
    <w:rsid w:val="00FB3F93"/>
    <w:rsid w:val="00FB5AB9"/>
    <w:rsid w:val="00FC1382"/>
    <w:rsid w:val="00FC3495"/>
    <w:rsid w:val="00FC76FA"/>
    <w:rsid w:val="00FD1AD0"/>
    <w:rsid w:val="00FD25A6"/>
    <w:rsid w:val="00FD4424"/>
    <w:rsid w:val="00FD4BB9"/>
    <w:rsid w:val="00FD5C86"/>
    <w:rsid w:val="00FE100F"/>
    <w:rsid w:val="00FE71D9"/>
    <w:rsid w:val="00FF53F4"/>
    <w:rsid w:val="00FF66A2"/>
    <w:rsid w:val="040437C1"/>
    <w:rsid w:val="09E7047A"/>
    <w:rsid w:val="0E1F51DE"/>
    <w:rsid w:val="119F3F52"/>
    <w:rsid w:val="16464D16"/>
    <w:rsid w:val="18BF29AD"/>
    <w:rsid w:val="229D43D3"/>
    <w:rsid w:val="234D1AF6"/>
    <w:rsid w:val="28DF32FB"/>
    <w:rsid w:val="299C1586"/>
    <w:rsid w:val="2DA02FCE"/>
    <w:rsid w:val="308B332D"/>
    <w:rsid w:val="352C2D6F"/>
    <w:rsid w:val="3F674E60"/>
    <w:rsid w:val="4AD311C9"/>
    <w:rsid w:val="54C25C1B"/>
    <w:rsid w:val="57AA70B3"/>
    <w:rsid w:val="60534CB2"/>
    <w:rsid w:val="641F59EF"/>
    <w:rsid w:val="669B5DF8"/>
    <w:rsid w:val="69136AFB"/>
    <w:rsid w:val="79F834DF"/>
    <w:rsid w:val="7A7D596F"/>
    <w:rsid w:val="7BD67F95"/>
    <w:rsid w:val="7F7D6E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3,5,6,10,5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unhideWhenUsed="0" w:uiPriority="0" w:semiHidden="0" w:name="envelope address" w:locked="1"/>
    <w:lsdException w:unhideWhenUsed="0" w:uiPriority="0" w:semiHidden="0" w:name="envelope return" w:locked="1"/>
    <w:lsdException w:qFormat="1" w:unhideWhenUsed="0" w:uiPriority="0" w:name="footnote reference"/>
    <w:lsdException w:qFormat="1" w:unhideWhenUsed="0" w:uiPriority="0" w:semiHidden="0" w:name="annotation reference"/>
    <w:lsdException w:unhideWhenUsed="0" w:uiPriority="0" w:semiHidden="0" w:name="line number" w:locked="1"/>
    <w:lsdException w:qFormat="1"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ocked="1"/>
    <w:lsdException w:qFormat="1" w:unhideWhenUsed="0" w:uiPriority="0" w:semiHidden="0" w:name="List 4" w:locked="1"/>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sdException w:qFormat="1" w:unhideWhenUsed="0" w:uiPriority="0" w:semiHidden="0" w:name="Salutation" w:locked="1"/>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qFormat="1" w:unhideWhenUsed="0" w:uiPriority="0" w:semiHidden="0" w:name="Table Simple 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qFormat="1" w:unhideWhenUsed="0" w:uiPriority="0" w:semiHidden="0" w:name="Table Grid 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qFormat="1" w:unhideWhenUsed="0" w:uiPriority="0" w:semiHidden="0" w:name="Table Professional"/>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92"/>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93"/>
    <w:qFormat/>
    <w:uiPriority w:val="0"/>
    <w:pPr>
      <w:keepNext/>
      <w:keepLines/>
      <w:spacing w:line="360" w:lineRule="auto"/>
      <w:outlineLvl w:val="1"/>
    </w:pPr>
    <w:rPr>
      <w:rFonts w:ascii="宋体" w:hAnsi="宋体"/>
      <w:b/>
      <w:bCs/>
      <w:color w:val="000000"/>
      <w:sz w:val="28"/>
      <w:szCs w:val="28"/>
    </w:rPr>
  </w:style>
  <w:style w:type="paragraph" w:styleId="4">
    <w:name w:val="heading 3"/>
    <w:basedOn w:val="1"/>
    <w:next w:val="1"/>
    <w:link w:val="94"/>
    <w:qFormat/>
    <w:uiPriority w:val="0"/>
    <w:pPr>
      <w:keepNext/>
      <w:keepLines/>
      <w:tabs>
        <w:tab w:val="left" w:pos="1620"/>
      </w:tabs>
      <w:spacing w:beforeLines="100" w:line="440" w:lineRule="exact"/>
      <w:ind w:firstLine="562" w:firstLineChars="200"/>
      <w:outlineLvl w:val="2"/>
    </w:pPr>
    <w:rPr>
      <w:b/>
      <w:bCs/>
      <w:color w:val="000000"/>
      <w:sz w:val="28"/>
      <w:szCs w:val="28"/>
      <w:lang w:val="zh-CN"/>
    </w:rPr>
  </w:style>
  <w:style w:type="paragraph" w:styleId="5">
    <w:name w:val="heading 4"/>
    <w:basedOn w:val="1"/>
    <w:next w:val="1"/>
    <w:link w:val="95"/>
    <w:qFormat/>
    <w:uiPriority w:val="0"/>
    <w:pPr>
      <w:keepNext/>
      <w:keepLines/>
      <w:spacing w:before="280" w:after="290" w:line="376" w:lineRule="atLeast"/>
      <w:ind w:firstLine="200" w:firstLineChars="200"/>
      <w:outlineLvl w:val="3"/>
    </w:pPr>
    <w:rPr>
      <w:rFonts w:ascii="Arial" w:hAnsi="Arial" w:eastAsia="黑体"/>
      <w:b/>
      <w:bCs/>
      <w:sz w:val="28"/>
      <w:szCs w:val="28"/>
    </w:rPr>
  </w:style>
  <w:style w:type="paragraph" w:styleId="6">
    <w:name w:val="heading 5"/>
    <w:basedOn w:val="1"/>
    <w:next w:val="1"/>
    <w:link w:val="96"/>
    <w:qFormat/>
    <w:uiPriority w:val="0"/>
    <w:pPr>
      <w:keepNext/>
      <w:keepLines/>
      <w:spacing w:before="280" w:after="290" w:line="376" w:lineRule="auto"/>
      <w:outlineLvl w:val="4"/>
    </w:pPr>
    <w:rPr>
      <w:b/>
      <w:sz w:val="28"/>
      <w:szCs w:val="20"/>
    </w:rPr>
  </w:style>
  <w:style w:type="paragraph" w:styleId="7">
    <w:name w:val="heading 6"/>
    <w:basedOn w:val="1"/>
    <w:next w:val="1"/>
    <w:link w:val="97"/>
    <w:qFormat/>
    <w:uiPriority w:val="0"/>
    <w:pPr>
      <w:keepNext/>
      <w:keepLines/>
      <w:spacing w:before="240" w:after="64" w:line="320" w:lineRule="auto"/>
      <w:outlineLvl w:val="5"/>
    </w:pPr>
    <w:rPr>
      <w:rFonts w:ascii="Arial" w:hAnsi="Arial" w:eastAsia="黑体"/>
      <w:b/>
      <w:sz w:val="24"/>
      <w:szCs w:val="20"/>
    </w:rPr>
  </w:style>
  <w:style w:type="paragraph" w:styleId="8">
    <w:name w:val="heading 7"/>
    <w:basedOn w:val="1"/>
    <w:next w:val="1"/>
    <w:link w:val="98"/>
    <w:qFormat/>
    <w:uiPriority w:val="0"/>
    <w:pPr>
      <w:keepNext/>
      <w:keepLines/>
      <w:spacing w:before="240" w:after="64" w:line="320" w:lineRule="auto"/>
      <w:outlineLvl w:val="6"/>
    </w:pPr>
    <w:rPr>
      <w:b/>
      <w:sz w:val="24"/>
      <w:szCs w:val="20"/>
    </w:rPr>
  </w:style>
  <w:style w:type="paragraph" w:styleId="9">
    <w:name w:val="heading 8"/>
    <w:basedOn w:val="1"/>
    <w:next w:val="1"/>
    <w:link w:val="99"/>
    <w:qFormat/>
    <w:uiPriority w:val="0"/>
    <w:pPr>
      <w:keepNext/>
      <w:keepLines/>
      <w:spacing w:before="240" w:after="64" w:line="320" w:lineRule="auto"/>
      <w:outlineLvl w:val="7"/>
    </w:pPr>
    <w:rPr>
      <w:rFonts w:ascii="Arial" w:hAnsi="Arial" w:eastAsia="黑体"/>
      <w:sz w:val="24"/>
      <w:szCs w:val="20"/>
    </w:rPr>
  </w:style>
  <w:style w:type="paragraph" w:styleId="10">
    <w:name w:val="heading 9"/>
    <w:basedOn w:val="1"/>
    <w:next w:val="1"/>
    <w:link w:val="100"/>
    <w:qFormat/>
    <w:uiPriority w:val="0"/>
    <w:pPr>
      <w:keepNext/>
      <w:keepLines/>
      <w:spacing w:before="240" w:after="64" w:line="320" w:lineRule="auto"/>
      <w:outlineLvl w:val="8"/>
    </w:pPr>
    <w:rPr>
      <w:rFonts w:ascii="Arial" w:hAnsi="Arial" w:eastAsia="黑体"/>
      <w:szCs w:val="20"/>
    </w:rPr>
  </w:style>
  <w:style w:type="character" w:default="1" w:styleId="78">
    <w:name w:val="Default Paragraph Font"/>
    <w:semiHidden/>
    <w:unhideWhenUsed/>
    <w:qFormat/>
    <w:uiPriority w:val="1"/>
  </w:style>
  <w:style w:type="table" w:default="1" w:styleId="86">
    <w:name w:val="Normal Table"/>
    <w:semiHidden/>
    <w:unhideWhenUsed/>
    <w:qFormat/>
    <w:uiPriority w:val="99"/>
    <w:tblPr>
      <w:tblLayout w:type="fixed"/>
      <w:tblCellMar>
        <w:top w:w="0" w:type="dxa"/>
        <w:left w:w="108" w:type="dxa"/>
        <w:bottom w:w="0" w:type="dxa"/>
        <w:right w:w="108" w:type="dxa"/>
      </w:tblCellMar>
    </w:tblPr>
  </w:style>
  <w:style w:type="paragraph" w:styleId="11">
    <w:name w:val="List 3"/>
    <w:basedOn w:val="1"/>
    <w:qFormat/>
    <w:locked/>
    <w:uiPriority w:val="0"/>
    <w:pPr>
      <w:spacing w:beforeLines="50" w:line="360" w:lineRule="auto"/>
      <w:ind w:left="100" w:leftChars="400" w:hanging="200" w:hangingChars="200"/>
    </w:pPr>
    <w:rPr>
      <w:sz w:val="24"/>
      <w:szCs w:val="20"/>
    </w:rPr>
  </w:style>
  <w:style w:type="paragraph" w:styleId="12">
    <w:name w:val="annotation subject"/>
    <w:basedOn w:val="13"/>
    <w:next w:val="13"/>
    <w:link w:val="102"/>
    <w:qFormat/>
    <w:uiPriority w:val="0"/>
    <w:pPr>
      <w:spacing w:line="240" w:lineRule="auto"/>
    </w:pPr>
    <w:rPr>
      <w:b/>
      <w:bCs/>
      <w:sz w:val="21"/>
      <w:szCs w:val="24"/>
    </w:rPr>
  </w:style>
  <w:style w:type="paragraph" w:styleId="13">
    <w:name w:val="annotation text"/>
    <w:basedOn w:val="1"/>
    <w:link w:val="101"/>
    <w:qFormat/>
    <w:uiPriority w:val="0"/>
    <w:pPr>
      <w:spacing w:line="360" w:lineRule="auto"/>
      <w:jc w:val="left"/>
    </w:pPr>
    <w:rPr>
      <w:sz w:val="24"/>
      <w:szCs w:val="20"/>
    </w:rPr>
  </w:style>
  <w:style w:type="paragraph" w:styleId="14">
    <w:name w:val="toc 7"/>
    <w:basedOn w:val="1"/>
    <w:next w:val="1"/>
    <w:qFormat/>
    <w:uiPriority w:val="0"/>
    <w:pPr>
      <w:ind w:left="1260"/>
      <w:jc w:val="left"/>
    </w:pPr>
    <w:rPr>
      <w:rFonts w:ascii="Calibri" w:hAnsi="Calibri"/>
      <w:sz w:val="18"/>
      <w:szCs w:val="18"/>
    </w:rPr>
  </w:style>
  <w:style w:type="paragraph" w:styleId="15">
    <w:name w:val="Body Text First Indent"/>
    <w:basedOn w:val="16"/>
    <w:link w:val="104"/>
    <w:qFormat/>
    <w:uiPriority w:val="0"/>
    <w:pPr>
      <w:ind w:firstLine="420" w:firstLineChars="100"/>
    </w:pPr>
    <w:rPr>
      <w:sz w:val="28"/>
      <w:szCs w:val="20"/>
    </w:rPr>
  </w:style>
  <w:style w:type="paragraph" w:styleId="16">
    <w:name w:val="Body Text"/>
    <w:basedOn w:val="1"/>
    <w:link w:val="103"/>
    <w:qFormat/>
    <w:uiPriority w:val="1"/>
    <w:pPr>
      <w:spacing w:after="120"/>
    </w:pPr>
  </w:style>
  <w:style w:type="paragraph" w:styleId="17">
    <w:name w:val="List Number 2"/>
    <w:basedOn w:val="1"/>
    <w:qFormat/>
    <w:uiPriority w:val="0"/>
    <w:pPr>
      <w:tabs>
        <w:tab w:val="left" w:pos="780"/>
      </w:tabs>
      <w:ind w:left="780" w:leftChars="200" w:hanging="360" w:hangingChars="200"/>
    </w:pPr>
  </w:style>
  <w:style w:type="paragraph" w:styleId="18">
    <w:name w:val="Note Heading"/>
    <w:basedOn w:val="1"/>
    <w:next w:val="1"/>
    <w:link w:val="149"/>
    <w:qFormat/>
    <w:uiPriority w:val="0"/>
    <w:pPr>
      <w:jc w:val="center"/>
    </w:pPr>
    <w:rPr>
      <w:rFonts w:ascii="宋体" w:hAnsi="宋体"/>
      <w:b/>
      <w:sz w:val="24"/>
    </w:rPr>
  </w:style>
  <w:style w:type="paragraph" w:styleId="19">
    <w:name w:val="List Bullet 4"/>
    <w:basedOn w:val="1"/>
    <w:qFormat/>
    <w:uiPriority w:val="0"/>
    <w:pPr>
      <w:tabs>
        <w:tab w:val="left" w:pos="1620"/>
      </w:tabs>
      <w:ind w:left="1620" w:hanging="360"/>
    </w:pPr>
  </w:style>
  <w:style w:type="paragraph" w:styleId="20">
    <w:name w:val="index 8"/>
    <w:basedOn w:val="1"/>
    <w:next w:val="1"/>
    <w:semiHidden/>
    <w:qFormat/>
    <w:uiPriority w:val="0"/>
    <w:pPr>
      <w:adjustRightInd w:val="0"/>
      <w:spacing w:line="360" w:lineRule="auto"/>
      <w:ind w:left="2240" w:hanging="280"/>
      <w:jc w:val="left"/>
      <w:textAlignment w:val="baseline"/>
    </w:pPr>
    <w:rPr>
      <w:kern w:val="0"/>
      <w:sz w:val="20"/>
      <w:szCs w:val="20"/>
    </w:rPr>
  </w:style>
  <w:style w:type="paragraph" w:styleId="21">
    <w:name w:val="E-mail Signature"/>
    <w:basedOn w:val="1"/>
    <w:link w:val="974"/>
    <w:qFormat/>
    <w:locked/>
    <w:uiPriority w:val="0"/>
    <w:rPr>
      <w:rFonts w:ascii="Calibri" w:hAnsi="Calibri"/>
      <w:kern w:val="0"/>
      <w:sz w:val="24"/>
      <w:szCs w:val="20"/>
    </w:rPr>
  </w:style>
  <w:style w:type="paragraph" w:styleId="22">
    <w:name w:val="List Number"/>
    <w:basedOn w:val="1"/>
    <w:qFormat/>
    <w:uiPriority w:val="0"/>
    <w:pPr>
      <w:tabs>
        <w:tab w:val="left" w:pos="360"/>
      </w:tabs>
      <w:ind w:left="360" w:hanging="360"/>
    </w:pPr>
  </w:style>
  <w:style w:type="paragraph" w:styleId="23">
    <w:name w:val="Normal Indent"/>
    <w:basedOn w:val="1"/>
    <w:link w:val="106"/>
    <w:qFormat/>
    <w:uiPriority w:val="0"/>
    <w:pPr>
      <w:ind w:firstLine="567"/>
    </w:pPr>
    <w:rPr>
      <w:rFonts w:ascii="Arial" w:hAnsi="Arial"/>
      <w:sz w:val="28"/>
      <w:szCs w:val="20"/>
    </w:rPr>
  </w:style>
  <w:style w:type="paragraph" w:styleId="24">
    <w:name w:val="caption"/>
    <w:basedOn w:val="1"/>
    <w:next w:val="1"/>
    <w:link w:val="107"/>
    <w:qFormat/>
    <w:uiPriority w:val="0"/>
    <w:pPr>
      <w:spacing w:before="152" w:after="160"/>
      <w:jc w:val="center"/>
    </w:pPr>
    <w:rPr>
      <w:rFonts w:ascii="黑体" w:hAnsi="Arial" w:eastAsia="黑体"/>
      <w:szCs w:val="20"/>
    </w:rPr>
  </w:style>
  <w:style w:type="paragraph" w:styleId="25">
    <w:name w:val="index 5"/>
    <w:basedOn w:val="1"/>
    <w:next w:val="1"/>
    <w:semiHidden/>
    <w:qFormat/>
    <w:uiPriority w:val="0"/>
    <w:pPr>
      <w:adjustRightInd w:val="0"/>
      <w:spacing w:line="360" w:lineRule="auto"/>
      <w:ind w:left="1400" w:hanging="280"/>
      <w:jc w:val="left"/>
      <w:textAlignment w:val="baseline"/>
    </w:pPr>
    <w:rPr>
      <w:kern w:val="0"/>
      <w:sz w:val="20"/>
      <w:szCs w:val="20"/>
    </w:rPr>
  </w:style>
  <w:style w:type="paragraph" w:styleId="26">
    <w:name w:val="List Bullet"/>
    <w:basedOn w:val="1"/>
    <w:qFormat/>
    <w:uiPriority w:val="0"/>
    <w:pPr>
      <w:tabs>
        <w:tab w:val="left" w:pos="360"/>
      </w:tabs>
      <w:ind w:left="360" w:hanging="360"/>
    </w:pPr>
  </w:style>
  <w:style w:type="paragraph" w:styleId="27">
    <w:name w:val="Document Map"/>
    <w:basedOn w:val="1"/>
    <w:link w:val="108"/>
    <w:qFormat/>
    <w:uiPriority w:val="99"/>
    <w:pPr>
      <w:shd w:val="clear" w:color="auto" w:fill="000080"/>
    </w:pPr>
    <w:rPr>
      <w:sz w:val="24"/>
      <w:szCs w:val="20"/>
    </w:rPr>
  </w:style>
  <w:style w:type="paragraph" w:styleId="28">
    <w:name w:val="toa heading"/>
    <w:basedOn w:val="1"/>
    <w:next w:val="1"/>
    <w:qFormat/>
    <w:uiPriority w:val="0"/>
    <w:pPr>
      <w:adjustRightInd w:val="0"/>
      <w:snapToGrid w:val="0"/>
      <w:spacing w:before="120" w:line="312" w:lineRule="auto"/>
    </w:pPr>
    <w:rPr>
      <w:rFonts w:ascii="Arial" w:hAnsi="Arial" w:cs="Arial"/>
      <w:sz w:val="24"/>
    </w:rPr>
  </w:style>
  <w:style w:type="paragraph" w:styleId="29">
    <w:name w:val="index 6"/>
    <w:basedOn w:val="1"/>
    <w:next w:val="1"/>
    <w:semiHidden/>
    <w:qFormat/>
    <w:uiPriority w:val="0"/>
    <w:pPr>
      <w:adjustRightInd w:val="0"/>
      <w:spacing w:line="360" w:lineRule="auto"/>
      <w:ind w:left="1680" w:hanging="280"/>
      <w:jc w:val="left"/>
      <w:textAlignment w:val="baseline"/>
    </w:pPr>
    <w:rPr>
      <w:kern w:val="0"/>
      <w:sz w:val="20"/>
      <w:szCs w:val="20"/>
    </w:rPr>
  </w:style>
  <w:style w:type="paragraph" w:styleId="30">
    <w:name w:val="Salutation"/>
    <w:basedOn w:val="1"/>
    <w:next w:val="1"/>
    <w:link w:val="1132"/>
    <w:qFormat/>
    <w:locked/>
    <w:uiPriority w:val="0"/>
    <w:rPr>
      <w:rFonts w:ascii="Calibri" w:hAnsi="Calibri"/>
      <w:kern w:val="0"/>
      <w:sz w:val="24"/>
      <w:szCs w:val="20"/>
    </w:rPr>
  </w:style>
  <w:style w:type="paragraph" w:styleId="31">
    <w:name w:val="Body Text 3"/>
    <w:basedOn w:val="1"/>
    <w:link w:val="109"/>
    <w:qFormat/>
    <w:uiPriority w:val="0"/>
    <w:pPr>
      <w:adjustRightInd w:val="0"/>
      <w:spacing w:after="120" w:line="360" w:lineRule="auto"/>
      <w:ind w:firstLine="567"/>
      <w:textAlignment w:val="baseline"/>
    </w:pPr>
    <w:rPr>
      <w:kern w:val="0"/>
      <w:sz w:val="16"/>
      <w:szCs w:val="16"/>
    </w:rPr>
  </w:style>
  <w:style w:type="paragraph" w:styleId="32">
    <w:name w:val="Closing"/>
    <w:basedOn w:val="1"/>
    <w:link w:val="1160"/>
    <w:qFormat/>
    <w:locked/>
    <w:uiPriority w:val="0"/>
    <w:pPr>
      <w:ind w:left="100" w:leftChars="2100"/>
    </w:pPr>
    <w:rPr>
      <w:rFonts w:ascii="Calibri" w:hAnsi="Calibri"/>
      <w:kern w:val="0"/>
      <w:sz w:val="24"/>
      <w:szCs w:val="20"/>
    </w:rPr>
  </w:style>
  <w:style w:type="paragraph" w:styleId="33">
    <w:name w:val="List Bullet 3"/>
    <w:basedOn w:val="1"/>
    <w:qFormat/>
    <w:uiPriority w:val="0"/>
    <w:pPr>
      <w:tabs>
        <w:tab w:val="left" w:pos="1200"/>
      </w:tabs>
      <w:ind w:left="1200" w:hanging="360"/>
    </w:pPr>
  </w:style>
  <w:style w:type="paragraph" w:styleId="34">
    <w:name w:val="Body Text Indent"/>
    <w:basedOn w:val="1"/>
    <w:link w:val="110"/>
    <w:qFormat/>
    <w:uiPriority w:val="0"/>
    <w:pPr>
      <w:spacing w:after="120"/>
      <w:ind w:left="420" w:leftChars="200"/>
    </w:pPr>
  </w:style>
  <w:style w:type="paragraph" w:styleId="35">
    <w:name w:val="List Number 3"/>
    <w:basedOn w:val="1"/>
    <w:qFormat/>
    <w:uiPriority w:val="0"/>
    <w:pPr>
      <w:tabs>
        <w:tab w:val="left" w:pos="1200"/>
      </w:tabs>
      <w:ind w:left="1200" w:leftChars="400" w:hanging="360" w:hangingChars="200"/>
    </w:pPr>
  </w:style>
  <w:style w:type="paragraph" w:styleId="36">
    <w:name w:val="List 2"/>
    <w:basedOn w:val="1"/>
    <w:qFormat/>
    <w:uiPriority w:val="0"/>
    <w:pPr>
      <w:ind w:left="100" w:leftChars="200" w:hanging="200" w:hangingChars="200"/>
    </w:pPr>
  </w:style>
  <w:style w:type="paragraph" w:styleId="37">
    <w:name w:val="Block Text"/>
    <w:basedOn w:val="1"/>
    <w:qFormat/>
    <w:uiPriority w:val="0"/>
    <w:pPr>
      <w:adjustRightInd w:val="0"/>
      <w:spacing w:after="120" w:line="360" w:lineRule="auto"/>
      <w:ind w:left="1440" w:leftChars="700" w:right="1440" w:rightChars="700" w:firstLine="567"/>
      <w:textAlignment w:val="baseline"/>
    </w:pPr>
    <w:rPr>
      <w:kern w:val="0"/>
      <w:sz w:val="28"/>
      <w:szCs w:val="20"/>
    </w:rPr>
  </w:style>
  <w:style w:type="paragraph" w:styleId="38">
    <w:name w:val="List Bullet 2"/>
    <w:basedOn w:val="1"/>
    <w:qFormat/>
    <w:uiPriority w:val="0"/>
    <w:pPr>
      <w:tabs>
        <w:tab w:val="left" w:pos="780"/>
      </w:tabs>
      <w:ind w:left="780" w:hanging="360"/>
    </w:pPr>
  </w:style>
  <w:style w:type="paragraph" w:styleId="39">
    <w:name w:val="HTML Address"/>
    <w:basedOn w:val="1"/>
    <w:link w:val="111"/>
    <w:qFormat/>
    <w:uiPriority w:val="0"/>
    <w:rPr>
      <w:i/>
      <w:iCs/>
      <w:color w:val="000000"/>
      <w:sz w:val="22"/>
      <w:szCs w:val="22"/>
    </w:rPr>
  </w:style>
  <w:style w:type="paragraph" w:styleId="40">
    <w:name w:val="index 4"/>
    <w:basedOn w:val="1"/>
    <w:next w:val="1"/>
    <w:semiHidden/>
    <w:qFormat/>
    <w:uiPriority w:val="0"/>
    <w:pPr>
      <w:adjustRightInd w:val="0"/>
      <w:spacing w:line="360" w:lineRule="auto"/>
      <w:ind w:left="1120" w:hanging="280"/>
      <w:jc w:val="left"/>
      <w:textAlignment w:val="baseline"/>
    </w:pPr>
    <w:rPr>
      <w:kern w:val="0"/>
      <w:sz w:val="20"/>
      <w:szCs w:val="20"/>
    </w:rPr>
  </w:style>
  <w:style w:type="paragraph" w:styleId="41">
    <w:name w:val="toc 5"/>
    <w:basedOn w:val="1"/>
    <w:next w:val="1"/>
    <w:qFormat/>
    <w:uiPriority w:val="0"/>
    <w:pPr>
      <w:ind w:left="840"/>
      <w:jc w:val="left"/>
    </w:pPr>
    <w:rPr>
      <w:rFonts w:ascii="Calibri" w:hAnsi="Calibri"/>
      <w:sz w:val="18"/>
      <w:szCs w:val="18"/>
    </w:rPr>
  </w:style>
  <w:style w:type="paragraph" w:styleId="42">
    <w:name w:val="toc 3"/>
    <w:basedOn w:val="1"/>
    <w:next w:val="1"/>
    <w:qFormat/>
    <w:uiPriority w:val="39"/>
    <w:pPr>
      <w:ind w:left="420"/>
      <w:jc w:val="left"/>
    </w:pPr>
    <w:rPr>
      <w:rFonts w:ascii="Calibri" w:hAnsi="Calibri"/>
      <w:i/>
      <w:iCs/>
      <w:sz w:val="20"/>
      <w:szCs w:val="20"/>
    </w:rPr>
  </w:style>
  <w:style w:type="paragraph" w:styleId="43">
    <w:name w:val="Plain Text"/>
    <w:basedOn w:val="1"/>
    <w:link w:val="146"/>
    <w:qFormat/>
    <w:uiPriority w:val="0"/>
    <w:pPr>
      <w:adjustRightInd w:val="0"/>
      <w:spacing w:line="312" w:lineRule="atLeast"/>
      <w:textAlignment w:val="baseline"/>
    </w:pPr>
    <w:rPr>
      <w:rFonts w:ascii="宋体" w:hAnsi="Courier New"/>
      <w:kern w:val="0"/>
      <w:szCs w:val="20"/>
    </w:rPr>
  </w:style>
  <w:style w:type="paragraph" w:styleId="44">
    <w:name w:val="List Bullet 5"/>
    <w:basedOn w:val="1"/>
    <w:qFormat/>
    <w:uiPriority w:val="0"/>
    <w:pPr>
      <w:tabs>
        <w:tab w:val="left" w:pos="2040"/>
      </w:tabs>
      <w:ind w:left="2040" w:hanging="360"/>
    </w:pPr>
  </w:style>
  <w:style w:type="paragraph" w:styleId="45">
    <w:name w:val="List Number 4"/>
    <w:basedOn w:val="1"/>
    <w:qFormat/>
    <w:uiPriority w:val="0"/>
    <w:pPr>
      <w:tabs>
        <w:tab w:val="left" w:pos="1620"/>
      </w:tabs>
      <w:ind w:left="1620" w:leftChars="600" w:hanging="360" w:hangingChars="200"/>
    </w:pPr>
  </w:style>
  <w:style w:type="paragraph" w:styleId="46">
    <w:name w:val="toc 8"/>
    <w:basedOn w:val="1"/>
    <w:next w:val="1"/>
    <w:qFormat/>
    <w:uiPriority w:val="0"/>
    <w:pPr>
      <w:ind w:left="1470"/>
      <w:jc w:val="left"/>
    </w:pPr>
    <w:rPr>
      <w:rFonts w:ascii="Calibri" w:hAnsi="Calibri"/>
      <w:sz w:val="18"/>
      <w:szCs w:val="18"/>
    </w:rPr>
  </w:style>
  <w:style w:type="paragraph" w:styleId="47">
    <w:name w:val="index 3"/>
    <w:basedOn w:val="1"/>
    <w:next w:val="1"/>
    <w:semiHidden/>
    <w:qFormat/>
    <w:uiPriority w:val="0"/>
    <w:pPr>
      <w:adjustRightInd w:val="0"/>
      <w:spacing w:line="360" w:lineRule="auto"/>
      <w:ind w:left="840" w:hanging="280"/>
      <w:jc w:val="left"/>
      <w:textAlignment w:val="baseline"/>
    </w:pPr>
    <w:rPr>
      <w:kern w:val="0"/>
      <w:sz w:val="20"/>
      <w:szCs w:val="20"/>
    </w:rPr>
  </w:style>
  <w:style w:type="paragraph" w:styleId="48">
    <w:name w:val="Date"/>
    <w:basedOn w:val="1"/>
    <w:next w:val="1"/>
    <w:link w:val="113"/>
    <w:qFormat/>
    <w:uiPriority w:val="0"/>
    <w:rPr>
      <w:sz w:val="28"/>
      <w:szCs w:val="20"/>
    </w:rPr>
  </w:style>
  <w:style w:type="paragraph" w:styleId="49">
    <w:name w:val="Body Text Indent 2"/>
    <w:basedOn w:val="1"/>
    <w:link w:val="114"/>
    <w:qFormat/>
    <w:uiPriority w:val="0"/>
    <w:pPr>
      <w:spacing w:after="120" w:line="480" w:lineRule="auto"/>
      <w:ind w:left="420" w:leftChars="200"/>
    </w:pPr>
    <w:rPr>
      <w:rFonts w:hAnsi="宋体"/>
      <w:sz w:val="28"/>
    </w:rPr>
  </w:style>
  <w:style w:type="paragraph" w:styleId="50">
    <w:name w:val="Balloon Text"/>
    <w:basedOn w:val="1"/>
    <w:link w:val="115"/>
    <w:qFormat/>
    <w:uiPriority w:val="0"/>
    <w:rPr>
      <w:sz w:val="18"/>
      <w:szCs w:val="20"/>
    </w:rPr>
  </w:style>
  <w:style w:type="paragraph" w:styleId="51">
    <w:name w:val="footer"/>
    <w:basedOn w:val="1"/>
    <w:link w:val="116"/>
    <w:qFormat/>
    <w:uiPriority w:val="99"/>
    <w:pPr>
      <w:tabs>
        <w:tab w:val="center" w:pos="4153"/>
        <w:tab w:val="right" w:pos="8306"/>
      </w:tabs>
      <w:snapToGrid w:val="0"/>
      <w:jc w:val="left"/>
    </w:pPr>
    <w:rPr>
      <w:sz w:val="18"/>
      <w:szCs w:val="18"/>
    </w:rPr>
  </w:style>
  <w:style w:type="paragraph" w:styleId="52">
    <w:name w:val="Body Text First Indent 2"/>
    <w:basedOn w:val="34"/>
    <w:link w:val="117"/>
    <w:qFormat/>
    <w:uiPriority w:val="0"/>
    <w:pPr>
      <w:spacing w:line="460" w:lineRule="exact"/>
      <w:ind w:firstLine="420" w:firstLineChars="200"/>
    </w:pPr>
    <w:rPr>
      <w:sz w:val="24"/>
    </w:rPr>
  </w:style>
  <w:style w:type="paragraph" w:styleId="53">
    <w:name w:val="header"/>
    <w:basedOn w:val="1"/>
    <w:link w:val="118"/>
    <w:qFormat/>
    <w:uiPriority w:val="99"/>
    <w:pPr>
      <w:pBdr>
        <w:bottom w:val="single" w:color="auto" w:sz="6" w:space="1"/>
      </w:pBdr>
      <w:tabs>
        <w:tab w:val="center" w:pos="4153"/>
        <w:tab w:val="right" w:pos="8306"/>
      </w:tabs>
      <w:snapToGrid w:val="0"/>
      <w:jc w:val="center"/>
    </w:pPr>
    <w:rPr>
      <w:sz w:val="18"/>
      <w:szCs w:val="18"/>
    </w:rPr>
  </w:style>
  <w:style w:type="paragraph" w:styleId="54">
    <w:name w:val="Signature"/>
    <w:basedOn w:val="1"/>
    <w:link w:val="1003"/>
    <w:qFormat/>
    <w:locked/>
    <w:uiPriority w:val="0"/>
    <w:pPr>
      <w:ind w:left="100" w:leftChars="2100"/>
    </w:pPr>
    <w:rPr>
      <w:rFonts w:ascii="Calibri" w:hAnsi="Calibri"/>
      <w:kern w:val="0"/>
      <w:sz w:val="24"/>
      <w:szCs w:val="20"/>
    </w:rPr>
  </w:style>
  <w:style w:type="paragraph" w:styleId="55">
    <w:name w:val="toc 1"/>
    <w:basedOn w:val="1"/>
    <w:next w:val="1"/>
    <w:qFormat/>
    <w:uiPriority w:val="39"/>
    <w:pPr>
      <w:spacing w:before="120" w:after="120"/>
      <w:jc w:val="left"/>
    </w:pPr>
    <w:rPr>
      <w:rFonts w:ascii="Calibri" w:hAnsi="Calibri"/>
      <w:b/>
      <w:bCs/>
      <w:caps/>
      <w:sz w:val="20"/>
      <w:szCs w:val="20"/>
    </w:rPr>
  </w:style>
  <w:style w:type="paragraph" w:styleId="56">
    <w:name w:val="toc 4"/>
    <w:basedOn w:val="1"/>
    <w:next w:val="1"/>
    <w:qFormat/>
    <w:uiPriority w:val="0"/>
    <w:pPr>
      <w:ind w:left="630"/>
      <w:jc w:val="left"/>
    </w:pPr>
    <w:rPr>
      <w:rFonts w:ascii="Calibri" w:hAnsi="Calibri"/>
      <w:sz w:val="18"/>
      <w:szCs w:val="18"/>
    </w:rPr>
  </w:style>
  <w:style w:type="paragraph" w:styleId="57">
    <w:name w:val="index heading"/>
    <w:basedOn w:val="1"/>
    <w:next w:val="58"/>
    <w:qFormat/>
    <w:uiPriority w:val="0"/>
    <w:rPr>
      <w:rFonts w:ascii="Arial" w:hAnsi="Arial"/>
      <w:b/>
    </w:rPr>
  </w:style>
  <w:style w:type="paragraph" w:styleId="58">
    <w:name w:val="index 1"/>
    <w:basedOn w:val="1"/>
    <w:next w:val="1"/>
    <w:qFormat/>
    <w:uiPriority w:val="0"/>
    <w:pPr>
      <w:spacing w:line="360" w:lineRule="exact"/>
      <w:ind w:firstLine="216" w:firstLineChars="100"/>
    </w:pPr>
    <w:rPr>
      <w:rFonts w:ascii="宋体" w:hAnsi="宋体"/>
      <w:w w:val="90"/>
      <w:sz w:val="24"/>
    </w:rPr>
  </w:style>
  <w:style w:type="paragraph" w:styleId="59">
    <w:name w:val="Subtitle"/>
    <w:basedOn w:val="1"/>
    <w:link w:val="119"/>
    <w:qFormat/>
    <w:uiPriority w:val="0"/>
    <w:pPr>
      <w:adjustRightInd w:val="0"/>
      <w:spacing w:before="240" w:after="60" w:line="312" w:lineRule="auto"/>
      <w:ind w:firstLine="567"/>
      <w:jc w:val="center"/>
      <w:textAlignment w:val="baseline"/>
      <w:outlineLvl w:val="1"/>
    </w:pPr>
    <w:rPr>
      <w:rFonts w:ascii="Arial" w:hAnsi="Arial"/>
      <w:b/>
      <w:kern w:val="28"/>
      <w:sz w:val="32"/>
      <w:szCs w:val="20"/>
    </w:rPr>
  </w:style>
  <w:style w:type="paragraph" w:styleId="60">
    <w:name w:val="List Number 5"/>
    <w:basedOn w:val="1"/>
    <w:qFormat/>
    <w:uiPriority w:val="0"/>
    <w:pPr>
      <w:tabs>
        <w:tab w:val="left" w:pos="2040"/>
      </w:tabs>
      <w:ind w:left="2040" w:leftChars="800" w:hanging="360" w:hangingChars="200"/>
    </w:pPr>
  </w:style>
  <w:style w:type="paragraph" w:styleId="61">
    <w:name w:val="List"/>
    <w:basedOn w:val="1"/>
    <w:qFormat/>
    <w:uiPriority w:val="0"/>
    <w:pPr>
      <w:ind w:left="200" w:hanging="200" w:hangingChars="200"/>
    </w:pPr>
    <w:rPr>
      <w:color w:val="000000"/>
      <w:sz w:val="24"/>
      <w:lang w:val="en-GB"/>
    </w:rPr>
  </w:style>
  <w:style w:type="paragraph" w:styleId="62">
    <w:name w:val="footnote text"/>
    <w:basedOn w:val="1"/>
    <w:link w:val="120"/>
    <w:semiHidden/>
    <w:qFormat/>
    <w:uiPriority w:val="0"/>
    <w:pPr>
      <w:snapToGrid w:val="0"/>
      <w:jc w:val="left"/>
    </w:pPr>
    <w:rPr>
      <w:sz w:val="18"/>
      <w:szCs w:val="18"/>
    </w:rPr>
  </w:style>
  <w:style w:type="paragraph" w:styleId="63">
    <w:name w:val="toc 6"/>
    <w:basedOn w:val="1"/>
    <w:next w:val="1"/>
    <w:qFormat/>
    <w:uiPriority w:val="0"/>
    <w:pPr>
      <w:ind w:left="1050"/>
      <w:jc w:val="left"/>
    </w:pPr>
    <w:rPr>
      <w:rFonts w:ascii="Calibri" w:hAnsi="Calibri"/>
      <w:sz w:val="18"/>
      <w:szCs w:val="18"/>
    </w:rPr>
  </w:style>
  <w:style w:type="paragraph" w:styleId="64">
    <w:name w:val="List 5"/>
    <w:basedOn w:val="1"/>
    <w:qFormat/>
    <w:uiPriority w:val="0"/>
    <w:pPr>
      <w:ind w:left="2100" w:hanging="420"/>
    </w:pPr>
    <w:rPr>
      <w:szCs w:val="20"/>
    </w:rPr>
  </w:style>
  <w:style w:type="paragraph" w:styleId="65">
    <w:name w:val="Body Text Indent 3"/>
    <w:basedOn w:val="1"/>
    <w:link w:val="121"/>
    <w:qFormat/>
    <w:uiPriority w:val="0"/>
    <w:pPr>
      <w:widowControl/>
      <w:spacing w:line="520" w:lineRule="atLeast"/>
      <w:ind w:firstLine="480" w:firstLineChars="200"/>
      <w:jc w:val="left"/>
    </w:pPr>
    <w:rPr>
      <w:rFonts w:ascii="宋体" w:hAnsi="宋体"/>
      <w:kern w:val="0"/>
      <w:sz w:val="24"/>
      <w:szCs w:val="20"/>
    </w:rPr>
  </w:style>
  <w:style w:type="paragraph" w:styleId="66">
    <w:name w:val="index 7"/>
    <w:basedOn w:val="1"/>
    <w:next w:val="1"/>
    <w:semiHidden/>
    <w:qFormat/>
    <w:uiPriority w:val="0"/>
    <w:pPr>
      <w:adjustRightInd w:val="0"/>
      <w:spacing w:line="360" w:lineRule="auto"/>
      <w:ind w:left="1960" w:hanging="280"/>
      <w:jc w:val="left"/>
      <w:textAlignment w:val="baseline"/>
    </w:pPr>
    <w:rPr>
      <w:kern w:val="0"/>
      <w:sz w:val="20"/>
      <w:szCs w:val="20"/>
    </w:rPr>
  </w:style>
  <w:style w:type="paragraph" w:styleId="67">
    <w:name w:val="index 9"/>
    <w:basedOn w:val="1"/>
    <w:next w:val="1"/>
    <w:semiHidden/>
    <w:qFormat/>
    <w:uiPriority w:val="0"/>
    <w:pPr>
      <w:adjustRightInd w:val="0"/>
      <w:spacing w:line="360" w:lineRule="auto"/>
      <w:ind w:left="2520" w:hanging="280"/>
      <w:jc w:val="left"/>
      <w:textAlignment w:val="baseline"/>
    </w:pPr>
    <w:rPr>
      <w:kern w:val="0"/>
      <w:sz w:val="20"/>
      <w:szCs w:val="20"/>
    </w:rPr>
  </w:style>
  <w:style w:type="paragraph" w:styleId="68">
    <w:name w:val="table of figures"/>
    <w:basedOn w:val="1"/>
    <w:next w:val="1"/>
    <w:semiHidden/>
    <w:qFormat/>
    <w:uiPriority w:val="0"/>
    <w:pPr>
      <w:adjustRightInd w:val="0"/>
      <w:spacing w:line="360" w:lineRule="auto"/>
      <w:ind w:left="200" w:leftChars="200" w:hanging="200" w:hangingChars="200"/>
      <w:textAlignment w:val="baseline"/>
    </w:pPr>
    <w:rPr>
      <w:kern w:val="0"/>
      <w:sz w:val="28"/>
      <w:szCs w:val="20"/>
    </w:rPr>
  </w:style>
  <w:style w:type="paragraph" w:styleId="69">
    <w:name w:val="toc 2"/>
    <w:basedOn w:val="1"/>
    <w:next w:val="1"/>
    <w:qFormat/>
    <w:uiPriority w:val="39"/>
    <w:pPr>
      <w:ind w:left="210"/>
      <w:jc w:val="left"/>
    </w:pPr>
    <w:rPr>
      <w:rFonts w:ascii="Calibri" w:hAnsi="Calibri"/>
      <w:smallCaps/>
      <w:sz w:val="20"/>
      <w:szCs w:val="20"/>
    </w:rPr>
  </w:style>
  <w:style w:type="paragraph" w:styleId="70">
    <w:name w:val="toc 9"/>
    <w:basedOn w:val="1"/>
    <w:next w:val="1"/>
    <w:qFormat/>
    <w:uiPriority w:val="0"/>
    <w:pPr>
      <w:ind w:left="1680"/>
      <w:jc w:val="left"/>
    </w:pPr>
    <w:rPr>
      <w:rFonts w:ascii="Calibri" w:hAnsi="Calibri"/>
      <w:sz w:val="18"/>
      <w:szCs w:val="18"/>
    </w:rPr>
  </w:style>
  <w:style w:type="paragraph" w:styleId="71">
    <w:name w:val="Body Text 2"/>
    <w:basedOn w:val="1"/>
    <w:link w:val="122"/>
    <w:qFormat/>
    <w:uiPriority w:val="0"/>
    <w:pPr>
      <w:spacing w:after="120" w:line="480" w:lineRule="auto"/>
    </w:pPr>
  </w:style>
  <w:style w:type="paragraph" w:styleId="72">
    <w:name w:val="List 4"/>
    <w:basedOn w:val="1"/>
    <w:qFormat/>
    <w:locked/>
    <w:uiPriority w:val="0"/>
    <w:pPr>
      <w:spacing w:beforeLines="50" w:line="360" w:lineRule="auto"/>
      <w:ind w:left="100" w:leftChars="600" w:hanging="200" w:hangingChars="200"/>
    </w:pPr>
    <w:rPr>
      <w:sz w:val="24"/>
      <w:szCs w:val="20"/>
    </w:rPr>
  </w:style>
  <w:style w:type="paragraph" w:styleId="73">
    <w:name w:val="Message Header"/>
    <w:basedOn w:val="1"/>
    <w:link w:val="1183"/>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文鼎粗行楷简" w:hAnsi="文鼎粗行楷简"/>
      <w:kern w:val="0"/>
      <w:sz w:val="24"/>
      <w:szCs w:val="20"/>
      <w:shd w:val="pct20" w:color="auto" w:fill="auto"/>
    </w:rPr>
  </w:style>
  <w:style w:type="paragraph" w:styleId="74">
    <w:name w:val="HTML Preformatted"/>
    <w:basedOn w:val="1"/>
    <w:link w:val="123"/>
    <w:qFormat/>
    <w:uiPriority w:val="0"/>
    <w:pPr>
      <w:adjustRightInd w:val="0"/>
      <w:spacing w:line="360" w:lineRule="auto"/>
      <w:ind w:firstLine="567"/>
      <w:textAlignment w:val="baseline"/>
    </w:pPr>
    <w:rPr>
      <w:rFonts w:ascii="Courier New" w:hAnsi="Courier New"/>
      <w:kern w:val="0"/>
      <w:sz w:val="20"/>
      <w:szCs w:val="20"/>
    </w:rPr>
  </w:style>
  <w:style w:type="paragraph" w:styleId="75">
    <w:name w:val="Normal (Web)"/>
    <w:basedOn w:val="1"/>
    <w:qFormat/>
    <w:uiPriority w:val="0"/>
    <w:rPr>
      <w:sz w:val="24"/>
    </w:rPr>
  </w:style>
  <w:style w:type="paragraph" w:styleId="76">
    <w:name w:val="index 2"/>
    <w:basedOn w:val="1"/>
    <w:next w:val="1"/>
    <w:semiHidden/>
    <w:qFormat/>
    <w:uiPriority w:val="0"/>
    <w:pPr>
      <w:adjustRightInd w:val="0"/>
      <w:spacing w:line="360" w:lineRule="auto"/>
      <w:ind w:left="560" w:hanging="280"/>
      <w:jc w:val="left"/>
      <w:textAlignment w:val="baseline"/>
    </w:pPr>
    <w:rPr>
      <w:kern w:val="0"/>
      <w:sz w:val="20"/>
      <w:szCs w:val="20"/>
    </w:rPr>
  </w:style>
  <w:style w:type="paragraph" w:styleId="77">
    <w:name w:val="Title"/>
    <w:basedOn w:val="1"/>
    <w:next w:val="1"/>
    <w:link w:val="124"/>
    <w:qFormat/>
    <w:uiPriority w:val="0"/>
    <w:pPr>
      <w:spacing w:before="240" w:after="60" w:line="360" w:lineRule="auto"/>
      <w:ind w:firstLine="100" w:firstLineChars="100"/>
      <w:jc w:val="center"/>
      <w:outlineLvl w:val="0"/>
    </w:pPr>
    <w:rPr>
      <w:rFonts w:ascii="黑体" w:hAnsi="Cambria" w:eastAsia="黑体"/>
      <w:b/>
      <w:bCs/>
      <w:sz w:val="32"/>
      <w:szCs w:val="32"/>
    </w:rPr>
  </w:style>
  <w:style w:type="character" w:styleId="79">
    <w:name w:val="Strong"/>
    <w:basedOn w:val="78"/>
    <w:qFormat/>
    <w:uiPriority w:val="0"/>
    <w:rPr>
      <w:rFonts w:cs="Times New Roman"/>
      <w:b/>
    </w:rPr>
  </w:style>
  <w:style w:type="character" w:styleId="80">
    <w:name w:val="page number"/>
    <w:basedOn w:val="78"/>
    <w:qFormat/>
    <w:uiPriority w:val="0"/>
    <w:rPr>
      <w:rFonts w:cs="Times New Roman"/>
    </w:rPr>
  </w:style>
  <w:style w:type="character" w:styleId="81">
    <w:name w:val="FollowedHyperlink"/>
    <w:basedOn w:val="78"/>
    <w:qFormat/>
    <w:uiPriority w:val="0"/>
    <w:rPr>
      <w:color w:val="800080"/>
      <w:u w:val="single"/>
    </w:rPr>
  </w:style>
  <w:style w:type="character" w:styleId="82">
    <w:name w:val="Emphasis"/>
    <w:basedOn w:val="78"/>
    <w:qFormat/>
    <w:uiPriority w:val="0"/>
    <w:rPr>
      <w:color w:val="CC0033"/>
    </w:rPr>
  </w:style>
  <w:style w:type="character" w:styleId="83">
    <w:name w:val="Hyperlink"/>
    <w:basedOn w:val="78"/>
    <w:qFormat/>
    <w:uiPriority w:val="0"/>
    <w:rPr>
      <w:rFonts w:cs="Times New Roman"/>
      <w:color w:val="0000FF"/>
      <w:u w:val="single"/>
    </w:rPr>
  </w:style>
  <w:style w:type="character" w:styleId="84">
    <w:name w:val="annotation reference"/>
    <w:basedOn w:val="78"/>
    <w:qFormat/>
    <w:uiPriority w:val="0"/>
    <w:rPr>
      <w:sz w:val="21"/>
    </w:rPr>
  </w:style>
  <w:style w:type="character" w:styleId="85">
    <w:name w:val="footnote reference"/>
    <w:basedOn w:val="78"/>
    <w:semiHidden/>
    <w:qFormat/>
    <w:uiPriority w:val="0"/>
    <w:rPr>
      <w:rFonts w:cs="Times New Roman"/>
      <w:vertAlign w:val="superscript"/>
    </w:rPr>
  </w:style>
  <w:style w:type="table" w:styleId="87">
    <w:name w:val="Table Grid"/>
    <w:basedOn w:val="8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88">
    <w:name w:val="Table Theme"/>
    <w:basedOn w:val="8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89">
    <w:name w:val="Table Simple 1"/>
    <w:basedOn w:val="86"/>
    <w:qFormat/>
    <w:uiPriority w:val="0"/>
    <w:pPr>
      <w:widowControl w:val="0"/>
      <w:jc w:val="both"/>
    </w:pPr>
    <w:tblPr>
      <w:tblBorders>
        <w:top w:val="single" w:color="008000" w:sz="12" w:space="0"/>
        <w:bottom w:val="single" w:color="008000" w:sz="12" w:space="0"/>
      </w:tblBorders>
      <w:tblLayout w:type="fixed"/>
      <w:tblCellMar>
        <w:top w:w="0" w:type="dxa"/>
        <w:left w:w="108" w:type="dxa"/>
        <w:bottom w:w="0" w:type="dxa"/>
        <w:right w:w="108" w:type="dxa"/>
      </w:tblCellMar>
    </w:tblPr>
    <w:tblStylePr w:type="firstRow">
      <w:rPr>
        <w:rFonts w:cs="Times New Roman"/>
      </w:rPr>
      <w:tblPr>
        <w:tblLayout w:type="fixed"/>
      </w:tblPr>
      <w:tcPr>
        <w:tcBorders>
          <w:bottom w:val="single" w:color="008000" w:sz="6" w:space="0"/>
          <w:tl2br w:val="nil"/>
          <w:tr2bl w:val="nil"/>
        </w:tcBorders>
      </w:tcPr>
    </w:tblStylePr>
    <w:tblStylePr w:type="lastRow">
      <w:rPr>
        <w:rFonts w:cs="Times New Roman"/>
      </w:rPr>
      <w:tblPr>
        <w:tblLayout w:type="fixed"/>
      </w:tblPr>
      <w:tcPr>
        <w:tcBorders>
          <w:top w:val="single" w:color="008000" w:sz="6" w:space="0"/>
          <w:tl2br w:val="nil"/>
          <w:tr2bl w:val="nil"/>
        </w:tcBorders>
      </w:tcPr>
    </w:tblStylePr>
  </w:style>
  <w:style w:type="table" w:styleId="90">
    <w:name w:val="Table Grid 1"/>
    <w:basedOn w:val="86"/>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StylePr w:type="lastRow">
      <w:rPr>
        <w:rFonts w:cs="Times New Roman"/>
        <w:i/>
        <w:iCs/>
      </w:rPr>
      <w:tblPr>
        <w:tblLayout w:type="fixed"/>
      </w:tblPr>
      <w:tcPr>
        <w:tcBorders>
          <w:tl2br w:val="nil"/>
          <w:tr2bl w:val="nil"/>
        </w:tcBorders>
      </w:tcPr>
    </w:tblStylePr>
    <w:tblStylePr w:type="lastCol">
      <w:rPr>
        <w:rFonts w:cs="Times New Roman"/>
        <w:i/>
        <w:iCs/>
      </w:rPr>
      <w:tblPr>
        <w:tblLayout w:type="fixed"/>
      </w:tblPr>
      <w:tcPr>
        <w:tcBorders>
          <w:tl2br w:val="nil"/>
          <w:tr2bl w:val="nil"/>
        </w:tcBorders>
      </w:tcPr>
    </w:tblStylePr>
    <w:tblStylePr w:type="nwCell">
      <w:rPr>
        <w:rFonts w:cs="Times New Roman"/>
      </w:rPr>
      <w:tblPr>
        <w:tblLayout w:type="fixed"/>
      </w:tblPr>
      <w:tcPr>
        <w:tcBorders>
          <w:tl2br w:val="single" w:color="000000" w:sz="6" w:space="0"/>
          <w:tr2bl w:val="nil"/>
        </w:tcBorders>
      </w:tcPr>
    </w:tblStylePr>
  </w:style>
  <w:style w:type="table" w:styleId="91">
    <w:name w:val="Table Professional"/>
    <w:basedOn w:val="86"/>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StylePr w:type="firstRow">
      <w:rPr>
        <w:rFonts w:cs="Times New Roman"/>
        <w:b/>
        <w:bCs/>
        <w:color w:val="auto"/>
      </w:rPr>
      <w:tblPr>
        <w:tblLayout w:type="fixed"/>
      </w:tblPr>
      <w:tcPr>
        <w:tcBorders>
          <w:tl2br w:val="nil"/>
          <w:tr2bl w:val="nil"/>
        </w:tcBorders>
        <w:shd w:val="solid" w:color="000000" w:fill="FFFFFF"/>
      </w:tcPr>
    </w:tblStylePr>
  </w:style>
  <w:style w:type="character" w:customStyle="1" w:styleId="92">
    <w:name w:val="标题 1 Char2"/>
    <w:basedOn w:val="78"/>
    <w:link w:val="2"/>
    <w:qFormat/>
    <w:locked/>
    <w:uiPriority w:val="0"/>
    <w:rPr>
      <w:rFonts w:cs="Times New Roman"/>
      <w:b/>
      <w:bCs/>
      <w:kern w:val="44"/>
      <w:sz w:val="44"/>
      <w:szCs w:val="44"/>
    </w:rPr>
  </w:style>
  <w:style w:type="character" w:customStyle="1" w:styleId="93">
    <w:name w:val="标题 2 Char3"/>
    <w:basedOn w:val="78"/>
    <w:link w:val="3"/>
    <w:qFormat/>
    <w:locked/>
    <w:uiPriority w:val="0"/>
    <w:rPr>
      <w:rFonts w:ascii="宋体" w:eastAsia="宋体" w:cs="Times New Roman"/>
      <w:b/>
      <w:bCs/>
      <w:color w:val="000000"/>
      <w:kern w:val="2"/>
      <w:sz w:val="28"/>
      <w:szCs w:val="28"/>
    </w:rPr>
  </w:style>
  <w:style w:type="character" w:customStyle="1" w:styleId="94">
    <w:name w:val="标题 3 Char3"/>
    <w:basedOn w:val="78"/>
    <w:link w:val="4"/>
    <w:qFormat/>
    <w:locked/>
    <w:uiPriority w:val="0"/>
    <w:rPr>
      <w:rFonts w:cs="Times New Roman"/>
      <w:b/>
      <w:bCs/>
      <w:color w:val="000000"/>
      <w:kern w:val="2"/>
      <w:sz w:val="28"/>
      <w:szCs w:val="28"/>
      <w:lang w:val="zh-CN"/>
    </w:rPr>
  </w:style>
  <w:style w:type="character" w:customStyle="1" w:styleId="95">
    <w:name w:val="标题 4 Char1"/>
    <w:basedOn w:val="78"/>
    <w:link w:val="5"/>
    <w:qFormat/>
    <w:locked/>
    <w:uiPriority w:val="0"/>
    <w:rPr>
      <w:rFonts w:ascii="Arial" w:hAnsi="Arial" w:eastAsia="黑体" w:cs="Times New Roman"/>
      <w:b/>
      <w:bCs/>
      <w:kern w:val="2"/>
      <w:sz w:val="28"/>
      <w:szCs w:val="28"/>
    </w:rPr>
  </w:style>
  <w:style w:type="character" w:customStyle="1" w:styleId="96">
    <w:name w:val="标题 5 Char2"/>
    <w:basedOn w:val="78"/>
    <w:link w:val="6"/>
    <w:qFormat/>
    <w:locked/>
    <w:uiPriority w:val="0"/>
    <w:rPr>
      <w:rFonts w:cs="Times New Roman"/>
      <w:b/>
      <w:kern w:val="2"/>
      <w:sz w:val="28"/>
    </w:rPr>
  </w:style>
  <w:style w:type="character" w:customStyle="1" w:styleId="97">
    <w:name w:val="标题 6 Char1"/>
    <w:link w:val="7"/>
    <w:qFormat/>
    <w:locked/>
    <w:uiPriority w:val="0"/>
    <w:rPr>
      <w:rFonts w:ascii="Arial" w:hAnsi="Arial" w:eastAsia="黑体"/>
      <w:b/>
      <w:kern w:val="2"/>
      <w:sz w:val="24"/>
    </w:rPr>
  </w:style>
  <w:style w:type="character" w:customStyle="1" w:styleId="98">
    <w:name w:val="标题 7 Char1"/>
    <w:link w:val="8"/>
    <w:qFormat/>
    <w:locked/>
    <w:uiPriority w:val="0"/>
    <w:rPr>
      <w:rFonts w:eastAsia="宋体"/>
      <w:b/>
      <w:kern w:val="2"/>
      <w:sz w:val="24"/>
    </w:rPr>
  </w:style>
  <w:style w:type="character" w:customStyle="1" w:styleId="99">
    <w:name w:val="标题 8 Char1"/>
    <w:link w:val="9"/>
    <w:qFormat/>
    <w:locked/>
    <w:uiPriority w:val="0"/>
    <w:rPr>
      <w:rFonts w:ascii="Arial" w:hAnsi="Arial" w:eastAsia="黑体"/>
      <w:kern w:val="2"/>
      <w:sz w:val="24"/>
    </w:rPr>
  </w:style>
  <w:style w:type="character" w:customStyle="1" w:styleId="100">
    <w:name w:val="标题 9 Char1"/>
    <w:link w:val="10"/>
    <w:qFormat/>
    <w:locked/>
    <w:uiPriority w:val="0"/>
    <w:rPr>
      <w:rFonts w:ascii="Arial" w:hAnsi="Arial" w:eastAsia="黑体"/>
      <w:kern w:val="2"/>
      <w:sz w:val="21"/>
    </w:rPr>
  </w:style>
  <w:style w:type="character" w:customStyle="1" w:styleId="101">
    <w:name w:val="批注文字 Char2"/>
    <w:basedOn w:val="78"/>
    <w:link w:val="13"/>
    <w:semiHidden/>
    <w:qFormat/>
    <w:locked/>
    <w:uiPriority w:val="0"/>
    <w:rPr>
      <w:rFonts w:cs="Times New Roman"/>
      <w:kern w:val="2"/>
      <w:sz w:val="24"/>
      <w:szCs w:val="24"/>
    </w:rPr>
  </w:style>
  <w:style w:type="character" w:customStyle="1" w:styleId="102">
    <w:name w:val="批注主题 Char1"/>
    <w:basedOn w:val="101"/>
    <w:link w:val="12"/>
    <w:qFormat/>
    <w:locked/>
    <w:uiPriority w:val="0"/>
    <w:rPr>
      <w:b/>
      <w:bCs/>
    </w:rPr>
  </w:style>
  <w:style w:type="character" w:customStyle="1" w:styleId="103">
    <w:name w:val="正文文本 Char2"/>
    <w:basedOn w:val="78"/>
    <w:link w:val="16"/>
    <w:qFormat/>
    <w:locked/>
    <w:uiPriority w:val="0"/>
    <w:rPr>
      <w:rFonts w:cs="Times New Roman"/>
      <w:kern w:val="2"/>
      <w:sz w:val="24"/>
      <w:szCs w:val="24"/>
    </w:rPr>
  </w:style>
  <w:style w:type="character" w:customStyle="1" w:styleId="104">
    <w:name w:val="正文首行缩进 Char2"/>
    <w:basedOn w:val="103"/>
    <w:link w:val="15"/>
    <w:qFormat/>
    <w:locked/>
    <w:uiPriority w:val="0"/>
  </w:style>
  <w:style w:type="character" w:customStyle="1" w:styleId="105">
    <w:name w:val="注释标题 Char1"/>
    <w:basedOn w:val="78"/>
    <w:link w:val="18"/>
    <w:semiHidden/>
    <w:qFormat/>
    <w:locked/>
    <w:uiPriority w:val="0"/>
    <w:rPr>
      <w:rFonts w:cs="Times New Roman"/>
      <w:kern w:val="2"/>
      <w:sz w:val="24"/>
      <w:szCs w:val="24"/>
    </w:rPr>
  </w:style>
  <w:style w:type="character" w:customStyle="1" w:styleId="106">
    <w:name w:val="正文缩进 Char1"/>
    <w:basedOn w:val="78"/>
    <w:link w:val="23"/>
    <w:qFormat/>
    <w:locked/>
    <w:uiPriority w:val="0"/>
    <w:rPr>
      <w:rFonts w:ascii="Arial" w:hAnsi="Arial" w:cs="Times New Roman"/>
      <w:kern w:val="2"/>
      <w:sz w:val="28"/>
    </w:rPr>
  </w:style>
  <w:style w:type="character" w:customStyle="1" w:styleId="107">
    <w:name w:val="题注 Char1"/>
    <w:link w:val="24"/>
    <w:qFormat/>
    <w:locked/>
    <w:uiPriority w:val="0"/>
    <w:rPr>
      <w:rFonts w:ascii="黑体" w:hAnsi="Arial" w:eastAsia="黑体"/>
      <w:kern w:val="2"/>
      <w:sz w:val="21"/>
    </w:rPr>
  </w:style>
  <w:style w:type="character" w:customStyle="1" w:styleId="108">
    <w:name w:val="文档结构图 Char1"/>
    <w:link w:val="27"/>
    <w:qFormat/>
    <w:locked/>
    <w:uiPriority w:val="0"/>
    <w:rPr>
      <w:kern w:val="2"/>
      <w:sz w:val="24"/>
      <w:shd w:val="clear" w:color="auto" w:fill="000080"/>
    </w:rPr>
  </w:style>
  <w:style w:type="character" w:customStyle="1" w:styleId="109">
    <w:name w:val="正文文本 3 Char1"/>
    <w:basedOn w:val="78"/>
    <w:link w:val="31"/>
    <w:qFormat/>
    <w:locked/>
    <w:uiPriority w:val="0"/>
    <w:rPr>
      <w:rFonts w:cs="Times New Roman"/>
      <w:sz w:val="16"/>
      <w:szCs w:val="16"/>
    </w:rPr>
  </w:style>
  <w:style w:type="character" w:customStyle="1" w:styleId="110">
    <w:name w:val="正文文本缩进 Char1"/>
    <w:basedOn w:val="78"/>
    <w:link w:val="34"/>
    <w:qFormat/>
    <w:locked/>
    <w:uiPriority w:val="0"/>
    <w:rPr>
      <w:rFonts w:cs="Times New Roman"/>
      <w:kern w:val="2"/>
      <w:sz w:val="24"/>
      <w:szCs w:val="24"/>
    </w:rPr>
  </w:style>
  <w:style w:type="character" w:customStyle="1" w:styleId="111">
    <w:name w:val="HTML 地址 Char1"/>
    <w:basedOn w:val="78"/>
    <w:link w:val="39"/>
    <w:qFormat/>
    <w:locked/>
    <w:uiPriority w:val="0"/>
    <w:rPr>
      <w:rFonts w:cs="Times New Roman"/>
      <w:i/>
      <w:iCs/>
      <w:color w:val="000000"/>
      <w:kern w:val="2"/>
      <w:sz w:val="22"/>
      <w:szCs w:val="22"/>
    </w:rPr>
  </w:style>
  <w:style w:type="character" w:customStyle="1" w:styleId="112">
    <w:name w:val="纯文本 Char2"/>
    <w:basedOn w:val="78"/>
    <w:link w:val="43"/>
    <w:qFormat/>
    <w:locked/>
    <w:uiPriority w:val="0"/>
    <w:rPr>
      <w:rFonts w:ascii="宋体" w:hAnsi="Courier New" w:cs="Times New Roman"/>
      <w:sz w:val="21"/>
    </w:rPr>
  </w:style>
  <w:style w:type="character" w:customStyle="1" w:styleId="113">
    <w:name w:val="日期 Char1"/>
    <w:link w:val="48"/>
    <w:qFormat/>
    <w:locked/>
    <w:uiPriority w:val="0"/>
    <w:rPr>
      <w:kern w:val="2"/>
      <w:sz w:val="28"/>
    </w:rPr>
  </w:style>
  <w:style w:type="character" w:customStyle="1" w:styleId="114">
    <w:name w:val="正文文本缩进 2 Char2"/>
    <w:basedOn w:val="78"/>
    <w:link w:val="49"/>
    <w:qFormat/>
    <w:locked/>
    <w:uiPriority w:val="0"/>
    <w:rPr>
      <w:rFonts w:hAnsi="宋体" w:cs="Times New Roman"/>
      <w:kern w:val="2"/>
      <w:sz w:val="24"/>
      <w:szCs w:val="24"/>
    </w:rPr>
  </w:style>
  <w:style w:type="character" w:customStyle="1" w:styleId="115">
    <w:name w:val="批注框文本 Char1"/>
    <w:basedOn w:val="78"/>
    <w:link w:val="50"/>
    <w:semiHidden/>
    <w:qFormat/>
    <w:locked/>
    <w:uiPriority w:val="0"/>
    <w:rPr>
      <w:rFonts w:cs="Times New Roman"/>
      <w:kern w:val="2"/>
      <w:sz w:val="18"/>
      <w:szCs w:val="18"/>
    </w:rPr>
  </w:style>
  <w:style w:type="character" w:customStyle="1" w:styleId="116">
    <w:name w:val="页脚 Char1"/>
    <w:basedOn w:val="78"/>
    <w:link w:val="51"/>
    <w:qFormat/>
    <w:locked/>
    <w:uiPriority w:val="0"/>
    <w:rPr>
      <w:rFonts w:cs="Times New Roman"/>
      <w:kern w:val="2"/>
      <w:sz w:val="18"/>
      <w:szCs w:val="18"/>
    </w:rPr>
  </w:style>
  <w:style w:type="character" w:customStyle="1" w:styleId="117">
    <w:name w:val="正文首行缩进 2 Char1"/>
    <w:basedOn w:val="110"/>
    <w:link w:val="52"/>
    <w:qFormat/>
    <w:locked/>
    <w:uiPriority w:val="0"/>
  </w:style>
  <w:style w:type="character" w:customStyle="1" w:styleId="118">
    <w:name w:val="页眉 Char1"/>
    <w:basedOn w:val="78"/>
    <w:link w:val="53"/>
    <w:qFormat/>
    <w:locked/>
    <w:uiPriority w:val="0"/>
    <w:rPr>
      <w:rFonts w:cs="Times New Roman"/>
      <w:kern w:val="2"/>
      <w:sz w:val="18"/>
      <w:szCs w:val="18"/>
    </w:rPr>
  </w:style>
  <w:style w:type="character" w:customStyle="1" w:styleId="119">
    <w:name w:val="副标题 Char1"/>
    <w:link w:val="59"/>
    <w:qFormat/>
    <w:locked/>
    <w:uiPriority w:val="0"/>
    <w:rPr>
      <w:rFonts w:ascii="Arial" w:hAnsi="Arial" w:eastAsia="宋体"/>
      <w:b/>
      <w:kern w:val="28"/>
      <w:sz w:val="32"/>
    </w:rPr>
  </w:style>
  <w:style w:type="character" w:customStyle="1" w:styleId="120">
    <w:name w:val="脚注文本 Char1"/>
    <w:basedOn w:val="78"/>
    <w:link w:val="62"/>
    <w:semiHidden/>
    <w:qFormat/>
    <w:locked/>
    <w:uiPriority w:val="0"/>
    <w:rPr>
      <w:rFonts w:cs="Times New Roman"/>
      <w:kern w:val="2"/>
      <w:sz w:val="18"/>
      <w:szCs w:val="18"/>
    </w:rPr>
  </w:style>
  <w:style w:type="character" w:customStyle="1" w:styleId="121">
    <w:name w:val="正文文本缩进 3 Char2"/>
    <w:basedOn w:val="78"/>
    <w:link w:val="65"/>
    <w:qFormat/>
    <w:locked/>
    <w:uiPriority w:val="0"/>
    <w:rPr>
      <w:rFonts w:ascii="宋体" w:eastAsia="宋体" w:cs="Times New Roman"/>
      <w:sz w:val="24"/>
    </w:rPr>
  </w:style>
  <w:style w:type="character" w:customStyle="1" w:styleId="122">
    <w:name w:val="正文文本 2 Char1"/>
    <w:basedOn w:val="78"/>
    <w:link w:val="71"/>
    <w:qFormat/>
    <w:locked/>
    <w:uiPriority w:val="0"/>
    <w:rPr>
      <w:rFonts w:cs="Times New Roman"/>
      <w:kern w:val="2"/>
      <w:sz w:val="24"/>
      <w:szCs w:val="24"/>
    </w:rPr>
  </w:style>
  <w:style w:type="character" w:customStyle="1" w:styleId="123">
    <w:name w:val="HTML 预设格式 Char1"/>
    <w:basedOn w:val="78"/>
    <w:link w:val="74"/>
    <w:qFormat/>
    <w:locked/>
    <w:uiPriority w:val="0"/>
    <w:rPr>
      <w:rFonts w:ascii="Courier New" w:hAnsi="Courier New" w:cs="Times New Roman"/>
    </w:rPr>
  </w:style>
  <w:style w:type="character" w:customStyle="1" w:styleId="124">
    <w:name w:val="标题 Char3"/>
    <w:basedOn w:val="78"/>
    <w:link w:val="77"/>
    <w:qFormat/>
    <w:locked/>
    <w:uiPriority w:val="0"/>
    <w:rPr>
      <w:rFonts w:ascii="黑体" w:hAnsi="Cambria" w:eastAsia="黑体" w:cs="Times New Roman"/>
      <w:b/>
      <w:bCs/>
      <w:kern w:val="2"/>
      <w:sz w:val="32"/>
      <w:szCs w:val="32"/>
    </w:rPr>
  </w:style>
  <w:style w:type="character" w:customStyle="1" w:styleId="125">
    <w:name w:val="标题 1 Char1"/>
    <w:basedOn w:val="78"/>
    <w:qFormat/>
    <w:uiPriority w:val="0"/>
    <w:rPr>
      <w:rFonts w:eastAsia="宋体" w:cs="Times New Roman"/>
      <w:b/>
      <w:bCs/>
      <w:kern w:val="44"/>
      <w:sz w:val="44"/>
      <w:szCs w:val="44"/>
      <w:lang w:val="en-US" w:eastAsia="zh-CN" w:bidi="ar-SA"/>
    </w:rPr>
  </w:style>
  <w:style w:type="character" w:customStyle="1" w:styleId="126">
    <w:name w:val="标题 2 Char2"/>
    <w:basedOn w:val="78"/>
    <w:qFormat/>
    <w:uiPriority w:val="0"/>
    <w:rPr>
      <w:rFonts w:ascii="宋体" w:eastAsia="宋体" w:cs="Times New Roman"/>
      <w:b/>
      <w:bCs/>
      <w:color w:val="000000"/>
      <w:kern w:val="2"/>
      <w:sz w:val="28"/>
      <w:szCs w:val="28"/>
    </w:rPr>
  </w:style>
  <w:style w:type="character" w:customStyle="1" w:styleId="127">
    <w:name w:val="标题 3 Char2"/>
    <w:basedOn w:val="78"/>
    <w:qFormat/>
    <w:uiPriority w:val="0"/>
    <w:rPr>
      <w:rFonts w:eastAsia="宋体" w:cs="Times New Roman"/>
      <w:b/>
      <w:bCs/>
      <w:color w:val="000000"/>
      <w:kern w:val="2"/>
      <w:sz w:val="28"/>
      <w:szCs w:val="28"/>
      <w:lang w:val="zh-CN" w:eastAsia="zh-CN" w:bidi="ar-SA"/>
    </w:rPr>
  </w:style>
  <w:style w:type="character" w:customStyle="1" w:styleId="128">
    <w:name w:val="标题 4 Char2"/>
    <w:qFormat/>
    <w:uiPriority w:val="0"/>
    <w:rPr>
      <w:rFonts w:ascii="Arial" w:hAnsi="Arial" w:eastAsia="黑体"/>
      <w:b/>
      <w:kern w:val="2"/>
      <w:sz w:val="28"/>
      <w:lang w:val="en-US" w:eastAsia="zh-CN"/>
    </w:rPr>
  </w:style>
  <w:style w:type="character" w:customStyle="1" w:styleId="129">
    <w:name w:val="标题 5 Char1"/>
    <w:qFormat/>
    <w:uiPriority w:val="0"/>
    <w:rPr>
      <w:rFonts w:eastAsia="宋体"/>
      <w:b/>
      <w:kern w:val="2"/>
      <w:sz w:val="28"/>
    </w:rPr>
  </w:style>
  <w:style w:type="paragraph" w:customStyle="1" w:styleId="130">
    <w:name w:val="列出段落1"/>
    <w:basedOn w:val="1"/>
    <w:qFormat/>
    <w:uiPriority w:val="0"/>
    <w:pPr>
      <w:ind w:firstLine="420" w:firstLineChars="200"/>
    </w:pPr>
  </w:style>
  <w:style w:type="paragraph" w:customStyle="1" w:styleId="131">
    <w:name w:val="TOC 标题1"/>
    <w:basedOn w:val="2"/>
    <w:next w:val="1"/>
    <w:qFormat/>
    <w:uiPriority w:val="0"/>
    <w:pPr>
      <w:widowControl/>
      <w:spacing w:before="240" w:after="0" w:line="259" w:lineRule="auto"/>
      <w:jc w:val="left"/>
      <w:outlineLvl w:val="9"/>
    </w:pPr>
    <w:rPr>
      <w:rFonts w:ascii="Calibri Light" w:hAnsi="Calibri Light"/>
      <w:b w:val="0"/>
      <w:bCs w:val="0"/>
      <w:color w:val="2E74B5"/>
      <w:kern w:val="0"/>
      <w:sz w:val="32"/>
      <w:szCs w:val="32"/>
    </w:rPr>
  </w:style>
  <w:style w:type="paragraph" w:customStyle="1" w:styleId="132">
    <w:name w:val="表文字"/>
    <w:basedOn w:val="75"/>
    <w:qFormat/>
    <w:uiPriority w:val="0"/>
    <w:pPr>
      <w:widowControl/>
      <w:jc w:val="center"/>
    </w:pPr>
    <w:rPr>
      <w:rFonts w:ascii="宋体" w:hAnsi="宋体"/>
      <w:kern w:val="0"/>
      <w:sz w:val="21"/>
      <w:szCs w:val="21"/>
    </w:rPr>
  </w:style>
  <w:style w:type="paragraph" w:customStyle="1" w:styleId="133">
    <w:name w:val="列出段落12"/>
    <w:basedOn w:val="1"/>
    <w:qFormat/>
    <w:uiPriority w:val="0"/>
    <w:pPr>
      <w:ind w:firstLine="420" w:firstLineChars="200"/>
    </w:pPr>
  </w:style>
  <w:style w:type="paragraph" w:customStyle="1" w:styleId="134">
    <w:name w:val="标题 12"/>
    <w:basedOn w:val="1"/>
    <w:next w:val="1"/>
    <w:link w:val="135"/>
    <w:qFormat/>
    <w:uiPriority w:val="0"/>
    <w:pPr>
      <w:keepNext/>
      <w:keepLines/>
      <w:spacing w:before="340" w:after="330" w:line="578" w:lineRule="auto"/>
      <w:outlineLvl w:val="0"/>
    </w:pPr>
    <w:rPr>
      <w:b/>
      <w:kern w:val="44"/>
      <w:sz w:val="44"/>
      <w:szCs w:val="20"/>
    </w:rPr>
  </w:style>
  <w:style w:type="character" w:customStyle="1" w:styleId="135">
    <w:name w:val="Heading 1 Char"/>
    <w:link w:val="134"/>
    <w:qFormat/>
    <w:locked/>
    <w:uiPriority w:val="0"/>
    <w:rPr>
      <w:b/>
      <w:kern w:val="44"/>
      <w:sz w:val="44"/>
    </w:rPr>
  </w:style>
  <w:style w:type="paragraph" w:customStyle="1" w:styleId="136">
    <w:name w:val="正文1"/>
    <w:basedOn w:val="1"/>
    <w:link w:val="137"/>
    <w:qFormat/>
    <w:uiPriority w:val="0"/>
    <w:pPr>
      <w:adjustRightInd w:val="0"/>
      <w:spacing w:line="480" w:lineRule="exact"/>
      <w:jc w:val="center"/>
      <w:textAlignment w:val="baseline"/>
    </w:pPr>
    <w:rPr>
      <w:rFonts w:ascii="宋体"/>
      <w:kern w:val="0"/>
      <w:sz w:val="28"/>
      <w:szCs w:val="20"/>
    </w:rPr>
  </w:style>
  <w:style w:type="character" w:customStyle="1" w:styleId="137">
    <w:name w:val="正文1 Char Char"/>
    <w:link w:val="136"/>
    <w:qFormat/>
    <w:locked/>
    <w:uiPriority w:val="0"/>
    <w:rPr>
      <w:rFonts w:ascii="宋体"/>
      <w:sz w:val="28"/>
    </w:rPr>
  </w:style>
  <w:style w:type="paragraph" w:customStyle="1" w:styleId="138">
    <w:name w:val="图标标题"/>
    <w:qFormat/>
    <w:uiPriority w:val="0"/>
    <w:pPr>
      <w:jc w:val="center"/>
    </w:pPr>
    <w:rPr>
      <w:rFonts w:ascii="Times New Roman" w:hAnsi="Times New Roman" w:eastAsia="宋体" w:cs="Times New Roman"/>
      <w:b/>
      <w:bCs/>
      <w:kern w:val="2"/>
      <w:sz w:val="24"/>
      <w:szCs w:val="24"/>
      <w:lang w:val="en-US" w:eastAsia="zh-CN" w:bidi="ar-SA"/>
    </w:rPr>
  </w:style>
  <w:style w:type="character" w:customStyle="1" w:styleId="139">
    <w:name w:val="font01"/>
    <w:basedOn w:val="78"/>
    <w:qFormat/>
    <w:uiPriority w:val="0"/>
    <w:rPr>
      <w:rFonts w:ascii="宋体" w:hAnsi="宋体" w:eastAsia="宋体" w:cs="宋体"/>
      <w:color w:val="000000"/>
      <w:sz w:val="24"/>
      <w:szCs w:val="24"/>
      <w:u w:val="none"/>
    </w:rPr>
  </w:style>
  <w:style w:type="paragraph" w:customStyle="1" w:styleId="140">
    <w:name w:val="列出段落2"/>
    <w:basedOn w:val="1"/>
    <w:qFormat/>
    <w:uiPriority w:val="0"/>
    <w:pPr>
      <w:ind w:firstLine="420" w:firstLineChars="200"/>
    </w:pPr>
    <w:rPr>
      <w:rFonts w:eastAsia="仿宋_GB2312"/>
      <w:sz w:val="28"/>
      <w:szCs w:val="20"/>
    </w:rPr>
  </w:style>
  <w:style w:type="paragraph" w:customStyle="1" w:styleId="141">
    <w:name w:val="标题 31"/>
    <w:basedOn w:val="1"/>
    <w:next w:val="1"/>
    <w:qFormat/>
    <w:uiPriority w:val="0"/>
    <w:pPr>
      <w:keepNext/>
      <w:keepLines/>
      <w:tabs>
        <w:tab w:val="left" w:pos="1620"/>
      </w:tabs>
      <w:spacing w:beforeLines="100" w:line="460" w:lineRule="exact"/>
      <w:ind w:firstLine="570" w:firstLineChars="200"/>
      <w:outlineLvl w:val="2"/>
    </w:pPr>
    <w:rPr>
      <w:rFonts w:ascii="ºÚÌå" w:hAnsi="宋体" w:cs="ºÚÌå"/>
      <w:b/>
      <w:bCs/>
      <w:spacing w:val="-8"/>
      <w:kern w:val="0"/>
      <w:sz w:val="30"/>
    </w:rPr>
  </w:style>
  <w:style w:type="paragraph" w:customStyle="1" w:styleId="142">
    <w:name w:val="1正文段落"/>
    <w:basedOn w:val="1"/>
    <w:link w:val="143"/>
    <w:qFormat/>
    <w:uiPriority w:val="0"/>
    <w:pPr>
      <w:spacing w:line="440" w:lineRule="exact"/>
      <w:ind w:firstLine="200" w:firstLineChars="200"/>
      <w:jc w:val="left"/>
    </w:pPr>
    <w:rPr>
      <w:kern w:val="0"/>
      <w:sz w:val="24"/>
    </w:rPr>
  </w:style>
  <w:style w:type="character" w:customStyle="1" w:styleId="143">
    <w:name w:val="1正文段落 Char"/>
    <w:basedOn w:val="78"/>
    <w:link w:val="142"/>
    <w:qFormat/>
    <w:locked/>
    <w:uiPriority w:val="0"/>
    <w:rPr>
      <w:rFonts w:cs="Times New Roman"/>
      <w:snapToGrid w:val="0"/>
      <w:sz w:val="24"/>
      <w:szCs w:val="24"/>
    </w:rPr>
  </w:style>
  <w:style w:type="character" w:customStyle="1" w:styleId="144">
    <w:name w:val="文档结构图 Char"/>
    <w:basedOn w:val="78"/>
    <w:link w:val="145"/>
    <w:qFormat/>
    <w:locked/>
    <w:uiPriority w:val="99"/>
    <w:rPr>
      <w:rFonts w:ascii="宋体" w:cs="Times New Roman"/>
      <w:kern w:val="2"/>
      <w:sz w:val="18"/>
      <w:szCs w:val="18"/>
    </w:rPr>
  </w:style>
  <w:style w:type="paragraph" w:customStyle="1" w:styleId="145">
    <w:name w:val="文档结构图1"/>
    <w:basedOn w:val="1"/>
    <w:link w:val="144"/>
    <w:qFormat/>
    <w:uiPriority w:val="0"/>
    <w:pPr>
      <w:shd w:val="clear" w:color="auto" w:fill="000080"/>
    </w:pPr>
    <w:rPr>
      <w:rFonts w:ascii="宋体"/>
      <w:sz w:val="18"/>
      <w:szCs w:val="18"/>
      <w:shd w:val="clear" w:color="auto" w:fill="000080"/>
    </w:rPr>
  </w:style>
  <w:style w:type="character" w:customStyle="1" w:styleId="146">
    <w:name w:val="纯文本 Char"/>
    <w:basedOn w:val="78"/>
    <w:link w:val="43"/>
    <w:qFormat/>
    <w:locked/>
    <w:uiPriority w:val="0"/>
    <w:rPr>
      <w:rFonts w:ascii="宋体" w:hAnsi="Courier New" w:cs="Courier New"/>
      <w:kern w:val="2"/>
      <w:sz w:val="21"/>
      <w:szCs w:val="21"/>
    </w:rPr>
  </w:style>
  <w:style w:type="paragraph" w:customStyle="1" w:styleId="147">
    <w:name w:val="1 Char Char Char Char Char Char Char Char Char Char Char Char Char Char Char Char"/>
    <w:basedOn w:val="1"/>
    <w:qFormat/>
    <w:uiPriority w:val="0"/>
    <w:rPr>
      <w:sz w:val="28"/>
      <w:szCs w:val="20"/>
    </w:rPr>
  </w:style>
  <w:style w:type="paragraph" w:customStyle="1" w:styleId="148">
    <w:name w:val="样式 标题 2标题 2 Char + (西文) Times New Roman (中文) 宋体 小四"/>
    <w:basedOn w:val="3"/>
    <w:qFormat/>
    <w:uiPriority w:val="0"/>
    <w:pPr>
      <w:keepNext w:val="0"/>
      <w:spacing w:beforeLines="50" w:afterLines="50" w:line="240" w:lineRule="auto"/>
      <w:jc w:val="center"/>
    </w:pPr>
    <w:rPr>
      <w:rFonts w:ascii="黑体" w:hAnsi="Times New Roman"/>
      <w:bCs w:val="0"/>
    </w:rPr>
  </w:style>
  <w:style w:type="character" w:customStyle="1" w:styleId="149">
    <w:name w:val="注释标题 Char"/>
    <w:basedOn w:val="78"/>
    <w:link w:val="18"/>
    <w:qFormat/>
    <w:locked/>
    <w:uiPriority w:val="0"/>
    <w:rPr>
      <w:rFonts w:ascii="宋体" w:eastAsia="宋体" w:cs="Times New Roman"/>
      <w:b/>
      <w:kern w:val="2"/>
      <w:sz w:val="24"/>
      <w:szCs w:val="24"/>
    </w:rPr>
  </w:style>
  <w:style w:type="paragraph" w:customStyle="1" w:styleId="150">
    <w:name w:val="1"/>
    <w:basedOn w:val="1"/>
    <w:next w:val="34"/>
    <w:link w:val="151"/>
    <w:qFormat/>
    <w:uiPriority w:val="0"/>
    <w:pPr>
      <w:ind w:firstLine="480" w:firstLineChars="200"/>
    </w:pPr>
    <w:rPr>
      <w:rFonts w:ascii="宋体" w:hAnsi="宋体"/>
      <w:sz w:val="24"/>
    </w:rPr>
  </w:style>
  <w:style w:type="character" w:customStyle="1" w:styleId="151">
    <w:name w:val="1 Char"/>
    <w:basedOn w:val="78"/>
    <w:link w:val="150"/>
    <w:qFormat/>
    <w:locked/>
    <w:uiPriority w:val="0"/>
    <w:rPr>
      <w:rFonts w:ascii="宋体" w:eastAsia="宋体" w:cs="Times New Roman"/>
      <w:kern w:val="2"/>
      <w:sz w:val="24"/>
      <w:szCs w:val="24"/>
    </w:rPr>
  </w:style>
  <w:style w:type="paragraph" w:customStyle="1" w:styleId="152">
    <w:name w:val="表格内容"/>
    <w:basedOn w:val="1"/>
    <w:link w:val="153"/>
    <w:qFormat/>
    <w:uiPriority w:val="0"/>
    <w:pPr>
      <w:overflowPunct w:val="0"/>
      <w:adjustRightInd w:val="0"/>
      <w:spacing w:line="340" w:lineRule="exact"/>
      <w:textAlignment w:val="baseline"/>
    </w:pPr>
    <w:rPr>
      <w:rFonts w:ascii="Arial" w:hAnsi="Arial"/>
      <w:kern w:val="0"/>
      <w:szCs w:val="20"/>
    </w:rPr>
  </w:style>
  <w:style w:type="character" w:customStyle="1" w:styleId="153">
    <w:name w:val="表格内容 Char1"/>
    <w:basedOn w:val="78"/>
    <w:link w:val="152"/>
    <w:qFormat/>
    <w:locked/>
    <w:uiPriority w:val="0"/>
    <w:rPr>
      <w:rFonts w:ascii="Arial" w:hAnsi="Arial" w:cs="Times New Roman"/>
      <w:sz w:val="21"/>
    </w:rPr>
  </w:style>
  <w:style w:type="character" w:customStyle="1" w:styleId="154">
    <w:name w:val="日期 Char"/>
    <w:basedOn w:val="78"/>
    <w:link w:val="155"/>
    <w:qFormat/>
    <w:locked/>
    <w:uiPriority w:val="0"/>
    <w:rPr>
      <w:rFonts w:cs="Times New Roman"/>
      <w:kern w:val="2"/>
      <w:sz w:val="24"/>
      <w:szCs w:val="24"/>
    </w:rPr>
  </w:style>
  <w:style w:type="paragraph" w:customStyle="1" w:styleId="155">
    <w:name w:val="日期1"/>
    <w:basedOn w:val="1"/>
    <w:next w:val="1"/>
    <w:link w:val="154"/>
    <w:qFormat/>
    <w:uiPriority w:val="0"/>
    <w:pPr>
      <w:ind w:left="100" w:leftChars="2500"/>
    </w:pPr>
  </w:style>
  <w:style w:type="paragraph" w:customStyle="1" w:styleId="156">
    <w:name w:val="首缩"/>
    <w:basedOn w:val="1"/>
    <w:qFormat/>
    <w:uiPriority w:val="0"/>
    <w:pPr>
      <w:adjustRightInd w:val="0"/>
      <w:snapToGrid w:val="0"/>
      <w:spacing w:line="500" w:lineRule="exact"/>
      <w:ind w:firstLine="567"/>
    </w:pPr>
    <w:rPr>
      <w:rFonts w:ascii="仿宋_GB2312" w:eastAsia="仿宋_GB2312"/>
      <w:kern w:val="0"/>
      <w:sz w:val="28"/>
      <w:szCs w:val="20"/>
    </w:rPr>
  </w:style>
  <w:style w:type="paragraph" w:customStyle="1" w:styleId="157">
    <w:name w:val="表头"/>
    <w:basedOn w:val="1"/>
    <w:link w:val="158"/>
    <w:qFormat/>
    <w:uiPriority w:val="0"/>
    <w:pPr>
      <w:spacing w:line="420" w:lineRule="exact"/>
      <w:jc w:val="center"/>
    </w:pPr>
    <w:rPr>
      <w:rFonts w:ascii="黑体" w:hAnsi="宋体" w:eastAsia="黑体"/>
      <w:sz w:val="24"/>
    </w:rPr>
  </w:style>
  <w:style w:type="character" w:customStyle="1" w:styleId="158">
    <w:name w:val="表头 Char"/>
    <w:basedOn w:val="78"/>
    <w:link w:val="157"/>
    <w:qFormat/>
    <w:locked/>
    <w:uiPriority w:val="0"/>
    <w:rPr>
      <w:rFonts w:ascii="黑体" w:hAnsi="宋体" w:eastAsia="黑体" w:cs="Times New Roman"/>
      <w:kern w:val="2"/>
      <w:sz w:val="24"/>
      <w:szCs w:val="24"/>
    </w:rPr>
  </w:style>
  <w:style w:type="paragraph" w:customStyle="1" w:styleId="159">
    <w:name w:val="表体"/>
    <w:basedOn w:val="1"/>
    <w:qFormat/>
    <w:uiPriority w:val="0"/>
    <w:pPr>
      <w:adjustRightInd w:val="0"/>
      <w:snapToGrid w:val="0"/>
      <w:spacing w:line="240" w:lineRule="atLeast"/>
      <w:jc w:val="center"/>
    </w:pPr>
    <w:rPr>
      <w:rFonts w:ascii="仿宋_GB2312" w:eastAsia="仿宋_GB2312"/>
      <w:sz w:val="24"/>
      <w:szCs w:val="20"/>
    </w:rPr>
  </w:style>
  <w:style w:type="paragraph" w:customStyle="1" w:styleId="160">
    <w:name w:val="2"/>
    <w:basedOn w:val="1"/>
    <w:next w:val="43"/>
    <w:qFormat/>
    <w:uiPriority w:val="0"/>
    <w:rPr>
      <w:rFonts w:ascii="宋体" w:hAnsi="Courier New" w:cs="Courier New"/>
      <w:szCs w:val="21"/>
    </w:rPr>
  </w:style>
  <w:style w:type="paragraph" w:customStyle="1" w:styleId="161">
    <w:name w:val="新正文"/>
    <w:basedOn w:val="1"/>
    <w:qFormat/>
    <w:uiPriority w:val="0"/>
    <w:pPr>
      <w:spacing w:line="480" w:lineRule="exact"/>
      <w:ind w:firstLine="567"/>
    </w:pPr>
    <w:rPr>
      <w:rFonts w:ascii="仿宋_GB2312" w:eastAsia="仿宋_GB2312"/>
      <w:bCs/>
      <w:kern w:val="0"/>
      <w:sz w:val="28"/>
      <w:szCs w:val="20"/>
    </w:rPr>
  </w:style>
  <w:style w:type="character" w:customStyle="1" w:styleId="162">
    <w:name w:val="style71"/>
    <w:basedOn w:val="78"/>
    <w:qFormat/>
    <w:uiPriority w:val="0"/>
    <w:rPr>
      <w:rFonts w:cs="Times New Roman"/>
      <w:b/>
      <w:bCs/>
      <w:sz w:val="27"/>
      <w:szCs w:val="27"/>
    </w:rPr>
  </w:style>
  <w:style w:type="paragraph" w:customStyle="1" w:styleId="163">
    <w:name w:val="封面正文"/>
    <w:qFormat/>
    <w:uiPriority w:val="0"/>
    <w:pPr>
      <w:jc w:val="both"/>
    </w:pPr>
    <w:rPr>
      <w:rFonts w:ascii="Times New Roman" w:hAnsi="Times New Roman" w:eastAsia="宋体" w:cs="Times New Roman"/>
      <w:lang w:val="en-US" w:eastAsia="zh-CN" w:bidi="ar-SA"/>
    </w:rPr>
  </w:style>
  <w:style w:type="paragraph" w:customStyle="1" w:styleId="164">
    <w:name w:val="正文缩进 Char Char"/>
    <w:basedOn w:val="1"/>
    <w:qFormat/>
    <w:uiPriority w:val="0"/>
    <w:pPr>
      <w:widowControl/>
      <w:ind w:firstLine="420" w:firstLineChars="200"/>
      <w:jc w:val="left"/>
    </w:pPr>
    <w:rPr>
      <w:kern w:val="0"/>
      <w:sz w:val="24"/>
      <w:szCs w:val="20"/>
    </w:rPr>
  </w:style>
  <w:style w:type="paragraph" w:customStyle="1" w:styleId="165">
    <w:name w:val="图文框"/>
    <w:basedOn w:val="1"/>
    <w:qFormat/>
    <w:uiPriority w:val="0"/>
    <w:pPr>
      <w:spacing w:line="340" w:lineRule="atLeast"/>
      <w:jc w:val="center"/>
    </w:pPr>
    <w:rPr>
      <w:rFonts w:ascii="宋体" w:hAnsi="宋体"/>
      <w:color w:val="000000"/>
      <w:szCs w:val="20"/>
    </w:rPr>
  </w:style>
  <w:style w:type="character" w:customStyle="1" w:styleId="166">
    <w:name w:val="正文文本 2 Char"/>
    <w:basedOn w:val="78"/>
    <w:link w:val="167"/>
    <w:qFormat/>
    <w:locked/>
    <w:uiPriority w:val="0"/>
    <w:rPr>
      <w:rFonts w:cs="Times New Roman"/>
      <w:kern w:val="2"/>
      <w:sz w:val="24"/>
      <w:szCs w:val="24"/>
    </w:rPr>
  </w:style>
  <w:style w:type="paragraph" w:customStyle="1" w:styleId="167">
    <w:name w:val="正文文本 21"/>
    <w:basedOn w:val="1"/>
    <w:link w:val="166"/>
    <w:qFormat/>
    <w:uiPriority w:val="0"/>
    <w:pPr>
      <w:spacing w:line="520" w:lineRule="exact"/>
    </w:pPr>
  </w:style>
  <w:style w:type="paragraph" w:customStyle="1" w:styleId="168">
    <w:name w:val="样式1"/>
    <w:basedOn w:val="1"/>
    <w:next w:val="1"/>
    <w:qFormat/>
    <w:uiPriority w:val="0"/>
    <w:pPr>
      <w:widowControl/>
      <w:jc w:val="center"/>
    </w:pPr>
    <w:rPr>
      <w:rFonts w:ascii="宋体" w:hAnsi="宋体"/>
      <w:color w:val="000000"/>
      <w:kern w:val="0"/>
      <w:szCs w:val="20"/>
    </w:rPr>
  </w:style>
  <w:style w:type="paragraph" w:customStyle="1" w:styleId="169">
    <w:name w:val="IDC A-Head (2nd Line)"/>
    <w:basedOn w:val="1"/>
    <w:next w:val="1"/>
    <w:qFormat/>
    <w:uiPriority w:val="0"/>
    <w:pPr>
      <w:widowControl/>
      <w:jc w:val="center"/>
    </w:pPr>
    <w:rPr>
      <w:caps/>
      <w:kern w:val="0"/>
      <w:sz w:val="24"/>
      <w:szCs w:val="20"/>
    </w:rPr>
  </w:style>
  <w:style w:type="character" w:customStyle="1" w:styleId="170">
    <w:name w:val="unnamed1"/>
    <w:basedOn w:val="78"/>
    <w:qFormat/>
    <w:uiPriority w:val="0"/>
    <w:rPr>
      <w:rFonts w:cs="Times New Roman"/>
    </w:rPr>
  </w:style>
  <w:style w:type="paragraph" w:customStyle="1" w:styleId="171">
    <w:name w:val="xl60"/>
    <w:basedOn w:val="1"/>
    <w:qFormat/>
    <w:uiPriority w:val="0"/>
    <w:pPr>
      <w:widowControl/>
      <w:pBdr>
        <w:left w:val="single" w:color="auto" w:sz="8" w:space="0"/>
        <w:right w:val="single" w:color="auto" w:sz="4" w:space="0"/>
      </w:pBdr>
      <w:spacing w:before="100" w:beforeAutospacing="1" w:after="100" w:afterAutospacing="1"/>
      <w:jc w:val="center"/>
    </w:pPr>
    <w:rPr>
      <w:kern w:val="0"/>
      <w:sz w:val="24"/>
    </w:rPr>
  </w:style>
  <w:style w:type="paragraph" w:customStyle="1" w:styleId="172">
    <w:name w:val="默认段落字体 Para Char"/>
    <w:basedOn w:val="1"/>
    <w:qFormat/>
    <w:uiPriority w:val="0"/>
    <w:rPr>
      <w:sz w:val="24"/>
    </w:rPr>
  </w:style>
  <w:style w:type="paragraph" w:customStyle="1" w:styleId="173">
    <w:name w:val="表格内容自定"/>
    <w:basedOn w:val="1"/>
    <w:qFormat/>
    <w:uiPriority w:val="0"/>
    <w:pPr>
      <w:spacing w:line="280" w:lineRule="exact"/>
      <w:jc w:val="center"/>
    </w:pPr>
    <w:rPr>
      <w:kern w:val="0"/>
      <w:sz w:val="18"/>
      <w:szCs w:val="21"/>
    </w:rPr>
  </w:style>
  <w:style w:type="paragraph" w:customStyle="1" w:styleId="174">
    <w:name w:val="xl32"/>
    <w:basedOn w:val="1"/>
    <w:qFormat/>
    <w:uiPriority w:val="0"/>
    <w:pPr>
      <w:widowControl/>
      <w:pBdr>
        <w:bottom w:val="single" w:color="auto" w:sz="4" w:space="0"/>
        <w:right w:val="single" w:color="auto" w:sz="4" w:space="0"/>
      </w:pBdr>
      <w:adjustRightInd w:val="0"/>
      <w:snapToGrid w:val="0"/>
      <w:spacing w:before="100" w:beforeAutospacing="1" w:after="100" w:afterAutospacing="1" w:line="440" w:lineRule="exact"/>
      <w:ind w:firstLine="200" w:firstLineChars="200"/>
      <w:jc w:val="left"/>
      <w:textAlignment w:val="center"/>
    </w:pPr>
    <w:rPr>
      <w:rFonts w:ascii="宋体" w:hAnsi="宋体"/>
      <w:color w:val="000000"/>
      <w:kern w:val="0"/>
      <w:sz w:val="24"/>
      <w:szCs w:val="20"/>
    </w:rPr>
  </w:style>
  <w:style w:type="paragraph" w:customStyle="1" w:styleId="175">
    <w:name w:val="xl23"/>
    <w:basedOn w:val="1"/>
    <w:qFormat/>
    <w:uiPriority w:val="0"/>
    <w:pPr>
      <w:widowControl/>
      <w:spacing w:before="100" w:beforeAutospacing="1" w:after="100" w:afterAutospacing="1" w:line="440" w:lineRule="exact"/>
      <w:ind w:firstLine="200" w:firstLineChars="200"/>
      <w:jc w:val="center"/>
    </w:pPr>
    <w:rPr>
      <w:rFonts w:ascii="宋体" w:hAnsi="宋体"/>
      <w:kern w:val="0"/>
      <w:sz w:val="24"/>
    </w:rPr>
  </w:style>
  <w:style w:type="character" w:customStyle="1" w:styleId="176">
    <w:name w:val="hxtj3"/>
    <w:basedOn w:val="78"/>
    <w:qFormat/>
    <w:uiPriority w:val="0"/>
    <w:rPr>
      <w:rFonts w:cs="Times New Roman"/>
      <w:color w:val="000000"/>
      <w:sz w:val="18"/>
      <w:szCs w:val="18"/>
      <w:u w:val="none"/>
    </w:rPr>
  </w:style>
  <w:style w:type="paragraph" w:customStyle="1" w:styleId="177">
    <w:name w:val="默认段落字体 Para Char Char Char Char"/>
    <w:basedOn w:val="1"/>
    <w:qFormat/>
    <w:uiPriority w:val="0"/>
    <w:rPr>
      <w:sz w:val="24"/>
    </w:rPr>
  </w:style>
  <w:style w:type="paragraph" w:customStyle="1" w:styleId="178">
    <w:name w:val="图表文字"/>
    <w:basedOn w:val="1"/>
    <w:qFormat/>
    <w:uiPriority w:val="0"/>
    <w:pPr>
      <w:spacing w:line="300" w:lineRule="exact"/>
      <w:jc w:val="center"/>
    </w:pPr>
    <w:rPr>
      <w:szCs w:val="21"/>
    </w:rPr>
  </w:style>
  <w:style w:type="paragraph" w:customStyle="1" w:styleId="179">
    <w:name w:val="表标题"/>
    <w:basedOn w:val="1"/>
    <w:link w:val="180"/>
    <w:qFormat/>
    <w:uiPriority w:val="0"/>
    <w:pPr>
      <w:adjustRightInd w:val="0"/>
      <w:spacing w:line="460" w:lineRule="atLeast"/>
      <w:jc w:val="center"/>
      <w:textAlignment w:val="baseline"/>
    </w:pPr>
    <w:rPr>
      <w:b/>
      <w:kern w:val="0"/>
      <w:sz w:val="24"/>
      <w:szCs w:val="20"/>
    </w:rPr>
  </w:style>
  <w:style w:type="character" w:customStyle="1" w:styleId="180">
    <w:name w:val="表标题 Char1"/>
    <w:basedOn w:val="78"/>
    <w:link w:val="179"/>
    <w:qFormat/>
    <w:locked/>
    <w:uiPriority w:val="0"/>
    <w:rPr>
      <w:rFonts w:cs="Times New Roman"/>
      <w:b/>
      <w:sz w:val="24"/>
    </w:rPr>
  </w:style>
  <w:style w:type="paragraph" w:customStyle="1" w:styleId="181">
    <w:name w:val="首行缩进"/>
    <w:basedOn w:val="1"/>
    <w:qFormat/>
    <w:uiPriority w:val="0"/>
    <w:pPr>
      <w:spacing w:line="360" w:lineRule="auto"/>
      <w:ind w:firstLine="480" w:firstLineChars="200"/>
    </w:pPr>
    <w:rPr>
      <w:sz w:val="24"/>
    </w:rPr>
  </w:style>
  <w:style w:type="paragraph" w:customStyle="1" w:styleId="182">
    <w:name w:val="Date1"/>
    <w:basedOn w:val="1"/>
    <w:next w:val="1"/>
    <w:qFormat/>
    <w:uiPriority w:val="0"/>
    <w:pPr>
      <w:adjustRightInd w:val="0"/>
      <w:textAlignment w:val="baseline"/>
    </w:pPr>
    <w:rPr>
      <w:szCs w:val="21"/>
    </w:rPr>
  </w:style>
  <w:style w:type="paragraph" w:customStyle="1" w:styleId="183">
    <w:name w:val="标题正4"/>
    <w:basedOn w:val="1"/>
    <w:qFormat/>
    <w:uiPriority w:val="0"/>
    <w:pPr>
      <w:spacing w:line="300" w:lineRule="exact"/>
      <w:jc w:val="center"/>
    </w:pPr>
    <w:rPr>
      <w:rFonts w:ascii="宋体" w:hAnsi="宋体"/>
      <w:color w:val="000000"/>
    </w:rPr>
  </w:style>
  <w:style w:type="paragraph" w:customStyle="1" w:styleId="184">
    <w:name w:val="样式 正文缩进正文（首行缩进两字）正文（首行缩进两字） Char Char正文（首行缩进两字） Char正文缩进 Cha..."/>
    <w:basedOn w:val="23"/>
    <w:qFormat/>
    <w:uiPriority w:val="0"/>
    <w:pPr>
      <w:spacing w:line="500" w:lineRule="exact"/>
      <w:ind w:firstLine="561"/>
    </w:pPr>
    <w:rPr>
      <w:rFonts w:ascii="宋体" w:hAnsi="宋体" w:cs="宋体"/>
      <w:sz w:val="24"/>
    </w:rPr>
  </w:style>
  <w:style w:type="character" w:customStyle="1" w:styleId="185">
    <w:name w:val="标题1 Char Char"/>
    <w:basedOn w:val="78"/>
    <w:qFormat/>
    <w:uiPriority w:val="0"/>
    <w:rPr>
      <w:rFonts w:ascii="宋体" w:hAnsi="宋体" w:eastAsia="华文中宋" w:cs="Times New Roman"/>
      <w:b/>
      <w:bCs/>
      <w:kern w:val="44"/>
      <w:sz w:val="44"/>
      <w:szCs w:val="44"/>
      <w:lang w:val="en-US" w:eastAsia="zh-CN" w:bidi="ar-SA"/>
    </w:rPr>
  </w:style>
  <w:style w:type="paragraph" w:customStyle="1" w:styleId="186">
    <w:name w:val="表"/>
    <w:basedOn w:val="1"/>
    <w:qFormat/>
    <w:uiPriority w:val="0"/>
    <w:pPr>
      <w:adjustRightInd w:val="0"/>
      <w:snapToGrid w:val="0"/>
      <w:jc w:val="center"/>
    </w:pPr>
    <w:rPr>
      <w:rFonts w:eastAsia="仿宋_GB2312"/>
      <w:sz w:val="24"/>
      <w:szCs w:val="20"/>
    </w:rPr>
  </w:style>
  <w:style w:type="paragraph" w:customStyle="1" w:styleId="187">
    <w:name w:val="Char Char Char Char Char Char Char Char Char Char Char Char Char"/>
    <w:basedOn w:val="1"/>
    <w:qFormat/>
    <w:uiPriority w:val="0"/>
  </w:style>
  <w:style w:type="paragraph" w:customStyle="1" w:styleId="188">
    <w:name w:val="Char Char Char Char Char Char Char Char Char"/>
    <w:basedOn w:val="1"/>
    <w:qFormat/>
    <w:uiPriority w:val="0"/>
  </w:style>
  <w:style w:type="paragraph" w:customStyle="1" w:styleId="189">
    <w:name w:val="gb1"/>
    <w:basedOn w:val="1"/>
    <w:qFormat/>
    <w:uiPriority w:val="0"/>
    <w:pPr>
      <w:widowControl/>
      <w:tabs>
        <w:tab w:val="left" w:pos="227"/>
      </w:tabs>
      <w:overflowPunct w:val="0"/>
      <w:autoSpaceDE w:val="0"/>
      <w:autoSpaceDN w:val="0"/>
      <w:adjustRightInd w:val="0"/>
      <w:spacing w:before="120" w:after="120"/>
      <w:textAlignment w:val="baseline"/>
    </w:pPr>
    <w:rPr>
      <w:rFonts w:ascii="Arial" w:hAnsi="Arial" w:eastAsia="仿宋体"/>
      <w:kern w:val="0"/>
      <w:szCs w:val="20"/>
    </w:rPr>
  </w:style>
  <w:style w:type="paragraph" w:customStyle="1" w:styleId="190">
    <w:name w:val="Body Text 21"/>
    <w:basedOn w:val="1"/>
    <w:qFormat/>
    <w:uiPriority w:val="0"/>
    <w:pPr>
      <w:autoSpaceDE w:val="0"/>
      <w:autoSpaceDN w:val="0"/>
      <w:adjustRightInd w:val="0"/>
      <w:spacing w:line="360" w:lineRule="auto"/>
      <w:jc w:val="left"/>
      <w:textAlignment w:val="baseline"/>
    </w:pPr>
    <w:rPr>
      <w:rFonts w:ascii="宋体" w:hAnsi="Tms Rmn"/>
      <w:kern w:val="0"/>
      <w:sz w:val="28"/>
      <w:szCs w:val="20"/>
    </w:rPr>
  </w:style>
  <w:style w:type="paragraph" w:customStyle="1" w:styleId="191">
    <w:name w:val="段落"/>
    <w:basedOn w:val="1"/>
    <w:qFormat/>
    <w:uiPriority w:val="0"/>
    <w:pPr>
      <w:spacing w:line="480" w:lineRule="exact"/>
    </w:pPr>
    <w:rPr>
      <w:kern w:val="28"/>
      <w:sz w:val="24"/>
      <w:szCs w:val="28"/>
    </w:rPr>
  </w:style>
  <w:style w:type="character" w:customStyle="1" w:styleId="192">
    <w:name w:val="普通文字 Char1"/>
    <w:basedOn w:val="78"/>
    <w:qFormat/>
    <w:uiPriority w:val="0"/>
    <w:rPr>
      <w:rFonts w:ascii="宋体" w:hAnsi="Courier New" w:eastAsia="宋体" w:cs="Times New Roman"/>
      <w:kern w:val="2"/>
      <w:sz w:val="21"/>
      <w:lang w:val="en-US" w:eastAsia="zh-CN" w:bidi="ar-SA"/>
    </w:rPr>
  </w:style>
  <w:style w:type="paragraph" w:customStyle="1" w:styleId="193">
    <w:name w:val="表格正文"/>
    <w:link w:val="194"/>
    <w:qFormat/>
    <w:uiPriority w:val="0"/>
    <w:pPr>
      <w:tabs>
        <w:tab w:val="left" w:pos="324"/>
      </w:tabs>
      <w:jc w:val="center"/>
    </w:pPr>
    <w:rPr>
      <w:rFonts w:ascii="Times New Roman" w:hAnsi="Times New Roman" w:eastAsia="宋体" w:cs="Times New Roman"/>
      <w:sz w:val="21"/>
      <w:szCs w:val="21"/>
      <w:lang w:val="en-US" w:eastAsia="zh-CN" w:bidi="ar-SA"/>
    </w:rPr>
  </w:style>
  <w:style w:type="character" w:customStyle="1" w:styleId="194">
    <w:name w:val="表格正文 Char"/>
    <w:basedOn w:val="78"/>
    <w:link w:val="193"/>
    <w:qFormat/>
    <w:locked/>
    <w:uiPriority w:val="0"/>
    <w:rPr>
      <w:sz w:val="21"/>
      <w:szCs w:val="21"/>
      <w:lang w:val="en-US" w:eastAsia="zh-CN" w:bidi="ar-SA"/>
    </w:rPr>
  </w:style>
  <w:style w:type="paragraph" w:customStyle="1" w:styleId="195">
    <w:name w:val="正文样式"/>
    <w:basedOn w:val="1"/>
    <w:qFormat/>
    <w:uiPriority w:val="0"/>
    <w:pPr>
      <w:spacing w:line="360" w:lineRule="auto"/>
      <w:ind w:firstLine="480" w:firstLineChars="200"/>
    </w:pPr>
    <w:rPr>
      <w:rFonts w:ascii="宋体" w:hAnsi="宋体"/>
      <w:color w:val="000000"/>
      <w:sz w:val="24"/>
    </w:rPr>
  </w:style>
  <w:style w:type="paragraph" w:customStyle="1" w:styleId="196">
    <w:name w:val="dan7-1"/>
    <w:basedOn w:val="1"/>
    <w:link w:val="197"/>
    <w:qFormat/>
    <w:uiPriority w:val="0"/>
    <w:pPr>
      <w:spacing w:before="40" w:after="40" w:line="360" w:lineRule="auto"/>
      <w:ind w:firstLine="200" w:firstLineChars="200"/>
    </w:pPr>
    <w:rPr>
      <w:sz w:val="24"/>
    </w:rPr>
  </w:style>
  <w:style w:type="character" w:customStyle="1" w:styleId="197">
    <w:name w:val="dan7-1 Char"/>
    <w:basedOn w:val="78"/>
    <w:link w:val="196"/>
    <w:qFormat/>
    <w:locked/>
    <w:uiPriority w:val="0"/>
    <w:rPr>
      <w:rFonts w:cs="Times New Roman"/>
      <w:kern w:val="2"/>
      <w:sz w:val="24"/>
      <w:szCs w:val="24"/>
    </w:rPr>
  </w:style>
  <w:style w:type="character" w:customStyle="1" w:styleId="198">
    <w:name w:val="正文文本 3 Char"/>
    <w:link w:val="199"/>
    <w:qFormat/>
    <w:locked/>
    <w:uiPriority w:val="0"/>
    <w:rPr>
      <w:kern w:val="2"/>
      <w:sz w:val="16"/>
    </w:rPr>
  </w:style>
  <w:style w:type="paragraph" w:customStyle="1" w:styleId="199">
    <w:name w:val="正文文本 31"/>
    <w:basedOn w:val="1"/>
    <w:link w:val="198"/>
    <w:qFormat/>
    <w:uiPriority w:val="0"/>
    <w:pPr>
      <w:spacing w:after="120"/>
    </w:pPr>
    <w:rPr>
      <w:sz w:val="16"/>
      <w:szCs w:val="20"/>
    </w:rPr>
  </w:style>
  <w:style w:type="character" w:customStyle="1" w:styleId="200">
    <w:name w:val="批注主题 Char"/>
    <w:link w:val="201"/>
    <w:qFormat/>
    <w:locked/>
    <w:uiPriority w:val="0"/>
    <w:rPr>
      <w:rFonts w:ascii="宋体"/>
      <w:b/>
      <w:kern w:val="2"/>
      <w:sz w:val="24"/>
    </w:rPr>
  </w:style>
  <w:style w:type="paragraph" w:customStyle="1" w:styleId="201">
    <w:name w:val="批注主题1"/>
    <w:basedOn w:val="13"/>
    <w:next w:val="13"/>
    <w:link w:val="200"/>
    <w:qFormat/>
    <w:uiPriority w:val="0"/>
    <w:pPr>
      <w:spacing w:line="240" w:lineRule="auto"/>
    </w:pPr>
    <w:rPr>
      <w:rFonts w:ascii="宋体"/>
      <w:b/>
    </w:rPr>
  </w:style>
  <w:style w:type="character" w:customStyle="1" w:styleId="202">
    <w:name w:val="文本 + 居中 Char Char"/>
    <w:link w:val="203"/>
    <w:qFormat/>
    <w:locked/>
    <w:uiPriority w:val="0"/>
    <w:rPr>
      <w:sz w:val="24"/>
    </w:rPr>
  </w:style>
  <w:style w:type="paragraph" w:customStyle="1" w:styleId="203">
    <w:name w:val="文本 + 居中"/>
    <w:basedOn w:val="204"/>
    <w:link w:val="202"/>
    <w:qFormat/>
    <w:uiPriority w:val="0"/>
    <w:pPr>
      <w:ind w:firstLine="0" w:firstLineChars="0"/>
      <w:jc w:val="center"/>
    </w:pPr>
  </w:style>
  <w:style w:type="paragraph" w:customStyle="1" w:styleId="204">
    <w:name w:val="文本"/>
    <w:basedOn w:val="1"/>
    <w:link w:val="205"/>
    <w:qFormat/>
    <w:uiPriority w:val="0"/>
    <w:pPr>
      <w:spacing w:line="360" w:lineRule="auto"/>
      <w:ind w:firstLine="480" w:firstLineChars="200"/>
    </w:pPr>
    <w:rPr>
      <w:kern w:val="0"/>
      <w:sz w:val="24"/>
      <w:szCs w:val="20"/>
    </w:rPr>
  </w:style>
  <w:style w:type="character" w:customStyle="1" w:styleId="205">
    <w:name w:val="文本 Char Char"/>
    <w:link w:val="204"/>
    <w:qFormat/>
    <w:locked/>
    <w:uiPriority w:val="0"/>
    <w:rPr>
      <w:sz w:val="24"/>
    </w:rPr>
  </w:style>
  <w:style w:type="character" w:customStyle="1" w:styleId="206">
    <w:name w:val="标题 3 Char1 Char Char1"/>
    <w:qFormat/>
    <w:uiPriority w:val="0"/>
    <w:rPr>
      <w:rFonts w:eastAsia="宋体"/>
      <w:b/>
      <w:kern w:val="2"/>
      <w:sz w:val="32"/>
      <w:lang w:val="en-US" w:eastAsia="zh-CN"/>
    </w:rPr>
  </w:style>
  <w:style w:type="character" w:customStyle="1" w:styleId="207">
    <w:name w:val="Body Text Char1"/>
    <w:qFormat/>
    <w:uiPriority w:val="0"/>
    <w:rPr>
      <w:sz w:val="24"/>
    </w:rPr>
  </w:style>
  <w:style w:type="character" w:customStyle="1" w:styleId="208">
    <w:name w:val="标准文本 首行缩进:2 字符 行距1倍 Char Char Char Char Char"/>
    <w:link w:val="209"/>
    <w:qFormat/>
    <w:locked/>
    <w:uiPriority w:val="0"/>
    <w:rPr>
      <w:rFonts w:ascii="宋体"/>
      <w:kern w:val="2"/>
      <w:sz w:val="24"/>
    </w:rPr>
  </w:style>
  <w:style w:type="paragraph" w:customStyle="1" w:styleId="209">
    <w:name w:val="标准文本 首行缩进:2 字符 行距1倍 Char Char Char"/>
    <w:basedOn w:val="1"/>
    <w:link w:val="208"/>
    <w:qFormat/>
    <w:uiPriority w:val="0"/>
    <w:pPr>
      <w:adjustRightInd w:val="0"/>
      <w:snapToGrid w:val="0"/>
      <w:spacing w:line="460" w:lineRule="exact"/>
      <w:ind w:firstLine="480" w:firstLineChars="200"/>
      <w:textAlignment w:val="center"/>
    </w:pPr>
    <w:rPr>
      <w:rFonts w:ascii="宋体"/>
      <w:sz w:val="24"/>
      <w:szCs w:val="20"/>
    </w:rPr>
  </w:style>
  <w:style w:type="character" w:customStyle="1" w:styleId="210">
    <w:name w:val="9 Char Char"/>
    <w:link w:val="211"/>
    <w:qFormat/>
    <w:locked/>
    <w:uiPriority w:val="0"/>
    <w:rPr>
      <w:kern w:val="2"/>
      <w:sz w:val="24"/>
    </w:rPr>
  </w:style>
  <w:style w:type="paragraph" w:customStyle="1" w:styleId="211">
    <w:name w:val="9"/>
    <w:basedOn w:val="1"/>
    <w:link w:val="210"/>
    <w:qFormat/>
    <w:uiPriority w:val="0"/>
    <w:pPr>
      <w:spacing w:beforeLines="30" w:afterLines="30" w:line="360" w:lineRule="auto"/>
      <w:ind w:firstLine="540" w:firstLineChars="225"/>
    </w:pPr>
    <w:rPr>
      <w:sz w:val="24"/>
      <w:szCs w:val="20"/>
    </w:rPr>
  </w:style>
  <w:style w:type="character" w:customStyle="1" w:styleId="212">
    <w:name w:val="吴用表格 Char Char"/>
    <w:link w:val="213"/>
    <w:qFormat/>
    <w:locked/>
    <w:uiPriority w:val="0"/>
    <w:rPr>
      <w:rFonts w:ascii="Arial" w:hAnsi="Arial"/>
      <w:kern w:val="2"/>
      <w:sz w:val="21"/>
    </w:rPr>
  </w:style>
  <w:style w:type="paragraph" w:customStyle="1" w:styleId="213">
    <w:name w:val="吴用表格"/>
    <w:basedOn w:val="1"/>
    <w:link w:val="212"/>
    <w:qFormat/>
    <w:uiPriority w:val="0"/>
    <w:pPr>
      <w:spacing w:line="320" w:lineRule="exact"/>
      <w:jc w:val="center"/>
    </w:pPr>
    <w:rPr>
      <w:rFonts w:ascii="Arial" w:hAnsi="Arial"/>
      <w:szCs w:val="20"/>
    </w:rPr>
  </w:style>
  <w:style w:type="character" w:customStyle="1" w:styleId="214">
    <w:name w:val="表格 Char Char"/>
    <w:link w:val="215"/>
    <w:qFormat/>
    <w:locked/>
    <w:uiPriority w:val="0"/>
    <w:rPr>
      <w:rFonts w:eastAsia="楷体_GB2312"/>
      <w:kern w:val="2"/>
      <w:sz w:val="21"/>
    </w:rPr>
  </w:style>
  <w:style w:type="paragraph" w:customStyle="1" w:styleId="215">
    <w:name w:val="表格"/>
    <w:basedOn w:val="1"/>
    <w:link w:val="214"/>
    <w:qFormat/>
    <w:uiPriority w:val="0"/>
    <w:pPr>
      <w:jc w:val="center"/>
    </w:pPr>
    <w:rPr>
      <w:rFonts w:eastAsia="楷体_GB2312"/>
      <w:szCs w:val="20"/>
    </w:rPr>
  </w:style>
  <w:style w:type="character" w:customStyle="1" w:styleId="216">
    <w:name w:val="报告正文 Char Char"/>
    <w:link w:val="217"/>
    <w:qFormat/>
    <w:locked/>
    <w:uiPriority w:val="0"/>
    <w:rPr>
      <w:kern w:val="2"/>
      <w:sz w:val="24"/>
    </w:rPr>
  </w:style>
  <w:style w:type="paragraph" w:customStyle="1" w:styleId="217">
    <w:name w:val="报告正文"/>
    <w:basedOn w:val="1"/>
    <w:link w:val="216"/>
    <w:qFormat/>
    <w:uiPriority w:val="0"/>
    <w:pPr>
      <w:spacing w:before="50" w:line="360" w:lineRule="auto"/>
      <w:ind w:firstLine="540"/>
    </w:pPr>
    <w:rPr>
      <w:sz w:val="24"/>
      <w:szCs w:val="20"/>
    </w:rPr>
  </w:style>
  <w:style w:type="character" w:customStyle="1" w:styleId="218">
    <w:name w:val="表格标题 Char Char"/>
    <w:qFormat/>
    <w:locked/>
    <w:uiPriority w:val="0"/>
    <w:rPr>
      <w:rFonts w:eastAsia="宋体"/>
      <w:b/>
      <w:kern w:val="2"/>
      <w:sz w:val="24"/>
      <w:lang w:val="en-US" w:eastAsia="zh-CN"/>
    </w:rPr>
  </w:style>
  <w:style w:type="character" w:customStyle="1" w:styleId="219">
    <w:name w:val="批注文字 Char1"/>
    <w:qFormat/>
    <w:uiPriority w:val="0"/>
    <w:rPr>
      <w:rFonts w:ascii="宋体"/>
      <w:kern w:val="2"/>
      <w:sz w:val="24"/>
    </w:rPr>
  </w:style>
  <w:style w:type="character" w:customStyle="1" w:styleId="220">
    <w:name w:val="批注文字 Char"/>
    <w:qFormat/>
    <w:uiPriority w:val="0"/>
    <w:rPr>
      <w:kern w:val="2"/>
      <w:sz w:val="24"/>
    </w:rPr>
  </w:style>
  <w:style w:type="character" w:customStyle="1" w:styleId="221">
    <w:name w:val="批注框文本 Char"/>
    <w:qFormat/>
    <w:uiPriority w:val="0"/>
    <w:rPr>
      <w:kern w:val="2"/>
      <w:sz w:val="18"/>
    </w:rPr>
  </w:style>
  <w:style w:type="character" w:customStyle="1" w:styleId="222">
    <w:name w:val="段 Char Char"/>
    <w:link w:val="223"/>
    <w:qFormat/>
    <w:locked/>
    <w:uiPriority w:val="0"/>
    <w:rPr>
      <w:rFonts w:ascii="宋体" w:eastAsia="Times New Roman"/>
      <w:lang w:val="en-US" w:eastAsia="zh-CN" w:bidi="ar-SA"/>
    </w:rPr>
  </w:style>
  <w:style w:type="paragraph" w:customStyle="1" w:styleId="223">
    <w:name w:val="段"/>
    <w:link w:val="222"/>
    <w:qFormat/>
    <w:uiPriority w:val="0"/>
    <w:pPr>
      <w:autoSpaceDE w:val="0"/>
      <w:autoSpaceDN w:val="0"/>
      <w:ind w:firstLine="200" w:firstLineChars="200"/>
      <w:jc w:val="both"/>
    </w:pPr>
    <w:rPr>
      <w:rFonts w:ascii="宋体" w:hAnsi="Times New Roman" w:eastAsia="Times New Roman" w:cs="Times New Roman"/>
      <w:lang w:val="en-US" w:eastAsia="zh-CN" w:bidi="ar-SA"/>
    </w:rPr>
  </w:style>
  <w:style w:type="character" w:customStyle="1" w:styleId="224">
    <w:name w:val="样式 旌德县正文 + 加粗 Char Char"/>
    <w:link w:val="225"/>
    <w:qFormat/>
    <w:locked/>
    <w:uiPriority w:val="0"/>
    <w:rPr>
      <w:rFonts w:ascii="Calibri" w:hAnsi="Calibri"/>
      <w:b/>
      <w:sz w:val="24"/>
    </w:rPr>
  </w:style>
  <w:style w:type="paragraph" w:customStyle="1" w:styleId="225">
    <w:name w:val="样式 旌德县正文 + 加粗"/>
    <w:basedOn w:val="226"/>
    <w:link w:val="224"/>
    <w:qFormat/>
    <w:uiPriority w:val="0"/>
    <w:pPr>
      <w:spacing w:line="480" w:lineRule="auto"/>
      <w:ind w:firstLine="200"/>
    </w:pPr>
    <w:rPr>
      <w:rFonts w:ascii="Calibri" w:hAnsi="Calibri"/>
      <w:b/>
    </w:rPr>
  </w:style>
  <w:style w:type="paragraph" w:customStyle="1" w:styleId="226">
    <w:name w:val="旌德县正文"/>
    <w:basedOn w:val="1"/>
    <w:link w:val="227"/>
    <w:qFormat/>
    <w:uiPriority w:val="0"/>
    <w:pPr>
      <w:spacing w:line="360" w:lineRule="auto"/>
      <w:ind w:firstLine="480" w:firstLineChars="200"/>
      <w:textAlignment w:val="baseline"/>
    </w:pPr>
    <w:rPr>
      <w:kern w:val="0"/>
      <w:sz w:val="24"/>
      <w:szCs w:val="20"/>
    </w:rPr>
  </w:style>
  <w:style w:type="character" w:customStyle="1" w:styleId="227">
    <w:name w:val="旌德县正文 Char Char"/>
    <w:link w:val="226"/>
    <w:qFormat/>
    <w:locked/>
    <w:uiPriority w:val="0"/>
    <w:rPr>
      <w:sz w:val="24"/>
    </w:rPr>
  </w:style>
  <w:style w:type="character" w:customStyle="1" w:styleId="228">
    <w:name w:val="样式5 Char Char"/>
    <w:link w:val="229"/>
    <w:qFormat/>
    <w:locked/>
    <w:uiPriority w:val="0"/>
    <w:rPr>
      <w:rFonts w:ascii="宋体"/>
      <w:kern w:val="10"/>
      <w:sz w:val="24"/>
    </w:rPr>
  </w:style>
  <w:style w:type="paragraph" w:customStyle="1" w:styleId="229">
    <w:name w:val="样式5"/>
    <w:basedOn w:val="1"/>
    <w:link w:val="228"/>
    <w:qFormat/>
    <w:uiPriority w:val="0"/>
    <w:pPr>
      <w:spacing w:line="360" w:lineRule="auto"/>
      <w:ind w:firstLine="480" w:firstLineChars="200"/>
    </w:pPr>
    <w:rPr>
      <w:rFonts w:ascii="宋体"/>
      <w:kern w:val="10"/>
      <w:sz w:val="24"/>
      <w:szCs w:val="20"/>
    </w:rPr>
  </w:style>
  <w:style w:type="character" w:customStyle="1" w:styleId="230">
    <w:name w:val="表格文字_中 Char Char"/>
    <w:link w:val="231"/>
    <w:qFormat/>
    <w:locked/>
    <w:uiPriority w:val="0"/>
    <w:rPr>
      <w:rFonts w:ascii="楷体_GB2312" w:hAnsi="宋体" w:eastAsia="楷体_GB2312"/>
      <w:snapToGrid w:val="0"/>
      <w:kern w:val="15"/>
      <w:sz w:val="21"/>
      <w:lang w:eastAsia="en-US"/>
    </w:rPr>
  </w:style>
  <w:style w:type="paragraph" w:customStyle="1" w:styleId="231">
    <w:name w:val="表格文字_中"/>
    <w:basedOn w:val="1"/>
    <w:next w:val="1"/>
    <w:link w:val="230"/>
    <w:qFormat/>
    <w:uiPriority w:val="0"/>
    <w:pPr>
      <w:widowControl/>
      <w:adjustRightInd w:val="0"/>
      <w:spacing w:line="360" w:lineRule="auto"/>
      <w:jc w:val="center"/>
      <w:textAlignment w:val="baseline"/>
    </w:pPr>
    <w:rPr>
      <w:rFonts w:ascii="楷体_GB2312" w:hAnsi="宋体" w:eastAsia="楷体_GB2312"/>
      <w:snapToGrid w:val="0"/>
      <w:kern w:val="15"/>
      <w:szCs w:val="20"/>
      <w:lang w:eastAsia="en-US"/>
    </w:rPr>
  </w:style>
  <w:style w:type="character" w:customStyle="1" w:styleId="232">
    <w:name w:val="页码1"/>
    <w:qFormat/>
    <w:uiPriority w:val="0"/>
  </w:style>
  <w:style w:type="character" w:customStyle="1" w:styleId="233">
    <w:name w:val="p31"/>
    <w:qFormat/>
    <w:uiPriority w:val="0"/>
    <w:rPr>
      <w:rFonts w:ascii="文鼎粗行楷简" w:eastAsia="文鼎粗行楷简"/>
      <w:color w:val="FF0000"/>
      <w:sz w:val="40"/>
    </w:rPr>
  </w:style>
  <w:style w:type="character" w:customStyle="1" w:styleId="234">
    <w:name w:val="zhengwen1"/>
    <w:qFormat/>
    <w:uiPriority w:val="0"/>
    <w:rPr>
      <w:sz w:val="20"/>
    </w:rPr>
  </w:style>
  <w:style w:type="character" w:customStyle="1" w:styleId="235">
    <w:name w:val="样式 样式 正文文本 + 首行缩进:  2 字符 + 宋体 首行缩进:  2 字符 Char Char"/>
    <w:link w:val="236"/>
    <w:qFormat/>
    <w:locked/>
    <w:uiPriority w:val="0"/>
    <w:rPr>
      <w:kern w:val="2"/>
      <w:sz w:val="24"/>
    </w:rPr>
  </w:style>
  <w:style w:type="paragraph" w:customStyle="1" w:styleId="236">
    <w:name w:val="样式 样式 正文文本 + 首行缩进:  2 字符 + 宋体 首行缩进:  2 字符"/>
    <w:basedOn w:val="1"/>
    <w:link w:val="235"/>
    <w:qFormat/>
    <w:uiPriority w:val="0"/>
    <w:pPr>
      <w:adjustRightInd w:val="0"/>
      <w:snapToGrid w:val="0"/>
      <w:spacing w:before="120" w:line="300" w:lineRule="auto"/>
      <w:ind w:firstLine="480" w:firstLineChars="200"/>
      <w:textAlignment w:val="baseline"/>
    </w:pPr>
    <w:rPr>
      <w:sz w:val="24"/>
      <w:szCs w:val="20"/>
    </w:rPr>
  </w:style>
  <w:style w:type="character" w:customStyle="1" w:styleId="237">
    <w:name w:val="正文AAA Char Char"/>
    <w:link w:val="238"/>
    <w:qFormat/>
    <w:locked/>
    <w:uiPriority w:val="0"/>
    <w:rPr>
      <w:rFonts w:ascii="宋体" w:eastAsia="宋体"/>
      <w:kern w:val="2"/>
      <w:sz w:val="24"/>
    </w:rPr>
  </w:style>
  <w:style w:type="paragraph" w:customStyle="1" w:styleId="238">
    <w:name w:val="正文AAA"/>
    <w:basedOn w:val="1"/>
    <w:link w:val="237"/>
    <w:qFormat/>
    <w:uiPriority w:val="0"/>
    <w:pPr>
      <w:spacing w:line="500" w:lineRule="exact"/>
      <w:ind w:firstLine="480" w:firstLineChars="200"/>
    </w:pPr>
    <w:rPr>
      <w:rFonts w:ascii="宋体"/>
      <w:sz w:val="24"/>
      <w:szCs w:val="20"/>
    </w:rPr>
  </w:style>
  <w:style w:type="character" w:customStyle="1" w:styleId="239">
    <w:name w:val="样式 (中文) 仿宋_GB2312 Char Char"/>
    <w:link w:val="240"/>
    <w:qFormat/>
    <w:locked/>
    <w:uiPriority w:val="0"/>
    <w:rPr>
      <w:rFonts w:eastAsia="仿宋_GB2312"/>
      <w:snapToGrid w:val="0"/>
      <w:sz w:val="24"/>
    </w:rPr>
  </w:style>
  <w:style w:type="paragraph" w:customStyle="1" w:styleId="240">
    <w:name w:val="样式 (中文) 仿宋_GB2312"/>
    <w:basedOn w:val="1"/>
    <w:link w:val="239"/>
    <w:qFormat/>
    <w:uiPriority w:val="0"/>
    <w:pPr>
      <w:adjustRightInd w:val="0"/>
      <w:snapToGrid w:val="0"/>
      <w:spacing w:before="120" w:line="300" w:lineRule="auto"/>
      <w:ind w:firstLine="482"/>
      <w:textAlignment w:val="baseline"/>
    </w:pPr>
    <w:rPr>
      <w:rFonts w:eastAsia="仿宋_GB2312"/>
      <w:snapToGrid w:val="0"/>
      <w:kern w:val="0"/>
      <w:sz w:val="24"/>
      <w:szCs w:val="20"/>
    </w:rPr>
  </w:style>
  <w:style w:type="character" w:customStyle="1" w:styleId="241">
    <w:name w:val="样式 样式 样式 正文文本 + 首行缩进:  2 字符 + 宋体 首行缩进:  2 字符 + 宋体 黑色 Char Char"/>
    <w:link w:val="242"/>
    <w:qFormat/>
    <w:locked/>
    <w:uiPriority w:val="0"/>
    <w:rPr>
      <w:snapToGrid w:val="0"/>
      <w:color w:val="000000"/>
      <w:sz w:val="24"/>
    </w:rPr>
  </w:style>
  <w:style w:type="paragraph" w:customStyle="1" w:styleId="242">
    <w:name w:val="样式 样式 样式 正文文本 + 首行缩进:  2 字符 + 宋体 首行缩进:  2 字符 + 宋体 黑色"/>
    <w:basedOn w:val="1"/>
    <w:link w:val="241"/>
    <w:qFormat/>
    <w:uiPriority w:val="0"/>
    <w:pPr>
      <w:adjustRightInd w:val="0"/>
      <w:snapToGrid w:val="0"/>
      <w:spacing w:before="120" w:line="300" w:lineRule="auto"/>
      <w:ind w:firstLine="480" w:firstLineChars="200"/>
      <w:textAlignment w:val="baseline"/>
    </w:pPr>
    <w:rPr>
      <w:snapToGrid w:val="0"/>
      <w:color w:val="000000"/>
      <w:kern w:val="0"/>
      <w:sz w:val="24"/>
      <w:szCs w:val="20"/>
    </w:rPr>
  </w:style>
  <w:style w:type="character" w:customStyle="1" w:styleId="243">
    <w:name w:val="正文(首行缩进) Char Char"/>
    <w:link w:val="244"/>
    <w:qFormat/>
    <w:locked/>
    <w:uiPriority w:val="0"/>
    <w:rPr>
      <w:snapToGrid w:val="0"/>
      <w:sz w:val="24"/>
    </w:rPr>
  </w:style>
  <w:style w:type="paragraph" w:customStyle="1" w:styleId="244">
    <w:name w:val="正文(首行缩进)"/>
    <w:basedOn w:val="1"/>
    <w:link w:val="243"/>
    <w:qFormat/>
    <w:uiPriority w:val="0"/>
    <w:pPr>
      <w:adjustRightInd w:val="0"/>
      <w:snapToGrid w:val="0"/>
      <w:spacing w:line="360" w:lineRule="auto"/>
      <w:ind w:firstLine="200" w:firstLineChars="200"/>
    </w:pPr>
    <w:rPr>
      <w:snapToGrid w:val="0"/>
      <w:kern w:val="0"/>
      <w:sz w:val="24"/>
      <w:szCs w:val="20"/>
    </w:rPr>
  </w:style>
  <w:style w:type="character" w:customStyle="1" w:styleId="245">
    <w:name w:val="表格右"/>
    <w:qFormat/>
    <w:uiPriority w:val="0"/>
    <w:rPr>
      <w:rFonts w:ascii="宋体" w:hAnsi="宋体" w:eastAsia="宋体"/>
      <w:color w:val="000080"/>
      <w:kern w:val="2"/>
      <w:sz w:val="24"/>
      <w:lang w:val="en-US" w:eastAsia="zh-CN"/>
    </w:rPr>
  </w:style>
  <w:style w:type="character" w:customStyle="1" w:styleId="246">
    <w:name w:val="表格标题＋单位 Char Char"/>
    <w:link w:val="247"/>
    <w:qFormat/>
    <w:locked/>
    <w:uiPriority w:val="0"/>
    <w:rPr>
      <w:b/>
      <w:kern w:val="2"/>
      <w:sz w:val="24"/>
    </w:rPr>
  </w:style>
  <w:style w:type="paragraph" w:customStyle="1" w:styleId="247">
    <w:name w:val="表格标题＋单位"/>
    <w:basedOn w:val="1"/>
    <w:link w:val="246"/>
    <w:qFormat/>
    <w:uiPriority w:val="0"/>
    <w:pPr>
      <w:wordWrap w:val="0"/>
      <w:spacing w:line="500" w:lineRule="exact"/>
      <w:jc w:val="right"/>
    </w:pPr>
    <w:rPr>
      <w:b/>
      <w:sz w:val="24"/>
      <w:szCs w:val="20"/>
    </w:rPr>
  </w:style>
  <w:style w:type="character" w:customStyle="1" w:styleId="248">
    <w:name w:val="apple-style-span"/>
    <w:qFormat/>
    <w:uiPriority w:val="0"/>
  </w:style>
  <w:style w:type="character" w:customStyle="1" w:styleId="249">
    <w:name w:val="8 Char1"/>
    <w:link w:val="250"/>
    <w:qFormat/>
    <w:locked/>
    <w:uiPriority w:val="0"/>
    <w:rPr>
      <w:kern w:val="10"/>
      <w:sz w:val="24"/>
    </w:rPr>
  </w:style>
  <w:style w:type="paragraph" w:customStyle="1" w:styleId="250">
    <w:name w:val="8"/>
    <w:basedOn w:val="1"/>
    <w:link w:val="249"/>
    <w:qFormat/>
    <w:uiPriority w:val="0"/>
    <w:pPr>
      <w:spacing w:line="360" w:lineRule="auto"/>
      <w:ind w:firstLine="480" w:firstLineChars="200"/>
    </w:pPr>
    <w:rPr>
      <w:kern w:val="10"/>
      <w:sz w:val="24"/>
      <w:szCs w:val="20"/>
    </w:rPr>
  </w:style>
  <w:style w:type="character" w:customStyle="1" w:styleId="251">
    <w:name w:val="8 Char Char Char Char"/>
    <w:link w:val="252"/>
    <w:qFormat/>
    <w:locked/>
    <w:uiPriority w:val="0"/>
    <w:rPr>
      <w:kern w:val="10"/>
      <w:sz w:val="24"/>
    </w:rPr>
  </w:style>
  <w:style w:type="paragraph" w:customStyle="1" w:styleId="252">
    <w:name w:val="8 Char Char"/>
    <w:basedOn w:val="1"/>
    <w:link w:val="251"/>
    <w:qFormat/>
    <w:uiPriority w:val="0"/>
    <w:pPr>
      <w:spacing w:line="360" w:lineRule="auto"/>
      <w:ind w:firstLine="480" w:firstLineChars="200"/>
    </w:pPr>
    <w:rPr>
      <w:kern w:val="10"/>
      <w:sz w:val="24"/>
      <w:szCs w:val="20"/>
    </w:rPr>
  </w:style>
  <w:style w:type="character" w:customStyle="1" w:styleId="253">
    <w:name w:val="样式10 Char Char Char"/>
    <w:link w:val="254"/>
    <w:qFormat/>
    <w:locked/>
    <w:uiPriority w:val="0"/>
    <w:rPr>
      <w:rFonts w:ascii="宋体"/>
      <w:kern w:val="10"/>
      <w:sz w:val="24"/>
    </w:rPr>
  </w:style>
  <w:style w:type="paragraph" w:customStyle="1" w:styleId="254">
    <w:name w:val="样式10 Char"/>
    <w:basedOn w:val="1"/>
    <w:link w:val="253"/>
    <w:qFormat/>
    <w:uiPriority w:val="0"/>
    <w:pPr>
      <w:spacing w:line="360" w:lineRule="auto"/>
      <w:ind w:firstLine="480" w:firstLineChars="200"/>
    </w:pPr>
    <w:rPr>
      <w:rFonts w:ascii="宋体"/>
      <w:kern w:val="10"/>
      <w:sz w:val="24"/>
      <w:szCs w:val="20"/>
    </w:rPr>
  </w:style>
  <w:style w:type="character" w:customStyle="1" w:styleId="255">
    <w:name w:val="Char Char Char Char Char Char Char Char"/>
    <w:link w:val="256"/>
    <w:qFormat/>
    <w:locked/>
    <w:uiPriority w:val="0"/>
    <w:rPr>
      <w:kern w:val="2"/>
      <w:sz w:val="24"/>
    </w:rPr>
  </w:style>
  <w:style w:type="paragraph" w:customStyle="1" w:styleId="256">
    <w:name w:val="Char Char Char Char1"/>
    <w:basedOn w:val="1"/>
    <w:link w:val="255"/>
    <w:qFormat/>
    <w:uiPriority w:val="0"/>
    <w:rPr>
      <w:sz w:val="24"/>
      <w:szCs w:val="20"/>
    </w:rPr>
  </w:style>
  <w:style w:type="character" w:customStyle="1" w:styleId="257">
    <w:name w:val="Header Char1"/>
    <w:qFormat/>
    <w:uiPriority w:val="0"/>
    <w:rPr>
      <w:sz w:val="18"/>
    </w:rPr>
  </w:style>
  <w:style w:type="character" w:customStyle="1" w:styleId="258">
    <w:name w:val="8 Char1 Char Char Char"/>
    <w:link w:val="259"/>
    <w:qFormat/>
    <w:locked/>
    <w:uiPriority w:val="0"/>
    <w:rPr>
      <w:kern w:val="10"/>
      <w:sz w:val="24"/>
    </w:rPr>
  </w:style>
  <w:style w:type="paragraph" w:customStyle="1" w:styleId="259">
    <w:name w:val="8 Char1 Char"/>
    <w:basedOn w:val="1"/>
    <w:link w:val="258"/>
    <w:qFormat/>
    <w:uiPriority w:val="0"/>
    <w:pPr>
      <w:spacing w:line="360" w:lineRule="auto"/>
      <w:ind w:firstLine="480" w:firstLineChars="200"/>
    </w:pPr>
    <w:rPr>
      <w:kern w:val="10"/>
      <w:sz w:val="24"/>
      <w:szCs w:val="20"/>
    </w:rPr>
  </w:style>
  <w:style w:type="character" w:customStyle="1" w:styleId="260">
    <w:name w:val="Comment Text Char1"/>
    <w:qFormat/>
    <w:uiPriority w:val="0"/>
    <w:rPr>
      <w:sz w:val="24"/>
    </w:rPr>
  </w:style>
  <w:style w:type="character" w:customStyle="1" w:styleId="261">
    <w:name w:val="Balloon Text Char1"/>
    <w:qFormat/>
    <w:uiPriority w:val="0"/>
    <w:rPr>
      <w:sz w:val="2"/>
    </w:rPr>
  </w:style>
  <w:style w:type="character" w:customStyle="1" w:styleId="262">
    <w:name w:val="Footer Char1"/>
    <w:qFormat/>
    <w:uiPriority w:val="0"/>
    <w:rPr>
      <w:sz w:val="18"/>
    </w:rPr>
  </w:style>
  <w:style w:type="character" w:customStyle="1" w:styleId="263">
    <w:name w:val="Char Char6"/>
    <w:qFormat/>
    <w:uiPriority w:val="0"/>
    <w:rPr>
      <w:kern w:val="2"/>
      <w:sz w:val="24"/>
    </w:rPr>
  </w:style>
  <w:style w:type="paragraph" w:customStyle="1" w:styleId="264">
    <w:name w:val="Char1"/>
    <w:basedOn w:val="1"/>
    <w:qFormat/>
    <w:uiPriority w:val="0"/>
    <w:pPr>
      <w:spacing w:line="360" w:lineRule="auto"/>
      <w:ind w:firstLine="200" w:firstLineChars="200"/>
    </w:pPr>
    <w:rPr>
      <w:rFonts w:ascii="宋体" w:hAnsi="宋体" w:cs="宋体"/>
      <w:sz w:val="24"/>
    </w:rPr>
  </w:style>
  <w:style w:type="paragraph" w:customStyle="1" w:styleId="265">
    <w:name w:val="普通(网站)1"/>
    <w:basedOn w:val="1"/>
    <w:qFormat/>
    <w:uiPriority w:val="0"/>
    <w:rPr>
      <w:sz w:val="24"/>
    </w:rPr>
  </w:style>
  <w:style w:type="paragraph" w:customStyle="1" w:styleId="266">
    <w:name w:val="标题A"/>
    <w:basedOn w:val="1"/>
    <w:qFormat/>
    <w:uiPriority w:val="0"/>
    <w:pPr>
      <w:jc w:val="center"/>
    </w:pPr>
    <w:rPr>
      <w:rFonts w:hAnsi="宋体" w:cs="宋体"/>
      <w:b/>
      <w:bCs/>
      <w:sz w:val="32"/>
      <w:szCs w:val="20"/>
    </w:rPr>
  </w:style>
  <w:style w:type="paragraph" w:customStyle="1" w:styleId="267">
    <w:name w:val="xl34"/>
    <w:basedOn w:val="1"/>
    <w:qFormat/>
    <w:uiPriority w:val="0"/>
    <w:pPr>
      <w:widowControl/>
      <w:spacing w:before="100" w:beforeAutospacing="1" w:after="100" w:afterAutospacing="1"/>
      <w:jc w:val="center"/>
    </w:pPr>
    <w:rPr>
      <w:rFonts w:ascii="Arial Unicode MS" w:hAnsi="Arial Unicode MS"/>
      <w:kern w:val="0"/>
      <w:sz w:val="24"/>
    </w:rPr>
  </w:style>
  <w:style w:type="paragraph" w:customStyle="1" w:styleId="268">
    <w:name w:val="Char Char2 Char"/>
    <w:basedOn w:val="1"/>
    <w:qFormat/>
    <w:uiPriority w:val="0"/>
  </w:style>
  <w:style w:type="paragraph" w:customStyle="1" w:styleId="269">
    <w:name w:val="CM48"/>
    <w:basedOn w:val="270"/>
    <w:next w:val="270"/>
    <w:qFormat/>
    <w:uiPriority w:val="0"/>
    <w:pPr>
      <w:spacing w:after="47"/>
    </w:pPr>
    <w:rPr>
      <w:rFonts w:cs="Times New Roman"/>
      <w:color w:val="auto"/>
    </w:rPr>
  </w:style>
  <w:style w:type="paragraph" w:customStyle="1" w:styleId="270">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271">
    <w:name w:val="CM10"/>
    <w:basedOn w:val="270"/>
    <w:next w:val="270"/>
    <w:qFormat/>
    <w:uiPriority w:val="0"/>
    <w:pPr>
      <w:spacing w:line="406" w:lineRule="atLeast"/>
    </w:pPr>
    <w:rPr>
      <w:rFonts w:cs="Times New Roman"/>
      <w:color w:val="auto"/>
    </w:rPr>
  </w:style>
  <w:style w:type="paragraph" w:customStyle="1" w:styleId="272">
    <w:name w:val="本文正文"/>
    <w:basedOn w:val="1"/>
    <w:qFormat/>
    <w:uiPriority w:val="0"/>
    <w:pPr>
      <w:autoSpaceDE w:val="0"/>
      <w:autoSpaceDN w:val="0"/>
      <w:adjustRightInd w:val="0"/>
      <w:spacing w:line="300" w:lineRule="auto"/>
      <w:ind w:firstLine="560" w:firstLineChars="200"/>
      <w:textAlignment w:val="baseline"/>
    </w:pPr>
    <w:rPr>
      <w:sz w:val="28"/>
      <w:szCs w:val="20"/>
    </w:rPr>
  </w:style>
  <w:style w:type="paragraph" w:customStyle="1" w:styleId="273">
    <w:name w:val="Char Char Char Char Char Char Char Char Char Char Char Char"/>
    <w:basedOn w:val="1"/>
    <w:qFormat/>
    <w:uiPriority w:val="0"/>
    <w:pPr>
      <w:adjustRightInd w:val="0"/>
      <w:spacing w:line="360" w:lineRule="auto"/>
    </w:pPr>
    <w:rPr>
      <w:kern w:val="0"/>
      <w:sz w:val="24"/>
      <w:szCs w:val="20"/>
    </w:rPr>
  </w:style>
  <w:style w:type="paragraph" w:customStyle="1" w:styleId="274">
    <w:name w:val="CM23"/>
    <w:basedOn w:val="270"/>
    <w:next w:val="270"/>
    <w:qFormat/>
    <w:uiPriority w:val="0"/>
    <w:rPr>
      <w:rFonts w:cs="Times New Roman"/>
      <w:color w:val="auto"/>
    </w:rPr>
  </w:style>
  <w:style w:type="paragraph" w:customStyle="1" w:styleId="275">
    <w:name w:val="Char Char1 Char Char Char Char Char Char Char Char Char1 Char"/>
    <w:basedOn w:val="1"/>
    <w:qFormat/>
    <w:uiPriority w:val="0"/>
  </w:style>
  <w:style w:type="paragraph" w:customStyle="1" w:styleId="276">
    <w:name w:val="简单回函地址"/>
    <w:basedOn w:val="1"/>
    <w:qFormat/>
    <w:uiPriority w:val="0"/>
    <w:rPr>
      <w:szCs w:val="20"/>
    </w:rPr>
  </w:style>
  <w:style w:type="paragraph" w:customStyle="1" w:styleId="277">
    <w:name w:val="Char Char1"/>
    <w:basedOn w:val="1"/>
    <w:qFormat/>
    <w:uiPriority w:val="0"/>
    <w:pPr>
      <w:adjustRightInd w:val="0"/>
      <w:spacing w:line="360" w:lineRule="auto"/>
    </w:pPr>
    <w:rPr>
      <w:kern w:val="0"/>
      <w:sz w:val="24"/>
      <w:szCs w:val="20"/>
    </w:rPr>
  </w:style>
  <w:style w:type="paragraph" w:customStyle="1" w:styleId="278">
    <w:name w:val="xl31"/>
    <w:basedOn w:val="1"/>
    <w:qFormat/>
    <w:uiPriority w:val="0"/>
    <w:pPr>
      <w:widowControl/>
      <w:spacing w:before="100" w:beforeAutospacing="1" w:after="100" w:afterAutospacing="1" w:line="540" w:lineRule="exact"/>
      <w:jc w:val="center"/>
    </w:pPr>
    <w:rPr>
      <w:kern w:val="0"/>
      <w:sz w:val="24"/>
    </w:rPr>
  </w:style>
  <w:style w:type="paragraph" w:customStyle="1" w:styleId="279">
    <w:name w:val="p0"/>
    <w:basedOn w:val="1"/>
    <w:qFormat/>
    <w:uiPriority w:val="0"/>
    <w:pPr>
      <w:widowControl/>
      <w:spacing w:line="360" w:lineRule="auto"/>
      <w:ind w:firstLine="880" w:firstLineChars="200"/>
    </w:pPr>
    <w:rPr>
      <w:kern w:val="0"/>
      <w:sz w:val="24"/>
      <w:szCs w:val="21"/>
    </w:rPr>
  </w:style>
  <w:style w:type="paragraph" w:customStyle="1" w:styleId="280">
    <w:name w:val="注释标题1"/>
    <w:basedOn w:val="1"/>
    <w:next w:val="1"/>
    <w:qFormat/>
    <w:uiPriority w:val="0"/>
    <w:pPr>
      <w:jc w:val="center"/>
    </w:pPr>
    <w:rPr>
      <w:szCs w:val="20"/>
    </w:rPr>
  </w:style>
  <w:style w:type="paragraph" w:customStyle="1" w:styleId="281">
    <w:name w:val="修订1"/>
    <w:qFormat/>
    <w:uiPriority w:val="0"/>
    <w:rPr>
      <w:rFonts w:ascii="Times New Roman" w:hAnsi="Times New Roman" w:eastAsia="宋体" w:cs="Times New Roman"/>
      <w:szCs w:val="24"/>
      <w:lang w:val="en-US" w:eastAsia="zh-CN" w:bidi="ar-SA"/>
    </w:rPr>
  </w:style>
  <w:style w:type="paragraph" w:customStyle="1" w:styleId="282">
    <w:name w:val="xl43"/>
    <w:basedOn w:val="1"/>
    <w:qFormat/>
    <w:uiPriority w:val="0"/>
    <w:pPr>
      <w:widowControl/>
      <w:spacing w:before="100" w:beforeAutospacing="1" w:after="100" w:afterAutospacing="1"/>
      <w:jc w:val="center"/>
    </w:pPr>
    <w:rPr>
      <w:rFonts w:ascii="宋体" w:hAnsi="宋体"/>
      <w:kern w:val="0"/>
      <w:sz w:val="24"/>
    </w:rPr>
  </w:style>
  <w:style w:type="paragraph" w:customStyle="1" w:styleId="283">
    <w:name w:val="Char"/>
    <w:basedOn w:val="1"/>
    <w:qFormat/>
    <w:uiPriority w:val="0"/>
    <w:pPr>
      <w:spacing w:line="360" w:lineRule="auto"/>
      <w:ind w:firstLine="200" w:firstLineChars="200"/>
    </w:pPr>
    <w:rPr>
      <w:rFonts w:ascii="宋体" w:hAnsi="宋体" w:cs="宋体"/>
      <w:sz w:val="24"/>
    </w:rPr>
  </w:style>
  <w:style w:type="paragraph" w:customStyle="1" w:styleId="284">
    <w:name w:val="正文首行缩进1"/>
    <w:basedOn w:val="16"/>
    <w:qFormat/>
    <w:uiPriority w:val="0"/>
    <w:pPr>
      <w:ind w:firstLine="420" w:firstLineChars="100"/>
    </w:pPr>
    <w:rPr>
      <w:sz w:val="24"/>
      <w:szCs w:val="20"/>
    </w:rPr>
  </w:style>
  <w:style w:type="paragraph" w:customStyle="1" w:styleId="285">
    <w:name w:val="font7"/>
    <w:basedOn w:val="1"/>
    <w:qFormat/>
    <w:uiPriority w:val="0"/>
    <w:pPr>
      <w:widowControl/>
      <w:spacing w:before="100" w:beforeAutospacing="1" w:after="100" w:afterAutospacing="1"/>
      <w:jc w:val="left"/>
    </w:pPr>
    <w:rPr>
      <w:rFonts w:ascii="Arial" w:hAnsi="Arial" w:cs="Arial"/>
      <w:kern w:val="0"/>
      <w:sz w:val="20"/>
      <w:szCs w:val="20"/>
    </w:rPr>
  </w:style>
  <w:style w:type="paragraph" w:customStyle="1" w:styleId="286">
    <w:name w:val="列表编号 51"/>
    <w:basedOn w:val="1"/>
    <w:qFormat/>
    <w:uiPriority w:val="0"/>
    <w:pPr>
      <w:tabs>
        <w:tab w:val="left" w:pos="2040"/>
      </w:tabs>
      <w:ind w:left="2040" w:hanging="360"/>
    </w:pPr>
  </w:style>
  <w:style w:type="paragraph" w:customStyle="1" w:styleId="287">
    <w:name w:val="正文文本缩进1"/>
    <w:basedOn w:val="1"/>
    <w:next w:val="215"/>
    <w:qFormat/>
    <w:uiPriority w:val="0"/>
    <w:pPr>
      <w:jc w:val="center"/>
    </w:pPr>
    <w:rPr>
      <w:color w:val="000000"/>
      <w:kern w:val="0"/>
      <w:sz w:val="24"/>
      <w:szCs w:val="20"/>
    </w:rPr>
  </w:style>
  <w:style w:type="paragraph" w:customStyle="1" w:styleId="288">
    <w:name w:val="Char Char2 Char1"/>
    <w:basedOn w:val="1"/>
    <w:qFormat/>
    <w:uiPriority w:val="0"/>
  </w:style>
  <w:style w:type="paragraph" w:customStyle="1" w:styleId="289">
    <w:name w:val="正文文本缩进 31"/>
    <w:basedOn w:val="1"/>
    <w:qFormat/>
    <w:uiPriority w:val="0"/>
    <w:pPr>
      <w:spacing w:after="120"/>
      <w:ind w:left="420" w:leftChars="200"/>
    </w:pPr>
    <w:rPr>
      <w:sz w:val="16"/>
      <w:szCs w:val="20"/>
    </w:rPr>
  </w:style>
  <w:style w:type="paragraph" w:customStyle="1" w:styleId="290">
    <w:name w:val="Char3"/>
    <w:basedOn w:val="1"/>
    <w:qFormat/>
    <w:uiPriority w:val="0"/>
    <w:pPr>
      <w:spacing w:line="360" w:lineRule="auto"/>
      <w:ind w:firstLine="200" w:firstLineChars="200"/>
    </w:pPr>
    <w:rPr>
      <w:rFonts w:ascii="宋体" w:hAnsi="宋体" w:cs="宋体"/>
      <w:sz w:val="24"/>
    </w:rPr>
  </w:style>
  <w:style w:type="paragraph" w:customStyle="1" w:styleId="291">
    <w:name w:val="正文文本缩进 21"/>
    <w:basedOn w:val="1"/>
    <w:qFormat/>
    <w:uiPriority w:val="0"/>
    <w:pPr>
      <w:spacing w:line="520" w:lineRule="exact"/>
      <w:ind w:firstLine="480" w:firstLineChars="200"/>
    </w:pPr>
    <w:rPr>
      <w:sz w:val="24"/>
      <w:szCs w:val="20"/>
    </w:rPr>
  </w:style>
  <w:style w:type="paragraph" w:customStyle="1" w:styleId="292">
    <w:name w:val="6"/>
    <w:basedOn w:val="1"/>
    <w:next w:val="293"/>
    <w:qFormat/>
    <w:uiPriority w:val="0"/>
    <w:pPr>
      <w:spacing w:line="300" w:lineRule="auto"/>
      <w:ind w:firstLine="480" w:firstLineChars="200"/>
    </w:pPr>
    <w:rPr>
      <w:sz w:val="24"/>
    </w:rPr>
  </w:style>
  <w:style w:type="paragraph" w:customStyle="1" w:styleId="293">
    <w:name w:val="正文文本缩进2"/>
    <w:basedOn w:val="1"/>
    <w:qFormat/>
    <w:uiPriority w:val="0"/>
    <w:pPr>
      <w:spacing w:line="500" w:lineRule="atLeast"/>
      <w:ind w:firstLine="461" w:firstLineChars="192"/>
    </w:pPr>
    <w:rPr>
      <w:rFonts w:ascii="宋体" w:hAnsi="宋体"/>
      <w:sz w:val="24"/>
      <w:szCs w:val="28"/>
    </w:rPr>
  </w:style>
  <w:style w:type="paragraph" w:customStyle="1" w:styleId="294">
    <w:name w:val="表中文字"/>
    <w:basedOn w:val="1"/>
    <w:link w:val="295"/>
    <w:qFormat/>
    <w:uiPriority w:val="0"/>
    <w:pPr>
      <w:snapToGrid w:val="0"/>
      <w:spacing w:line="340" w:lineRule="exact"/>
      <w:jc w:val="center"/>
    </w:pPr>
    <w:rPr>
      <w:rFonts w:ascii="Arial" w:hAnsi="Arial"/>
      <w:kern w:val="0"/>
      <w:lang w:eastAsia="zh-TW"/>
    </w:rPr>
  </w:style>
  <w:style w:type="character" w:customStyle="1" w:styleId="295">
    <w:name w:val="表中文字 Char Char"/>
    <w:basedOn w:val="78"/>
    <w:link w:val="294"/>
    <w:qFormat/>
    <w:uiPriority w:val="0"/>
    <w:rPr>
      <w:rFonts w:ascii="Arial" w:hAnsi="Arial" w:eastAsia="宋体"/>
      <w:sz w:val="21"/>
      <w:szCs w:val="24"/>
      <w:lang w:val="en-US" w:eastAsia="zh-TW" w:bidi="ar-SA"/>
    </w:rPr>
  </w:style>
  <w:style w:type="paragraph" w:customStyle="1" w:styleId="296">
    <w:name w:val="列表编号 31"/>
    <w:basedOn w:val="1"/>
    <w:qFormat/>
    <w:uiPriority w:val="0"/>
    <w:pPr>
      <w:tabs>
        <w:tab w:val="left" w:pos="1200"/>
      </w:tabs>
      <w:ind w:left="1200" w:hanging="360"/>
    </w:pPr>
  </w:style>
  <w:style w:type="paragraph" w:customStyle="1" w:styleId="297">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kern w:val="0"/>
      <w:sz w:val="22"/>
      <w:szCs w:val="22"/>
    </w:rPr>
  </w:style>
  <w:style w:type="paragraph" w:customStyle="1" w:styleId="298">
    <w:name w:val="CM39"/>
    <w:basedOn w:val="270"/>
    <w:next w:val="270"/>
    <w:qFormat/>
    <w:uiPriority w:val="0"/>
    <w:pPr>
      <w:spacing w:after="420"/>
    </w:pPr>
    <w:rPr>
      <w:rFonts w:cs="Times New Roman"/>
      <w:color w:val="auto"/>
    </w:rPr>
  </w:style>
  <w:style w:type="paragraph" w:customStyle="1" w:styleId="299">
    <w:name w:val="Char Char Char Char"/>
    <w:basedOn w:val="1"/>
    <w:qFormat/>
    <w:uiPriority w:val="0"/>
    <w:pPr>
      <w:spacing w:line="360" w:lineRule="auto"/>
      <w:ind w:firstLine="200" w:firstLineChars="200"/>
    </w:pPr>
    <w:rPr>
      <w:rFonts w:ascii="宋体" w:hAnsi="宋体" w:cs="宋体"/>
      <w:sz w:val="24"/>
    </w:rPr>
  </w:style>
  <w:style w:type="paragraph" w:customStyle="1" w:styleId="300">
    <w:name w:val="CM3"/>
    <w:basedOn w:val="270"/>
    <w:next w:val="270"/>
    <w:qFormat/>
    <w:uiPriority w:val="0"/>
    <w:pPr>
      <w:spacing w:line="406" w:lineRule="atLeast"/>
    </w:pPr>
    <w:rPr>
      <w:rFonts w:cs="Times New Roman"/>
      <w:color w:val="auto"/>
    </w:rPr>
  </w:style>
  <w:style w:type="paragraph" w:customStyle="1" w:styleId="301">
    <w:name w:val="列表 21"/>
    <w:basedOn w:val="1"/>
    <w:qFormat/>
    <w:uiPriority w:val="0"/>
    <w:pPr>
      <w:ind w:left="100" w:leftChars="200" w:hanging="200" w:hangingChars="200"/>
    </w:pPr>
  </w:style>
  <w:style w:type="paragraph" w:customStyle="1" w:styleId="302">
    <w:name w:val="Char Char1 Char Char Char Char Char Char Char"/>
    <w:basedOn w:val="1"/>
    <w:qFormat/>
    <w:uiPriority w:val="0"/>
  </w:style>
  <w:style w:type="paragraph" w:customStyle="1" w:styleId="30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2"/>
      <w:szCs w:val="22"/>
    </w:rPr>
  </w:style>
  <w:style w:type="paragraph" w:customStyle="1" w:styleId="304">
    <w:name w:val="样式4 宋体 Char"/>
    <w:basedOn w:val="1"/>
    <w:qFormat/>
    <w:uiPriority w:val="0"/>
  </w:style>
  <w:style w:type="paragraph" w:customStyle="1" w:styleId="305">
    <w:name w:val="表格文字2"/>
    <w:basedOn w:val="1"/>
    <w:qFormat/>
    <w:uiPriority w:val="0"/>
    <w:pPr>
      <w:tabs>
        <w:tab w:val="left" w:pos="277"/>
        <w:tab w:val="left" w:pos="600"/>
        <w:tab w:val="left" w:pos="780"/>
        <w:tab w:val="left" w:pos="2517"/>
      </w:tabs>
      <w:adjustRightInd w:val="0"/>
      <w:spacing w:before="60"/>
      <w:jc w:val="center"/>
      <w:textAlignment w:val="baseline"/>
    </w:pPr>
    <w:rPr>
      <w:kern w:val="0"/>
      <w:szCs w:val="20"/>
    </w:rPr>
  </w:style>
  <w:style w:type="paragraph" w:customStyle="1" w:styleId="306">
    <w:name w:val="列表编号 41"/>
    <w:basedOn w:val="1"/>
    <w:qFormat/>
    <w:uiPriority w:val="0"/>
    <w:pPr>
      <w:tabs>
        <w:tab w:val="left" w:pos="1620"/>
      </w:tabs>
      <w:ind w:left="1620" w:hanging="360"/>
    </w:pPr>
  </w:style>
  <w:style w:type="paragraph" w:customStyle="1" w:styleId="307">
    <w:name w:val="Char Char Char Char Char Char"/>
    <w:basedOn w:val="1"/>
    <w:qFormat/>
    <w:uiPriority w:val="0"/>
  </w:style>
  <w:style w:type="paragraph" w:customStyle="1" w:styleId="308">
    <w:name w:val="CM5"/>
    <w:basedOn w:val="270"/>
    <w:next w:val="270"/>
    <w:qFormat/>
    <w:uiPriority w:val="0"/>
    <w:pPr>
      <w:spacing w:line="406" w:lineRule="atLeast"/>
    </w:pPr>
    <w:rPr>
      <w:rFonts w:cs="Times New Roman"/>
      <w:color w:val="auto"/>
    </w:rPr>
  </w:style>
  <w:style w:type="paragraph" w:customStyle="1" w:styleId="309">
    <w:name w:val="列表编号 21"/>
    <w:basedOn w:val="1"/>
    <w:qFormat/>
    <w:uiPriority w:val="0"/>
    <w:pPr>
      <w:tabs>
        <w:tab w:val="left" w:pos="780"/>
      </w:tabs>
      <w:ind w:left="780" w:hanging="360"/>
    </w:pPr>
  </w:style>
  <w:style w:type="paragraph" w:customStyle="1" w:styleId="310">
    <w:name w:val="基准标题"/>
    <w:basedOn w:val="16"/>
    <w:next w:val="16"/>
    <w:qFormat/>
    <w:uiPriority w:val="0"/>
    <w:pPr>
      <w:spacing w:before="80" w:after="80"/>
    </w:pPr>
    <w:rPr>
      <w:sz w:val="24"/>
      <w:szCs w:val="20"/>
    </w:rPr>
  </w:style>
  <w:style w:type="paragraph" w:customStyle="1" w:styleId="311">
    <w:name w:val="样式 黑体 小四 行距: 固定值 24 磅"/>
    <w:basedOn w:val="1"/>
    <w:qFormat/>
    <w:uiPriority w:val="0"/>
    <w:pPr>
      <w:spacing w:line="480" w:lineRule="exact"/>
    </w:pPr>
    <w:rPr>
      <w:rFonts w:ascii="黑体" w:eastAsia="黑体"/>
      <w:sz w:val="24"/>
      <w:szCs w:val="20"/>
    </w:rPr>
  </w:style>
  <w:style w:type="paragraph" w:customStyle="1" w:styleId="312">
    <w:name w:val="dandan6-13正文 Char Char Char"/>
    <w:basedOn w:val="1"/>
    <w:next w:val="1"/>
    <w:qFormat/>
    <w:uiPriority w:val="0"/>
    <w:pPr>
      <w:keepNext/>
      <w:keepLines/>
      <w:widowControl/>
      <w:adjustRightInd w:val="0"/>
      <w:spacing w:before="40" w:after="40" w:line="360" w:lineRule="auto"/>
      <w:ind w:firstLine="200" w:firstLineChars="200"/>
      <w:textAlignment w:val="baseline"/>
    </w:pPr>
    <w:rPr>
      <w:rFonts w:cs="宋体"/>
      <w:kern w:val="0"/>
      <w:sz w:val="24"/>
      <w:szCs w:val="28"/>
    </w:rPr>
  </w:style>
  <w:style w:type="paragraph" w:customStyle="1" w:styleId="313">
    <w:name w:val="CM38"/>
    <w:basedOn w:val="270"/>
    <w:next w:val="270"/>
    <w:qFormat/>
    <w:uiPriority w:val="0"/>
    <w:pPr>
      <w:spacing w:after="108"/>
    </w:pPr>
    <w:rPr>
      <w:rFonts w:cs="Times New Roman"/>
      <w:color w:val="auto"/>
    </w:rPr>
  </w:style>
  <w:style w:type="paragraph" w:customStyle="1" w:styleId="314">
    <w:name w:val="Char2"/>
    <w:basedOn w:val="1"/>
    <w:qFormat/>
    <w:uiPriority w:val="0"/>
    <w:pPr>
      <w:spacing w:line="360" w:lineRule="auto"/>
      <w:ind w:firstLine="200" w:firstLineChars="200"/>
    </w:pPr>
    <w:rPr>
      <w:rFonts w:ascii="宋体" w:hAnsi="宋体" w:cs="宋体"/>
      <w:sz w:val="24"/>
    </w:rPr>
  </w:style>
  <w:style w:type="paragraph" w:customStyle="1" w:styleId="315">
    <w:name w:val="表左"/>
    <w:basedOn w:val="1"/>
    <w:next w:val="1"/>
    <w:qFormat/>
    <w:uiPriority w:val="0"/>
    <w:pPr>
      <w:spacing w:line="280" w:lineRule="exact"/>
    </w:pPr>
    <w:rPr>
      <w:color w:val="000000"/>
      <w:sz w:val="18"/>
      <w:szCs w:val="20"/>
    </w:rPr>
  </w:style>
  <w:style w:type="paragraph" w:customStyle="1" w:styleId="316">
    <w:name w:val="CM9"/>
    <w:basedOn w:val="270"/>
    <w:next w:val="270"/>
    <w:qFormat/>
    <w:uiPriority w:val="0"/>
    <w:pPr>
      <w:spacing w:line="403" w:lineRule="atLeast"/>
    </w:pPr>
    <w:rPr>
      <w:rFonts w:cs="Times New Roman"/>
      <w:color w:val="auto"/>
    </w:rPr>
  </w:style>
  <w:style w:type="paragraph" w:customStyle="1" w:styleId="317">
    <w:name w:val="CM8"/>
    <w:basedOn w:val="270"/>
    <w:next w:val="270"/>
    <w:qFormat/>
    <w:uiPriority w:val="0"/>
    <w:pPr>
      <w:spacing w:line="403" w:lineRule="atLeast"/>
    </w:pPr>
    <w:rPr>
      <w:rFonts w:cs="Times New Roman"/>
      <w:color w:val="auto"/>
    </w:rPr>
  </w:style>
  <w:style w:type="paragraph" w:customStyle="1" w:styleId="318">
    <w:name w:val="CM27"/>
    <w:basedOn w:val="270"/>
    <w:next w:val="270"/>
    <w:qFormat/>
    <w:uiPriority w:val="0"/>
    <w:pPr>
      <w:spacing w:line="313" w:lineRule="atLeast"/>
    </w:pPr>
    <w:rPr>
      <w:rFonts w:cs="Times New Roman"/>
      <w:color w:val="auto"/>
    </w:rPr>
  </w:style>
  <w:style w:type="paragraph" w:customStyle="1" w:styleId="319">
    <w:name w:val="列出段落11"/>
    <w:basedOn w:val="1"/>
    <w:qFormat/>
    <w:uiPriority w:val="0"/>
    <w:pPr>
      <w:ind w:firstLine="420" w:firstLineChars="200"/>
    </w:pPr>
  </w:style>
  <w:style w:type="paragraph" w:customStyle="1" w:styleId="320">
    <w:name w:val="1 Char Char Char Char Char Char Char Char Char Char Char Char1 Char Char Char Char"/>
    <w:basedOn w:val="1"/>
    <w:qFormat/>
    <w:uiPriority w:val="0"/>
  </w:style>
  <w:style w:type="character" w:customStyle="1" w:styleId="321">
    <w:name w:val="样式 样式 正文文本 + 首行缩进:  2 字符 + 宋体 首行缩进:  2 字符 Char"/>
    <w:qFormat/>
    <w:uiPriority w:val="0"/>
    <w:rPr>
      <w:rFonts w:ascii="Times New Roman" w:hAnsi="Times New Roman" w:eastAsia="宋体"/>
      <w:sz w:val="24"/>
    </w:rPr>
  </w:style>
  <w:style w:type="table" w:customStyle="1" w:styleId="322">
    <w:name w:val="网格型1"/>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323">
    <w:name w:val="xl42"/>
    <w:basedOn w:val="1"/>
    <w:qFormat/>
    <w:uiPriority w:val="0"/>
    <w:pPr>
      <w:widowControl/>
      <w:pBdr>
        <w:top w:val="single" w:color="auto" w:sz="4" w:space="0"/>
        <w:left w:val="single" w:color="auto" w:sz="4" w:space="0"/>
        <w:bottom w:val="single" w:color="auto" w:sz="4" w:space="0"/>
      </w:pBdr>
      <w:spacing w:before="100" w:after="100"/>
      <w:jc w:val="center"/>
      <w:textAlignment w:val="center"/>
    </w:pPr>
    <w:rPr>
      <w:kern w:val="0"/>
      <w:sz w:val="28"/>
      <w:szCs w:val="28"/>
    </w:rPr>
  </w:style>
  <w:style w:type="paragraph" w:customStyle="1" w:styleId="324">
    <w:name w:val="BG1"/>
    <w:basedOn w:val="1"/>
    <w:qFormat/>
    <w:uiPriority w:val="0"/>
    <w:pPr>
      <w:autoSpaceDE w:val="0"/>
      <w:autoSpaceDN w:val="0"/>
      <w:spacing w:line="336" w:lineRule="auto"/>
      <w:jc w:val="center"/>
    </w:pPr>
    <w:rPr>
      <w:kern w:val="0"/>
    </w:rPr>
  </w:style>
  <w:style w:type="paragraph" w:customStyle="1" w:styleId="325">
    <w:name w:val="目录"/>
    <w:basedOn w:val="1"/>
    <w:qFormat/>
    <w:uiPriority w:val="0"/>
    <w:pPr>
      <w:tabs>
        <w:tab w:val="right" w:leader="dot" w:pos="8505"/>
      </w:tabs>
      <w:overflowPunct w:val="0"/>
      <w:adjustRightInd w:val="0"/>
      <w:spacing w:line="360" w:lineRule="auto"/>
      <w:ind w:left="568" w:right="851" w:hanging="284"/>
      <w:textAlignment w:val="baseline"/>
    </w:pPr>
    <w:rPr>
      <w:kern w:val="0"/>
      <w:sz w:val="28"/>
      <w:szCs w:val="20"/>
    </w:rPr>
  </w:style>
  <w:style w:type="paragraph" w:customStyle="1" w:styleId="326">
    <w:name w:val="插图标题"/>
    <w:basedOn w:val="1"/>
    <w:qFormat/>
    <w:uiPriority w:val="0"/>
    <w:pPr>
      <w:tabs>
        <w:tab w:val="left" w:pos="1134"/>
        <w:tab w:val="right" w:pos="7371"/>
      </w:tabs>
      <w:overflowPunct w:val="0"/>
      <w:adjustRightInd w:val="0"/>
      <w:ind w:firstLine="567"/>
      <w:jc w:val="center"/>
      <w:textAlignment w:val="baseline"/>
    </w:pPr>
    <w:rPr>
      <w:rFonts w:ascii="黑体" w:eastAsia="黑体"/>
      <w:kern w:val="0"/>
      <w:sz w:val="28"/>
      <w:szCs w:val="20"/>
    </w:rPr>
  </w:style>
  <w:style w:type="paragraph" w:customStyle="1" w:styleId="327">
    <w:name w:val="font0"/>
    <w:basedOn w:val="1"/>
    <w:qFormat/>
    <w:uiPriority w:val="0"/>
    <w:pPr>
      <w:widowControl/>
      <w:spacing w:before="100" w:beforeAutospacing="1" w:after="100" w:afterAutospacing="1"/>
      <w:jc w:val="left"/>
    </w:pPr>
    <w:rPr>
      <w:rFonts w:ascii="宋体" w:hAnsi="宋体" w:cs="Arial Unicode MS"/>
      <w:kern w:val="0"/>
      <w:sz w:val="18"/>
      <w:szCs w:val="18"/>
    </w:rPr>
  </w:style>
  <w:style w:type="paragraph" w:customStyle="1" w:styleId="328">
    <w:name w:val="标-7"/>
    <w:basedOn w:val="1"/>
    <w:qFormat/>
    <w:uiPriority w:val="0"/>
    <w:pPr>
      <w:tabs>
        <w:tab w:val="left" w:pos="420"/>
      </w:tabs>
      <w:spacing w:before="120"/>
      <w:ind w:left="1701" w:hanging="425"/>
    </w:pPr>
    <w:rPr>
      <w:sz w:val="24"/>
      <w:szCs w:val="20"/>
    </w:rPr>
  </w:style>
  <w:style w:type="paragraph" w:customStyle="1" w:styleId="329">
    <w:name w:val="xl29"/>
    <w:basedOn w:val="1"/>
    <w:qFormat/>
    <w:uiPriority w:val="0"/>
    <w:pPr>
      <w:widowControl/>
      <w:pBdr>
        <w:top w:val="single" w:color="auto" w:sz="4" w:space="0"/>
        <w:left w:val="single" w:color="auto" w:sz="4" w:space="0"/>
        <w:bottom w:val="single" w:color="auto" w:sz="4" w:space="0"/>
      </w:pBdr>
      <w:spacing w:before="100" w:after="100"/>
      <w:jc w:val="center"/>
      <w:textAlignment w:val="center"/>
    </w:pPr>
    <w:rPr>
      <w:rFonts w:ascii="宋体" w:hAnsi="宋体"/>
      <w:kern w:val="0"/>
      <w:sz w:val="28"/>
      <w:szCs w:val="28"/>
    </w:rPr>
  </w:style>
  <w:style w:type="character" w:customStyle="1" w:styleId="330">
    <w:name w:val="正文文本缩进 2 Char1"/>
    <w:semiHidden/>
    <w:qFormat/>
    <w:uiPriority w:val="0"/>
    <w:rPr>
      <w:kern w:val="2"/>
      <w:sz w:val="24"/>
    </w:rPr>
  </w:style>
  <w:style w:type="character" w:customStyle="1" w:styleId="331">
    <w:name w:val="style81"/>
    <w:qFormat/>
    <w:uiPriority w:val="0"/>
    <w:rPr>
      <w:sz w:val="24"/>
    </w:rPr>
  </w:style>
  <w:style w:type="paragraph" w:customStyle="1" w:styleId="332">
    <w:name w:val="表中"/>
    <w:qFormat/>
    <w:uiPriority w:val="0"/>
    <w:pPr>
      <w:spacing w:line="280" w:lineRule="exact"/>
      <w:jc w:val="center"/>
    </w:pPr>
    <w:rPr>
      <w:rFonts w:ascii="Times New Roman" w:hAnsi="Times New Roman" w:eastAsia="宋体" w:cs="Times New Roman"/>
      <w:color w:val="000000"/>
      <w:spacing w:val="20"/>
      <w:kern w:val="44"/>
      <w:sz w:val="18"/>
      <w:lang w:val="en-US" w:eastAsia="zh-CN" w:bidi="ar-SA"/>
    </w:rPr>
  </w:style>
  <w:style w:type="character" w:customStyle="1" w:styleId="333">
    <w:name w:val="正文文本缩进 3 Char1"/>
    <w:semiHidden/>
    <w:qFormat/>
    <w:uiPriority w:val="0"/>
    <w:rPr>
      <w:kern w:val="2"/>
      <w:sz w:val="16"/>
    </w:rPr>
  </w:style>
  <w:style w:type="paragraph" w:customStyle="1" w:styleId="334">
    <w:name w:val="样式 标题 2 + (西文) 宋体 四号 非加粗 Char Char"/>
    <w:basedOn w:val="3"/>
    <w:link w:val="335"/>
    <w:qFormat/>
    <w:uiPriority w:val="0"/>
    <w:pPr>
      <w:spacing w:line="480" w:lineRule="exact"/>
    </w:pPr>
    <w:rPr>
      <w:rFonts w:ascii="Arial" w:hAnsi="Arial" w:eastAsia="黑体"/>
      <w:bCs w:val="0"/>
      <w:color w:val="auto"/>
      <w:sz w:val="32"/>
      <w:szCs w:val="20"/>
    </w:rPr>
  </w:style>
  <w:style w:type="character" w:customStyle="1" w:styleId="335">
    <w:name w:val="样式 标题 2 + (西文) 宋体 四号 非加粗 Char Char Char"/>
    <w:link w:val="334"/>
    <w:qFormat/>
    <w:locked/>
    <w:uiPriority w:val="0"/>
    <w:rPr>
      <w:rFonts w:ascii="Arial" w:hAnsi="Arial" w:eastAsia="黑体"/>
      <w:b/>
      <w:kern w:val="2"/>
      <w:sz w:val="32"/>
    </w:rPr>
  </w:style>
  <w:style w:type="character" w:customStyle="1" w:styleId="336">
    <w:name w:val="正文首行缩进 Char1"/>
    <w:qFormat/>
    <w:uiPriority w:val="0"/>
    <w:rPr>
      <w:kern w:val="2"/>
      <w:sz w:val="24"/>
    </w:rPr>
  </w:style>
  <w:style w:type="paragraph" w:customStyle="1" w:styleId="337">
    <w:name w:val="表名"/>
    <w:basedOn w:val="1"/>
    <w:qFormat/>
    <w:uiPriority w:val="0"/>
    <w:pPr>
      <w:spacing w:line="360" w:lineRule="auto"/>
      <w:jc w:val="center"/>
    </w:pPr>
    <w:rPr>
      <w:rFonts w:ascii="Arial" w:hAnsi="Arial"/>
      <w:b/>
      <w:kern w:val="0"/>
      <w:sz w:val="24"/>
      <w:szCs w:val="18"/>
    </w:rPr>
  </w:style>
  <w:style w:type="paragraph" w:customStyle="1" w:styleId="338">
    <w:name w:val="基准页眉样式"/>
    <w:basedOn w:val="16"/>
    <w:qFormat/>
    <w:uiPriority w:val="0"/>
    <w:pPr>
      <w:spacing w:after="0"/>
      <w:jc w:val="center"/>
    </w:pPr>
    <w:rPr>
      <w:bCs/>
      <w:sz w:val="18"/>
      <w:szCs w:val="20"/>
    </w:rPr>
  </w:style>
  <w:style w:type="paragraph" w:customStyle="1" w:styleId="339">
    <w:name w:val="基准页脚样式"/>
    <w:basedOn w:val="16"/>
    <w:qFormat/>
    <w:uiPriority w:val="0"/>
    <w:pPr>
      <w:spacing w:after="0" w:line="240" w:lineRule="exact"/>
      <w:jc w:val="center"/>
    </w:pPr>
    <w:rPr>
      <w:bCs/>
      <w:sz w:val="24"/>
      <w:szCs w:val="20"/>
    </w:rPr>
  </w:style>
  <w:style w:type="table" w:customStyle="1" w:styleId="340">
    <w:name w:val="徐正生"/>
    <w:basedOn w:val="89"/>
    <w:qFormat/>
    <w:uiPriority w:val="0"/>
    <w:tblPr>
      <w:tblBorders>
        <w:top w:val="single" w:color="000000" w:sz="12" w:space="0"/>
        <w:bottom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StylePr w:type="firstRow">
      <w:rPr>
        <w:rFonts w:cs="Times New Roman"/>
      </w:rPr>
      <w:tcPr>
        <w:tcBorders>
          <w:bottom w:val="single" w:color="008000" w:sz="6" w:space="0"/>
          <w:tl2br w:val="nil"/>
          <w:tr2bl w:val="nil"/>
        </w:tcBorders>
      </w:tcPr>
    </w:tblStylePr>
    <w:tblStylePr w:type="lastRow">
      <w:rPr>
        <w:rFonts w:cs="Times New Roman"/>
      </w:rPr>
      <w:tcPr>
        <w:tcBorders>
          <w:top w:val="single" w:color="008000" w:sz="6" w:space="0"/>
          <w:tl2br w:val="nil"/>
          <w:tr2bl w:val="nil"/>
        </w:tcBorders>
      </w:tcPr>
    </w:tblStylePr>
  </w:style>
  <w:style w:type="paragraph" w:customStyle="1" w:styleId="341">
    <w:name w:val="正文表格"/>
    <w:basedOn w:val="1"/>
    <w:qFormat/>
    <w:uiPriority w:val="0"/>
    <w:pPr>
      <w:keepNext/>
      <w:keepLines/>
      <w:overflowPunct w:val="0"/>
      <w:adjustRightInd w:val="0"/>
      <w:spacing w:before="80"/>
      <w:jc w:val="center"/>
      <w:textAlignment w:val="bottom"/>
    </w:pPr>
    <w:rPr>
      <w:kern w:val="0"/>
      <w:sz w:val="28"/>
      <w:szCs w:val="20"/>
    </w:rPr>
  </w:style>
  <w:style w:type="paragraph" w:customStyle="1" w:styleId="342">
    <w:name w:val="xl48"/>
    <w:basedOn w:val="1"/>
    <w:qFormat/>
    <w:uiPriority w:val="0"/>
    <w:pPr>
      <w:widowControl/>
      <w:pBdr>
        <w:left w:val="single" w:color="auto" w:sz="4" w:space="0"/>
        <w:bottom w:val="single" w:color="auto" w:sz="4" w:space="0"/>
      </w:pBdr>
      <w:spacing w:before="100" w:beforeAutospacing="1" w:after="100" w:afterAutospacing="1"/>
      <w:jc w:val="center"/>
    </w:pPr>
    <w:rPr>
      <w:rFonts w:ascii="Arial" w:hAnsi="Arial" w:eastAsia="Times New Roman" w:cs="Arial"/>
      <w:b/>
      <w:bCs/>
      <w:kern w:val="0"/>
      <w:sz w:val="24"/>
      <w:szCs w:val="20"/>
    </w:rPr>
  </w:style>
  <w:style w:type="paragraph" w:customStyle="1" w:styleId="343">
    <w:name w:val="puce"/>
    <w:basedOn w:val="1"/>
    <w:qFormat/>
    <w:uiPriority w:val="0"/>
    <w:pPr>
      <w:adjustRightInd w:val="0"/>
      <w:snapToGrid w:val="0"/>
      <w:spacing w:line="360" w:lineRule="auto"/>
      <w:ind w:firstLine="425"/>
    </w:pPr>
    <w:rPr>
      <w:rFonts w:ascii="宋体" w:hAnsi="宋体"/>
      <w:spacing w:val="20"/>
      <w:sz w:val="24"/>
    </w:rPr>
  </w:style>
  <w:style w:type="paragraph" w:customStyle="1" w:styleId="344">
    <w:name w:val="font10"/>
    <w:basedOn w:val="1"/>
    <w:qFormat/>
    <w:uiPriority w:val="0"/>
    <w:pPr>
      <w:widowControl/>
      <w:spacing w:before="100" w:beforeAutospacing="1" w:after="100" w:afterAutospacing="1"/>
      <w:jc w:val="left"/>
    </w:pPr>
    <w:rPr>
      <w:rFonts w:ascii="宋体" w:hAnsi="宋体" w:cs="Arial Unicode MS"/>
      <w:kern w:val="0"/>
      <w:sz w:val="24"/>
    </w:rPr>
  </w:style>
  <w:style w:type="paragraph" w:customStyle="1" w:styleId="345">
    <w:name w:val="xl24"/>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eastAsia="Times New Roman"/>
      <w:kern w:val="0"/>
      <w:sz w:val="24"/>
    </w:rPr>
  </w:style>
  <w:style w:type="paragraph" w:customStyle="1" w:styleId="346">
    <w:name w:val="样式 标题 1 + 三号 居中"/>
    <w:basedOn w:val="2"/>
    <w:qFormat/>
    <w:uiPriority w:val="0"/>
    <w:pPr>
      <w:spacing w:beforeLines="150" w:afterLines="200" w:line="240" w:lineRule="auto"/>
      <w:jc w:val="center"/>
    </w:pPr>
    <w:rPr>
      <w:rFonts w:eastAsia="黑体" w:cs="宋体"/>
      <w:sz w:val="36"/>
      <w:szCs w:val="48"/>
    </w:rPr>
  </w:style>
  <w:style w:type="paragraph" w:customStyle="1" w:styleId="347">
    <w:name w:val="样式 标题 2 + (西文) 宋体 四号 非加粗"/>
    <w:basedOn w:val="3"/>
    <w:qFormat/>
    <w:uiPriority w:val="0"/>
    <w:pPr>
      <w:spacing w:line="480" w:lineRule="exact"/>
    </w:pPr>
  </w:style>
  <w:style w:type="paragraph" w:customStyle="1" w:styleId="348">
    <w:name w:val="正文新"/>
    <w:basedOn w:val="43"/>
    <w:qFormat/>
    <w:uiPriority w:val="0"/>
    <w:pPr>
      <w:adjustRightInd/>
      <w:spacing w:before="120" w:after="120" w:line="300" w:lineRule="auto"/>
      <w:ind w:firstLine="510"/>
      <w:textAlignment w:val="auto"/>
    </w:pPr>
    <w:rPr>
      <w:rFonts w:hAnsi="Arial"/>
      <w:sz w:val="24"/>
    </w:rPr>
  </w:style>
  <w:style w:type="paragraph" w:customStyle="1" w:styleId="349">
    <w:name w:val="标准"/>
    <w:basedOn w:val="1"/>
    <w:qFormat/>
    <w:uiPriority w:val="0"/>
    <w:pPr>
      <w:adjustRightInd w:val="0"/>
      <w:spacing w:line="360" w:lineRule="auto"/>
      <w:textAlignment w:val="baseline"/>
    </w:pPr>
    <w:rPr>
      <w:rFonts w:ascii="宋体"/>
      <w:kern w:val="0"/>
      <w:sz w:val="28"/>
      <w:szCs w:val="20"/>
    </w:rPr>
  </w:style>
  <w:style w:type="paragraph" w:customStyle="1" w:styleId="350">
    <w:name w:val="a)"/>
    <w:basedOn w:val="1"/>
    <w:qFormat/>
    <w:uiPriority w:val="0"/>
    <w:pPr>
      <w:adjustRightInd w:val="0"/>
      <w:spacing w:line="360" w:lineRule="auto"/>
      <w:ind w:firstLine="567"/>
      <w:textAlignment w:val="baseline"/>
    </w:pPr>
    <w:rPr>
      <w:kern w:val="0"/>
      <w:sz w:val="28"/>
      <w:szCs w:val="20"/>
    </w:rPr>
  </w:style>
  <w:style w:type="paragraph" w:customStyle="1" w:styleId="351">
    <w:name w:val="表内字"/>
    <w:basedOn w:val="43"/>
    <w:qFormat/>
    <w:uiPriority w:val="0"/>
    <w:pPr>
      <w:adjustRightInd/>
      <w:snapToGrid w:val="0"/>
      <w:spacing w:line="300" w:lineRule="auto"/>
      <w:jc w:val="center"/>
      <w:textAlignment w:val="auto"/>
    </w:pPr>
    <w:rPr>
      <w:rFonts w:ascii="Arial" w:hAnsi="Arial"/>
    </w:rPr>
  </w:style>
  <w:style w:type="paragraph" w:customStyle="1" w:styleId="352">
    <w:name w:val="样式 标题 2 + (西文) 宋体 四号 非加粗 Char"/>
    <w:basedOn w:val="3"/>
    <w:qFormat/>
    <w:uiPriority w:val="0"/>
    <w:pPr>
      <w:spacing w:line="480" w:lineRule="exact"/>
    </w:pPr>
  </w:style>
  <w:style w:type="paragraph" w:customStyle="1" w:styleId="353">
    <w:name w:val="样式 小四 首行缩进:  0 厘米 行距: 最小值 12 磅"/>
    <w:basedOn w:val="1"/>
    <w:qFormat/>
    <w:uiPriority w:val="0"/>
    <w:pPr>
      <w:adjustRightInd w:val="0"/>
      <w:spacing w:line="240" w:lineRule="atLeast"/>
      <w:textAlignment w:val="baseline"/>
    </w:pPr>
    <w:rPr>
      <w:rFonts w:cs="宋体"/>
      <w:kern w:val="0"/>
      <w:sz w:val="24"/>
      <w:szCs w:val="20"/>
    </w:rPr>
  </w:style>
  <w:style w:type="paragraph" w:customStyle="1" w:styleId="354">
    <w:name w:val="样式2"/>
    <w:basedOn w:val="3"/>
    <w:qFormat/>
    <w:uiPriority w:val="0"/>
    <w:pPr>
      <w:spacing w:line="416" w:lineRule="auto"/>
      <w:ind w:left="426" w:firstLine="567"/>
    </w:pPr>
    <w:rPr>
      <w:kern w:val="0"/>
    </w:rPr>
  </w:style>
  <w:style w:type="paragraph" w:customStyle="1" w:styleId="355">
    <w:name w:val="样式3"/>
    <w:basedOn w:val="2"/>
    <w:qFormat/>
    <w:uiPriority w:val="0"/>
    <w:pPr>
      <w:spacing w:before="0" w:after="0"/>
    </w:pPr>
    <w:rPr>
      <w:kern w:val="0"/>
      <w:sz w:val="48"/>
      <w:szCs w:val="32"/>
    </w:rPr>
  </w:style>
  <w:style w:type="paragraph" w:customStyle="1" w:styleId="356">
    <w:name w:val="样式 标题 3 + 小四 左侧:  0 厘米 首行缩进:  1 厘米 段前: 0 磅 段后: 0 磅 行距: 1.5 ..."/>
    <w:basedOn w:val="4"/>
    <w:next w:val="5"/>
    <w:qFormat/>
    <w:uiPriority w:val="0"/>
    <w:pPr>
      <w:tabs>
        <w:tab w:val="clear" w:pos="1620"/>
      </w:tabs>
      <w:spacing w:beforeLines="0" w:line="360" w:lineRule="auto"/>
      <w:ind w:firstLine="567"/>
    </w:pPr>
    <w:rPr>
      <w:rFonts w:cs="宋体"/>
      <w:bCs w:val="0"/>
      <w:color w:val="auto"/>
      <w:kern w:val="0"/>
      <w:sz w:val="24"/>
      <w:szCs w:val="20"/>
      <w:lang w:val="en-US"/>
    </w:rPr>
  </w:style>
  <w:style w:type="paragraph" w:customStyle="1" w:styleId="357">
    <w:name w:val="样式4"/>
    <w:basedOn w:val="5"/>
    <w:qFormat/>
    <w:uiPriority w:val="0"/>
    <w:pPr>
      <w:spacing w:line="376" w:lineRule="auto"/>
    </w:pPr>
    <w:rPr>
      <w:bCs w:val="0"/>
      <w:szCs w:val="20"/>
    </w:rPr>
  </w:style>
  <w:style w:type="character" w:customStyle="1" w:styleId="358">
    <w:name w:val="样式 (中文) 仿宋_GB2312 Char"/>
    <w:qFormat/>
    <w:uiPriority w:val="0"/>
    <w:rPr>
      <w:rFonts w:ascii="Times New Roman" w:hAnsi="Times New Roman" w:eastAsia="仿宋_GB2312"/>
      <w:kern w:val="0"/>
      <w:sz w:val="20"/>
    </w:rPr>
  </w:style>
  <w:style w:type="paragraph" w:customStyle="1" w:styleId="359">
    <w:name w:val="Char Char Char Char Char Char Char Char Char Char"/>
    <w:basedOn w:val="1"/>
    <w:qFormat/>
    <w:uiPriority w:val="0"/>
    <w:pPr>
      <w:spacing w:line="360" w:lineRule="auto"/>
      <w:ind w:firstLine="200" w:firstLineChars="200"/>
    </w:pPr>
    <w:rPr>
      <w:rFonts w:ascii="宋体" w:hAnsi="宋体" w:cs="宋体"/>
      <w:sz w:val="24"/>
    </w:rPr>
  </w:style>
  <w:style w:type="character" w:customStyle="1" w:styleId="360">
    <w:name w:val="样式10 Char Char"/>
    <w:qFormat/>
    <w:uiPriority w:val="0"/>
    <w:rPr>
      <w:rFonts w:ascii="宋体" w:hAnsi="宋体" w:eastAsia="宋体"/>
      <w:kern w:val="10"/>
      <w:sz w:val="24"/>
    </w:rPr>
  </w:style>
  <w:style w:type="paragraph" w:customStyle="1" w:styleId="361">
    <w:name w:val="样式10"/>
    <w:basedOn w:val="1"/>
    <w:qFormat/>
    <w:uiPriority w:val="0"/>
    <w:pPr>
      <w:spacing w:line="360" w:lineRule="auto"/>
      <w:ind w:firstLine="480" w:firstLineChars="200"/>
    </w:pPr>
    <w:rPr>
      <w:rFonts w:ascii="宋体" w:hAnsi="宋体"/>
      <w:kern w:val="10"/>
      <w:sz w:val="24"/>
      <w:szCs w:val="20"/>
    </w:rPr>
  </w:style>
  <w:style w:type="character" w:customStyle="1" w:styleId="362">
    <w:name w:val="9 Char"/>
    <w:qFormat/>
    <w:uiPriority w:val="0"/>
    <w:rPr>
      <w:rFonts w:ascii="Times New Roman" w:hAnsi="Times New Roman" w:eastAsia="宋体"/>
      <w:sz w:val="24"/>
    </w:rPr>
  </w:style>
  <w:style w:type="paragraph" w:customStyle="1" w:styleId="363">
    <w:name w:val="8 Char"/>
    <w:basedOn w:val="1"/>
    <w:semiHidden/>
    <w:qFormat/>
    <w:uiPriority w:val="0"/>
    <w:pPr>
      <w:spacing w:line="360" w:lineRule="auto"/>
      <w:ind w:firstLine="480" w:firstLineChars="200"/>
    </w:pPr>
    <w:rPr>
      <w:kern w:val="10"/>
      <w:sz w:val="24"/>
    </w:rPr>
  </w:style>
  <w:style w:type="paragraph" w:customStyle="1" w:styleId="364">
    <w:name w:val="xl22"/>
    <w:basedOn w:val="1"/>
    <w:qFormat/>
    <w:uiPriority w:val="0"/>
    <w:pPr>
      <w:widowControl/>
      <w:spacing w:before="100" w:beforeAutospacing="1" w:after="100" w:afterAutospacing="1"/>
      <w:jc w:val="center"/>
    </w:pPr>
    <w:rPr>
      <w:rFonts w:ascii="Arial Unicode MS" w:hAnsi="Arial Unicode MS" w:eastAsia="Times New Roman"/>
      <w:kern w:val="0"/>
      <w:szCs w:val="21"/>
    </w:rPr>
  </w:style>
  <w:style w:type="paragraph" w:customStyle="1" w:styleId="365">
    <w:name w:val="标准文本 首行缩进:2 字符 行距1倍 Char"/>
    <w:basedOn w:val="1"/>
    <w:qFormat/>
    <w:uiPriority w:val="0"/>
    <w:pPr>
      <w:adjustRightInd w:val="0"/>
      <w:snapToGrid w:val="0"/>
      <w:spacing w:line="480" w:lineRule="exact"/>
      <w:ind w:firstLine="480" w:firstLineChars="200"/>
      <w:textAlignment w:val="center"/>
    </w:pPr>
    <w:rPr>
      <w:rFonts w:cs="宋体"/>
      <w:sz w:val="24"/>
    </w:rPr>
  </w:style>
  <w:style w:type="paragraph" w:customStyle="1" w:styleId="366">
    <w:name w:val="Char Char Char Char Char Char Char"/>
    <w:basedOn w:val="1"/>
    <w:qFormat/>
    <w:uiPriority w:val="0"/>
    <w:pPr>
      <w:spacing w:line="360" w:lineRule="auto"/>
      <w:ind w:firstLine="200" w:firstLineChars="200"/>
    </w:pPr>
    <w:rPr>
      <w:rFonts w:ascii="宋体" w:hAnsi="宋体" w:cs="宋体"/>
      <w:sz w:val="24"/>
    </w:rPr>
  </w:style>
  <w:style w:type="character" w:customStyle="1" w:styleId="367">
    <w:name w:val="wz1"/>
    <w:qFormat/>
    <w:uiPriority w:val="0"/>
  </w:style>
  <w:style w:type="paragraph" w:customStyle="1" w:styleId="368">
    <w:name w:val="4444"/>
    <w:basedOn w:val="1"/>
    <w:qFormat/>
    <w:uiPriority w:val="0"/>
    <w:pPr>
      <w:spacing w:beforeLines="50" w:line="360" w:lineRule="auto"/>
      <w:jc w:val="left"/>
    </w:pPr>
    <w:rPr>
      <w:rFonts w:ascii="宋体" w:hAnsi="宋体"/>
      <w:b/>
      <w:sz w:val="28"/>
      <w:szCs w:val="28"/>
    </w:rPr>
  </w:style>
  <w:style w:type="paragraph" w:customStyle="1" w:styleId="369">
    <w:name w:val="样式 正文文本 + 首行缩进:  2 字符"/>
    <w:basedOn w:val="16"/>
    <w:link w:val="370"/>
    <w:qFormat/>
    <w:uiPriority w:val="0"/>
    <w:pPr>
      <w:adjustRightInd w:val="0"/>
      <w:snapToGrid w:val="0"/>
      <w:spacing w:before="120" w:after="0" w:line="300" w:lineRule="auto"/>
      <w:ind w:firstLine="200" w:firstLineChars="200"/>
      <w:textAlignment w:val="baseline"/>
    </w:pPr>
    <w:rPr>
      <w:sz w:val="24"/>
      <w:szCs w:val="20"/>
    </w:rPr>
  </w:style>
  <w:style w:type="character" w:customStyle="1" w:styleId="370">
    <w:name w:val="样式 正文文本 + 首行缩进:  2 字符 Char"/>
    <w:link w:val="369"/>
    <w:qFormat/>
    <w:locked/>
    <w:uiPriority w:val="0"/>
    <w:rPr>
      <w:kern w:val="2"/>
      <w:sz w:val="24"/>
    </w:rPr>
  </w:style>
  <w:style w:type="paragraph" w:customStyle="1" w:styleId="371">
    <w:name w:val="bt"/>
    <w:basedOn w:val="1"/>
    <w:next w:val="16"/>
    <w:qFormat/>
    <w:uiPriority w:val="0"/>
    <w:pPr>
      <w:spacing w:after="120"/>
    </w:pPr>
    <w:rPr>
      <w:sz w:val="24"/>
      <w:szCs w:val="20"/>
    </w:rPr>
  </w:style>
  <w:style w:type="paragraph" w:customStyle="1" w:styleId="372">
    <w:name w:val="样式 标题 3 + 首行缩进:  2 字符 段前: 0.5 行 段后: 0.5 行"/>
    <w:basedOn w:val="4"/>
    <w:qFormat/>
    <w:uiPriority w:val="0"/>
    <w:pPr>
      <w:tabs>
        <w:tab w:val="clear" w:pos="1620"/>
      </w:tabs>
      <w:spacing w:beforeLines="50" w:afterLines="50" w:line="360" w:lineRule="auto"/>
      <w:ind w:firstLine="482"/>
    </w:pPr>
    <w:rPr>
      <w:rFonts w:cs="宋体"/>
      <w:bCs w:val="0"/>
      <w:color w:val="auto"/>
      <w:sz w:val="24"/>
      <w:szCs w:val="20"/>
      <w:lang w:val="en-US"/>
    </w:rPr>
  </w:style>
  <w:style w:type="paragraph" w:customStyle="1" w:styleId="373">
    <w:name w:val="表头1"/>
    <w:basedOn w:val="1"/>
    <w:next w:val="1"/>
    <w:link w:val="374"/>
    <w:qFormat/>
    <w:uiPriority w:val="0"/>
    <w:pPr>
      <w:tabs>
        <w:tab w:val="left" w:pos="605"/>
      </w:tabs>
      <w:adjustRightInd w:val="0"/>
      <w:snapToGrid w:val="0"/>
      <w:jc w:val="center"/>
    </w:pPr>
    <w:rPr>
      <w:rFonts w:eastAsia="黑体"/>
      <w:kern w:val="0"/>
      <w:szCs w:val="20"/>
    </w:rPr>
  </w:style>
  <w:style w:type="character" w:customStyle="1" w:styleId="374">
    <w:name w:val="表头1 Char"/>
    <w:link w:val="373"/>
    <w:qFormat/>
    <w:locked/>
    <w:uiPriority w:val="0"/>
    <w:rPr>
      <w:rFonts w:eastAsia="黑体"/>
      <w:sz w:val="21"/>
    </w:rPr>
  </w:style>
  <w:style w:type="character" w:customStyle="1" w:styleId="375">
    <w:name w:val="正文(首行缩进) Char"/>
    <w:qFormat/>
    <w:uiPriority w:val="0"/>
    <w:rPr>
      <w:rFonts w:ascii="Times New Roman" w:hAnsi="Times New Roman" w:eastAsia="宋体"/>
      <w:kern w:val="0"/>
      <w:sz w:val="24"/>
    </w:rPr>
  </w:style>
  <w:style w:type="paragraph" w:customStyle="1" w:styleId="376">
    <w:name w:val="Char Char Char2 Char"/>
    <w:basedOn w:val="1"/>
    <w:qFormat/>
    <w:uiPriority w:val="0"/>
  </w:style>
  <w:style w:type="character" w:customStyle="1" w:styleId="377">
    <w:name w:val="postbody1"/>
    <w:qFormat/>
    <w:uiPriority w:val="0"/>
    <w:rPr>
      <w:sz w:val="21"/>
    </w:rPr>
  </w:style>
  <w:style w:type="paragraph" w:customStyle="1" w:styleId="378">
    <w:name w:val="Times New Roman"/>
    <w:basedOn w:val="160"/>
    <w:qFormat/>
    <w:uiPriority w:val="0"/>
    <w:pPr>
      <w:widowControl/>
      <w:spacing w:before="100" w:beforeAutospacing="1" w:after="100" w:afterAutospacing="1"/>
      <w:jc w:val="left"/>
    </w:pPr>
    <w:rPr>
      <w:rFonts w:ascii="Times New Roman" w:hAnsi="宋体" w:cs="宋体"/>
      <w:color w:val="000000"/>
      <w:kern w:val="0"/>
      <w:sz w:val="24"/>
      <w:szCs w:val="24"/>
    </w:rPr>
  </w:style>
  <w:style w:type="paragraph" w:customStyle="1" w:styleId="379">
    <w:name w:val="CM1"/>
    <w:basedOn w:val="270"/>
    <w:next w:val="270"/>
    <w:qFormat/>
    <w:uiPriority w:val="0"/>
    <w:rPr>
      <w:rFonts w:ascii="宋体" w:eastAsia="宋体" w:cs="Times New Roman"/>
      <w:color w:val="auto"/>
    </w:rPr>
  </w:style>
  <w:style w:type="paragraph" w:customStyle="1" w:styleId="380">
    <w:name w:val="CM12"/>
    <w:basedOn w:val="270"/>
    <w:next w:val="270"/>
    <w:qFormat/>
    <w:uiPriority w:val="0"/>
    <w:pPr>
      <w:spacing w:after="145"/>
    </w:pPr>
    <w:rPr>
      <w:rFonts w:ascii="宋体" w:eastAsia="宋体" w:cs="Times New Roman"/>
      <w:color w:val="auto"/>
    </w:rPr>
  </w:style>
  <w:style w:type="character" w:customStyle="1" w:styleId="381">
    <w:name w:val="a16"/>
    <w:qFormat/>
    <w:uiPriority w:val="0"/>
  </w:style>
  <w:style w:type="paragraph" w:customStyle="1" w:styleId="382">
    <w:name w:val="吴用文本"/>
    <w:basedOn w:val="43"/>
    <w:qFormat/>
    <w:uiPriority w:val="0"/>
    <w:pPr>
      <w:adjustRightInd/>
      <w:spacing w:line="480" w:lineRule="atLeast"/>
      <w:ind w:firstLine="480" w:firstLineChars="200"/>
      <w:jc w:val="left"/>
      <w:textAlignment w:val="auto"/>
    </w:pPr>
    <w:rPr>
      <w:rFonts w:ascii="Arial" w:hAnsi="Arial" w:cs="Arial"/>
      <w:kern w:val="2"/>
      <w:sz w:val="24"/>
      <w:szCs w:val="21"/>
    </w:rPr>
  </w:style>
  <w:style w:type="paragraph" w:customStyle="1" w:styleId="383">
    <w:name w:val="Char Char Char1 Char Char Char Char Char Char Char Char Char Char Char Char Char Char Char Char Char Char Char"/>
    <w:basedOn w:val="1"/>
    <w:qFormat/>
    <w:uiPriority w:val="0"/>
  </w:style>
  <w:style w:type="paragraph" w:customStyle="1" w:styleId="384">
    <w:name w:val="正文样式 Char Char"/>
    <w:basedOn w:val="1"/>
    <w:link w:val="385"/>
    <w:qFormat/>
    <w:uiPriority w:val="0"/>
    <w:pPr>
      <w:spacing w:line="360" w:lineRule="auto"/>
      <w:ind w:firstLine="480" w:firstLineChars="200"/>
    </w:pPr>
    <w:rPr>
      <w:rFonts w:ascii="宋体"/>
      <w:color w:val="000000"/>
      <w:sz w:val="24"/>
      <w:szCs w:val="20"/>
    </w:rPr>
  </w:style>
  <w:style w:type="character" w:customStyle="1" w:styleId="385">
    <w:name w:val="正文样式 Char Char Char"/>
    <w:link w:val="384"/>
    <w:qFormat/>
    <w:locked/>
    <w:uiPriority w:val="0"/>
    <w:rPr>
      <w:rFonts w:ascii="宋体" w:eastAsia="宋体"/>
      <w:color w:val="000000"/>
      <w:kern w:val="2"/>
      <w:sz w:val="24"/>
    </w:rPr>
  </w:style>
  <w:style w:type="character" w:customStyle="1" w:styleId="386">
    <w:name w:val="表格标题＋单位 Char"/>
    <w:qFormat/>
    <w:uiPriority w:val="0"/>
    <w:rPr>
      <w:rFonts w:eastAsia="宋体"/>
      <w:b/>
      <w:sz w:val="24"/>
    </w:rPr>
  </w:style>
  <w:style w:type="paragraph" w:customStyle="1" w:styleId="387">
    <w:name w:val="表样式1"/>
    <w:basedOn w:val="1"/>
    <w:qFormat/>
    <w:uiPriority w:val="0"/>
    <w:pPr>
      <w:snapToGrid w:val="0"/>
      <w:jc w:val="center"/>
    </w:pPr>
    <w:rPr>
      <w:rFonts w:hAnsi="宋体"/>
      <w:szCs w:val="21"/>
    </w:rPr>
  </w:style>
  <w:style w:type="character" w:customStyle="1" w:styleId="388">
    <w:name w:val="普通文字 Char2"/>
    <w:qFormat/>
    <w:uiPriority w:val="0"/>
    <w:rPr>
      <w:rFonts w:eastAsia="宋体"/>
      <w:spacing w:val="8"/>
      <w:kern w:val="2"/>
      <w:sz w:val="24"/>
      <w:lang w:val="en-US" w:eastAsia="zh-CN"/>
    </w:rPr>
  </w:style>
  <w:style w:type="character" w:customStyle="1" w:styleId="389">
    <w:name w:val="吴用表格 Char"/>
    <w:qFormat/>
    <w:uiPriority w:val="0"/>
    <w:rPr>
      <w:rFonts w:ascii="Arial" w:hAnsi="Arial" w:eastAsia="宋体"/>
      <w:sz w:val="21"/>
    </w:rPr>
  </w:style>
  <w:style w:type="paragraph" w:customStyle="1" w:styleId="390">
    <w:name w:val="样式88888888888"/>
    <w:basedOn w:val="1"/>
    <w:link w:val="391"/>
    <w:qFormat/>
    <w:uiPriority w:val="0"/>
    <w:pPr>
      <w:adjustRightInd w:val="0"/>
      <w:jc w:val="center"/>
      <w:textAlignment w:val="baseline"/>
    </w:pPr>
    <w:rPr>
      <w:rFonts w:ascii="宋体"/>
      <w:kern w:val="0"/>
      <w:szCs w:val="20"/>
    </w:rPr>
  </w:style>
  <w:style w:type="character" w:customStyle="1" w:styleId="391">
    <w:name w:val="样式88888888888 Char"/>
    <w:link w:val="390"/>
    <w:qFormat/>
    <w:locked/>
    <w:uiPriority w:val="0"/>
    <w:rPr>
      <w:rFonts w:ascii="宋体" w:eastAsia="宋体"/>
      <w:sz w:val="21"/>
    </w:rPr>
  </w:style>
  <w:style w:type="paragraph" w:customStyle="1" w:styleId="392">
    <w:name w:val="标题样式1"/>
    <w:basedOn w:val="2"/>
    <w:link w:val="393"/>
    <w:qFormat/>
    <w:uiPriority w:val="0"/>
    <w:pPr>
      <w:spacing w:before="0" w:after="0" w:line="360" w:lineRule="auto"/>
    </w:pPr>
    <w:rPr>
      <w:rFonts w:ascii="黑体" w:eastAsia="黑体"/>
      <w:bCs w:val="0"/>
      <w:sz w:val="28"/>
      <w:szCs w:val="20"/>
    </w:rPr>
  </w:style>
  <w:style w:type="character" w:customStyle="1" w:styleId="393">
    <w:name w:val="标题样式1 Char"/>
    <w:link w:val="392"/>
    <w:qFormat/>
    <w:locked/>
    <w:uiPriority w:val="0"/>
    <w:rPr>
      <w:rFonts w:ascii="黑体" w:eastAsia="黑体"/>
      <w:b/>
      <w:kern w:val="44"/>
      <w:sz w:val="28"/>
    </w:rPr>
  </w:style>
  <w:style w:type="character" w:customStyle="1" w:styleId="394">
    <w:name w:val="标题 3 Char Char Char Char Char Char"/>
    <w:qFormat/>
    <w:uiPriority w:val="0"/>
    <w:rPr>
      <w:rFonts w:eastAsia="宋体"/>
      <w:b/>
      <w:kern w:val="2"/>
      <w:sz w:val="32"/>
      <w:lang w:val="en-US" w:eastAsia="zh-CN"/>
    </w:rPr>
  </w:style>
  <w:style w:type="paragraph" w:customStyle="1" w:styleId="395">
    <w:name w:val="1 Char Char Char Char Char Char Char Char Char Char Char Char Char Char Char Char Char Char Char"/>
    <w:basedOn w:val="1"/>
    <w:qFormat/>
    <w:uiPriority w:val="0"/>
  </w:style>
  <w:style w:type="table" w:customStyle="1" w:styleId="396">
    <w:name w:val="环评"/>
    <w:qFormat/>
    <w:uiPriority w:val="0"/>
    <w:pPr>
      <w:jc w:val="center"/>
    </w:pPr>
    <w:rPr>
      <w:sz w:val="21"/>
      <w:szCs w:val="21"/>
    </w:rPr>
    <w:tblPr>
      <w:jc w:val="center"/>
      <w:tblBorders>
        <w:top w:val="single" w:color="auto" w:sz="12" w:space="0"/>
        <w:bottom w:val="single" w:color="auto" w:sz="12" w:space="0"/>
        <w:insideH w:val="single" w:color="auto" w:sz="2" w:space="0"/>
        <w:insideV w:val="single" w:color="auto" w:sz="2" w:space="0"/>
      </w:tblBorders>
      <w:tblLayout w:type="fixed"/>
      <w:tblCellMar>
        <w:top w:w="0" w:type="dxa"/>
        <w:left w:w="108" w:type="dxa"/>
        <w:bottom w:w="0" w:type="dxa"/>
        <w:right w:w="108" w:type="dxa"/>
      </w:tblCellMar>
    </w:tblPr>
    <w:trPr>
      <w:jc w:val="center"/>
    </w:trPr>
  </w:style>
  <w:style w:type="paragraph" w:customStyle="1" w:styleId="397">
    <w:name w:val="33333333"/>
    <w:basedOn w:val="1"/>
    <w:qFormat/>
    <w:uiPriority w:val="0"/>
    <w:pPr>
      <w:spacing w:line="360" w:lineRule="auto"/>
      <w:jc w:val="left"/>
    </w:pPr>
    <w:rPr>
      <w:b/>
      <w:sz w:val="24"/>
    </w:rPr>
  </w:style>
  <w:style w:type="character" w:customStyle="1" w:styleId="398">
    <w:name w:val="style411"/>
    <w:qFormat/>
    <w:uiPriority w:val="0"/>
    <w:rPr>
      <w:color w:val="000000"/>
    </w:rPr>
  </w:style>
  <w:style w:type="paragraph" w:customStyle="1" w:styleId="399">
    <w:name w:val="3级标题"/>
    <w:basedOn w:val="4"/>
    <w:link w:val="400"/>
    <w:qFormat/>
    <w:uiPriority w:val="0"/>
    <w:pPr>
      <w:keepNext w:val="0"/>
      <w:keepLines w:val="0"/>
      <w:tabs>
        <w:tab w:val="left" w:pos="840"/>
        <w:tab w:val="clear" w:pos="1620"/>
      </w:tabs>
      <w:spacing w:beforeLines="0" w:line="360" w:lineRule="auto"/>
      <w:ind w:firstLine="0" w:firstLineChars="0"/>
      <w:jc w:val="left"/>
    </w:pPr>
    <w:rPr>
      <w:rFonts w:ascii="黑体" w:eastAsia="黑体"/>
      <w:b w:val="0"/>
      <w:bCs w:val="0"/>
      <w:color w:val="auto"/>
      <w:kern w:val="0"/>
      <w:sz w:val="24"/>
      <w:szCs w:val="20"/>
    </w:rPr>
  </w:style>
  <w:style w:type="character" w:customStyle="1" w:styleId="400">
    <w:name w:val="3级标题 Char"/>
    <w:link w:val="399"/>
    <w:qFormat/>
    <w:locked/>
    <w:uiPriority w:val="0"/>
    <w:rPr>
      <w:rFonts w:ascii="黑体" w:eastAsia="黑体"/>
      <w:sz w:val="24"/>
      <w:lang w:val="zh-CN"/>
    </w:rPr>
  </w:style>
  <w:style w:type="paragraph" w:customStyle="1" w:styleId="401">
    <w:name w:val="科林正文"/>
    <w:basedOn w:val="1"/>
    <w:qFormat/>
    <w:uiPriority w:val="0"/>
    <w:pPr>
      <w:spacing w:line="360" w:lineRule="auto"/>
      <w:ind w:firstLine="200" w:firstLineChars="200"/>
    </w:pPr>
    <w:rPr>
      <w:sz w:val="28"/>
    </w:rPr>
  </w:style>
  <w:style w:type="paragraph" w:customStyle="1" w:styleId="402">
    <w:name w:val="标准文本 首行缩进:2 字符 行距1倍"/>
    <w:basedOn w:val="1"/>
    <w:qFormat/>
    <w:uiPriority w:val="0"/>
    <w:pPr>
      <w:adjustRightInd w:val="0"/>
      <w:snapToGrid w:val="0"/>
      <w:spacing w:line="360" w:lineRule="auto"/>
      <w:textAlignment w:val="center"/>
    </w:pPr>
    <w:rPr>
      <w:rFonts w:cs="宋体"/>
      <w:b/>
      <w:sz w:val="24"/>
      <w:szCs w:val="20"/>
    </w:rPr>
  </w:style>
  <w:style w:type="character" w:customStyle="1" w:styleId="403">
    <w:name w:val="表格文本 五号 居中 单倍行距 Char"/>
    <w:link w:val="404"/>
    <w:qFormat/>
    <w:locked/>
    <w:uiPriority w:val="0"/>
  </w:style>
  <w:style w:type="paragraph" w:customStyle="1" w:styleId="404">
    <w:name w:val="表格文本 五号 居中 单倍行距"/>
    <w:basedOn w:val="1"/>
    <w:link w:val="403"/>
    <w:qFormat/>
    <w:uiPriority w:val="0"/>
    <w:pPr>
      <w:keepNext/>
      <w:adjustRightInd w:val="0"/>
      <w:snapToGrid w:val="0"/>
      <w:jc w:val="center"/>
      <w:textAlignment w:val="baseline"/>
    </w:pPr>
    <w:rPr>
      <w:kern w:val="0"/>
      <w:sz w:val="20"/>
      <w:szCs w:val="20"/>
    </w:rPr>
  </w:style>
  <w:style w:type="paragraph" w:customStyle="1" w:styleId="405">
    <w:name w:val="文本正文"/>
    <w:basedOn w:val="1"/>
    <w:qFormat/>
    <w:uiPriority w:val="0"/>
    <w:pPr>
      <w:snapToGrid w:val="0"/>
      <w:spacing w:line="360" w:lineRule="auto"/>
      <w:ind w:firstLine="510"/>
      <w:jc w:val="left"/>
    </w:pPr>
    <w:rPr>
      <w:rFonts w:ascii="宋体"/>
      <w:spacing w:val="4"/>
      <w:kern w:val="24"/>
      <w:sz w:val="24"/>
      <w:lang w:val="zh-CN"/>
    </w:rPr>
  </w:style>
  <w:style w:type="character" w:customStyle="1" w:styleId="406">
    <w:name w:val="报告正文 Char"/>
    <w:qFormat/>
    <w:uiPriority w:val="0"/>
    <w:rPr>
      <w:rFonts w:ascii="Times New Roman" w:hAnsi="Times New Roman" w:eastAsia="宋体"/>
      <w:sz w:val="24"/>
    </w:rPr>
  </w:style>
  <w:style w:type="paragraph" w:customStyle="1" w:styleId="407">
    <w:name w:val="标准文本 居中 单倍行距"/>
    <w:basedOn w:val="1"/>
    <w:link w:val="408"/>
    <w:qFormat/>
    <w:uiPriority w:val="0"/>
    <w:pPr>
      <w:keepNext/>
      <w:adjustRightInd w:val="0"/>
      <w:snapToGrid w:val="0"/>
      <w:jc w:val="center"/>
      <w:textAlignment w:val="center"/>
    </w:pPr>
    <w:rPr>
      <w:sz w:val="24"/>
      <w:szCs w:val="20"/>
    </w:rPr>
  </w:style>
  <w:style w:type="character" w:customStyle="1" w:styleId="408">
    <w:name w:val="标准文本 居中 单倍行距 Char"/>
    <w:link w:val="407"/>
    <w:qFormat/>
    <w:locked/>
    <w:uiPriority w:val="0"/>
    <w:rPr>
      <w:kern w:val="2"/>
      <w:sz w:val="24"/>
    </w:rPr>
  </w:style>
  <w:style w:type="character" w:customStyle="1" w:styleId="409">
    <w:name w:val="标准文本 首行缩进:2 字符 行距1倍 Char Char Char Char"/>
    <w:qFormat/>
    <w:uiPriority w:val="0"/>
    <w:rPr>
      <w:rFonts w:ascii="Times New Roman" w:hAnsi="Times New Roman" w:eastAsia="宋体"/>
      <w:sz w:val="24"/>
    </w:rPr>
  </w:style>
  <w:style w:type="paragraph" w:customStyle="1" w:styleId="410">
    <w:name w:val="15"/>
    <w:basedOn w:val="1"/>
    <w:next w:val="1"/>
    <w:qFormat/>
    <w:uiPriority w:val="0"/>
    <w:pPr>
      <w:spacing w:line="288" w:lineRule="auto"/>
      <w:ind w:firstLine="480"/>
    </w:pPr>
    <w:rPr>
      <w:rFonts w:ascii="宋体" w:hAnsi="宋体"/>
      <w:sz w:val="24"/>
      <w:szCs w:val="20"/>
    </w:rPr>
  </w:style>
  <w:style w:type="paragraph" w:customStyle="1" w:styleId="411">
    <w:name w:val="样式 标题 3 + (西文) Times New Roman (中文) 宋体 小四 加粗"/>
    <w:basedOn w:val="4"/>
    <w:qFormat/>
    <w:uiPriority w:val="0"/>
    <w:pPr>
      <w:tabs>
        <w:tab w:val="left" w:pos="963"/>
        <w:tab w:val="left" w:pos="2040"/>
      </w:tabs>
      <w:adjustRightInd w:val="0"/>
      <w:snapToGrid w:val="0"/>
      <w:spacing w:beforeLines="50" w:afterLines="50" w:line="360" w:lineRule="auto"/>
      <w:ind w:left="1021" w:leftChars="800" w:hanging="1021" w:firstLineChars="0"/>
      <w:jc w:val="left"/>
    </w:pPr>
    <w:rPr>
      <w:rFonts w:hAnsi="宋体"/>
      <w:bCs w:val="0"/>
      <w:color w:val="auto"/>
      <w:sz w:val="24"/>
      <w:szCs w:val="24"/>
      <w:lang w:val="en-US"/>
    </w:rPr>
  </w:style>
  <w:style w:type="paragraph" w:customStyle="1" w:styleId="412">
    <w:name w:val="样式 标题 1 + (中文) 宋体 小三 行距: 多倍行距 1.35 字行"/>
    <w:basedOn w:val="2"/>
    <w:qFormat/>
    <w:uiPriority w:val="0"/>
    <w:pPr>
      <w:tabs>
        <w:tab w:val="left" w:pos="603"/>
        <w:tab w:val="left" w:pos="842"/>
      </w:tabs>
      <w:snapToGrid w:val="0"/>
      <w:spacing w:beforeLines="150" w:afterLines="150" w:line="300" w:lineRule="auto"/>
      <w:ind w:left="842" w:hanging="360"/>
    </w:pPr>
    <w:rPr>
      <w:rFonts w:hAnsi="宋体"/>
      <w:sz w:val="28"/>
      <w:szCs w:val="28"/>
    </w:rPr>
  </w:style>
  <w:style w:type="paragraph" w:customStyle="1" w:styleId="413">
    <w:name w:val="样式 样式 标题 2节 + (西文) Times New Roman (中文) 宋体 四号 段前: 0.5 行 段后: 0......"/>
    <w:basedOn w:val="1"/>
    <w:qFormat/>
    <w:uiPriority w:val="0"/>
    <w:pPr>
      <w:keepNext/>
      <w:keepLines/>
      <w:tabs>
        <w:tab w:val="left" w:pos="693"/>
        <w:tab w:val="left" w:pos="1322"/>
      </w:tabs>
      <w:adjustRightInd w:val="0"/>
      <w:snapToGrid w:val="0"/>
      <w:spacing w:beforeLines="90" w:afterLines="90" w:line="300" w:lineRule="auto"/>
      <w:ind w:left="1322" w:hanging="420"/>
      <w:outlineLvl w:val="1"/>
    </w:pPr>
    <w:rPr>
      <w:rFonts w:hAnsi="宋体"/>
      <w:b/>
      <w:bCs/>
      <w:sz w:val="24"/>
    </w:rPr>
  </w:style>
  <w:style w:type="paragraph" w:customStyle="1" w:styleId="414">
    <w:name w:val="1 Char Char Char Char Char Char Char Char Char Char Char Char Char"/>
    <w:basedOn w:val="1"/>
    <w:qFormat/>
    <w:uiPriority w:val="0"/>
  </w:style>
  <w:style w:type="paragraph" w:customStyle="1" w:styleId="415">
    <w:name w:val="1 Char Char Char Char"/>
    <w:basedOn w:val="1"/>
    <w:qFormat/>
    <w:uiPriority w:val="0"/>
    <w:pPr>
      <w:spacing w:line="360" w:lineRule="auto"/>
      <w:ind w:firstLine="200" w:firstLineChars="200"/>
    </w:pPr>
    <w:rPr>
      <w:rFonts w:ascii="宋体" w:hAnsi="宋体" w:cs="宋体"/>
      <w:sz w:val="24"/>
    </w:rPr>
  </w:style>
  <w:style w:type="paragraph" w:customStyle="1" w:styleId="416">
    <w:name w:val="Char Char1 Char Char Char Char"/>
    <w:basedOn w:val="1"/>
    <w:qFormat/>
    <w:uiPriority w:val="0"/>
    <w:rPr>
      <w:sz w:val="24"/>
    </w:rPr>
  </w:style>
  <w:style w:type="paragraph" w:customStyle="1" w:styleId="417">
    <w:name w:val="正文居中五号"/>
    <w:basedOn w:val="1"/>
    <w:qFormat/>
    <w:uiPriority w:val="0"/>
    <w:pPr>
      <w:spacing w:line="400" w:lineRule="exact"/>
      <w:jc w:val="center"/>
    </w:pPr>
    <w:rPr>
      <w:rFonts w:cs="宋体"/>
      <w:szCs w:val="20"/>
    </w:rPr>
  </w:style>
  <w:style w:type="paragraph" w:customStyle="1" w:styleId="418">
    <w:name w:val="2级标题"/>
    <w:basedOn w:val="3"/>
    <w:link w:val="419"/>
    <w:qFormat/>
    <w:uiPriority w:val="0"/>
    <w:pPr>
      <w:keepNext w:val="0"/>
      <w:keepLines w:val="0"/>
      <w:tabs>
        <w:tab w:val="left" w:pos="3564"/>
      </w:tabs>
      <w:jc w:val="left"/>
    </w:pPr>
    <w:rPr>
      <w:rFonts w:ascii="黑体" w:hAnsi="Times New Roman"/>
      <w:b w:val="0"/>
      <w:bCs w:val="0"/>
    </w:rPr>
  </w:style>
  <w:style w:type="character" w:customStyle="1" w:styleId="419">
    <w:name w:val="2级标题 Char Char"/>
    <w:basedOn w:val="78"/>
    <w:link w:val="418"/>
    <w:qFormat/>
    <w:uiPriority w:val="0"/>
    <w:rPr>
      <w:rFonts w:ascii="黑体" w:eastAsia="宋体"/>
      <w:color w:val="000000"/>
      <w:kern w:val="2"/>
      <w:sz w:val="28"/>
      <w:szCs w:val="28"/>
      <w:lang w:val="en-US" w:eastAsia="zh-CN" w:bidi="ar-SA"/>
    </w:rPr>
  </w:style>
  <w:style w:type="paragraph" w:customStyle="1" w:styleId="420">
    <w:name w:val="font5"/>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421">
    <w:name w:val="xl25"/>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422">
    <w:name w:val="xl26"/>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423">
    <w:name w:val="xl27"/>
    <w:basedOn w:val="1"/>
    <w:qFormat/>
    <w:uiPriority w:val="0"/>
    <w:pPr>
      <w:widowControl/>
      <w:spacing w:before="100" w:beforeAutospacing="1" w:after="100" w:afterAutospacing="1"/>
      <w:jc w:val="right"/>
      <w:textAlignment w:val="bottom"/>
    </w:pPr>
    <w:rPr>
      <w:rFonts w:ascii="宋体" w:hAnsi="宋体"/>
      <w:kern w:val="0"/>
      <w:sz w:val="18"/>
      <w:szCs w:val="18"/>
    </w:rPr>
  </w:style>
  <w:style w:type="paragraph" w:customStyle="1" w:styleId="424">
    <w:name w:val="xl28"/>
    <w:basedOn w:val="1"/>
    <w:qFormat/>
    <w:uiPriority w:val="0"/>
    <w:pPr>
      <w:widowControl/>
      <w:spacing w:before="100" w:beforeAutospacing="1" w:after="100" w:afterAutospacing="1"/>
      <w:jc w:val="right"/>
      <w:textAlignment w:val="bottom"/>
    </w:pPr>
    <w:rPr>
      <w:rFonts w:ascii="宋体" w:hAnsi="宋体"/>
      <w:kern w:val="0"/>
      <w:sz w:val="18"/>
      <w:szCs w:val="18"/>
    </w:rPr>
  </w:style>
  <w:style w:type="paragraph" w:customStyle="1" w:styleId="425">
    <w:name w:val="xl33"/>
    <w:basedOn w:val="1"/>
    <w:qFormat/>
    <w:uiPriority w:val="0"/>
    <w:pPr>
      <w:widowControl/>
      <w:spacing w:before="100" w:beforeAutospacing="1" w:after="100" w:afterAutospacing="1"/>
      <w:jc w:val="left"/>
    </w:pPr>
    <w:rPr>
      <w:rFonts w:ascii="宋体" w:hAnsi="宋体"/>
      <w:kern w:val="0"/>
      <w:sz w:val="18"/>
      <w:szCs w:val="18"/>
      <w:u w:val="single"/>
    </w:rPr>
  </w:style>
  <w:style w:type="paragraph" w:customStyle="1" w:styleId="426">
    <w:name w:val="xl35"/>
    <w:basedOn w:val="1"/>
    <w:qFormat/>
    <w:uiPriority w:val="0"/>
    <w:pPr>
      <w:widowControl/>
      <w:spacing w:before="100" w:beforeAutospacing="1" w:after="100" w:afterAutospacing="1"/>
      <w:jc w:val="left"/>
      <w:textAlignment w:val="bottom"/>
    </w:pPr>
    <w:rPr>
      <w:rFonts w:ascii="宋体" w:hAnsi="宋体"/>
      <w:kern w:val="0"/>
      <w:sz w:val="18"/>
      <w:szCs w:val="18"/>
      <w:u w:val="single"/>
    </w:rPr>
  </w:style>
  <w:style w:type="paragraph" w:customStyle="1" w:styleId="427">
    <w:name w:val="xl36"/>
    <w:basedOn w:val="1"/>
    <w:qFormat/>
    <w:uiPriority w:val="0"/>
    <w:pPr>
      <w:widowControl/>
      <w:spacing w:before="100" w:beforeAutospacing="1" w:after="100" w:afterAutospacing="1"/>
      <w:jc w:val="left"/>
      <w:textAlignment w:val="bottom"/>
    </w:pPr>
    <w:rPr>
      <w:rFonts w:ascii="宋体" w:hAnsi="宋体"/>
      <w:kern w:val="0"/>
      <w:sz w:val="18"/>
      <w:szCs w:val="18"/>
      <w:u w:val="single"/>
    </w:rPr>
  </w:style>
  <w:style w:type="paragraph" w:customStyle="1" w:styleId="428">
    <w:name w:val="xl37"/>
    <w:basedOn w:val="1"/>
    <w:qFormat/>
    <w:uiPriority w:val="0"/>
    <w:pPr>
      <w:widowControl/>
      <w:spacing w:before="100" w:beforeAutospacing="1" w:after="100" w:afterAutospacing="1"/>
      <w:jc w:val="left"/>
    </w:pPr>
    <w:rPr>
      <w:rFonts w:ascii="宋体" w:hAnsi="宋体"/>
      <w:kern w:val="0"/>
      <w:sz w:val="18"/>
      <w:szCs w:val="18"/>
      <w:u w:val="single"/>
    </w:rPr>
  </w:style>
  <w:style w:type="paragraph" w:customStyle="1" w:styleId="429">
    <w:name w:val="xl38"/>
    <w:basedOn w:val="1"/>
    <w:qFormat/>
    <w:uiPriority w:val="0"/>
    <w:pPr>
      <w:widowControl/>
      <w:spacing w:before="100" w:beforeAutospacing="1" w:after="100" w:afterAutospacing="1"/>
      <w:jc w:val="right"/>
      <w:textAlignment w:val="bottom"/>
    </w:pPr>
    <w:rPr>
      <w:rFonts w:ascii="宋体" w:hAnsi="宋体"/>
      <w:kern w:val="0"/>
      <w:sz w:val="18"/>
      <w:szCs w:val="18"/>
      <w:u w:val="single"/>
    </w:rPr>
  </w:style>
  <w:style w:type="paragraph" w:customStyle="1" w:styleId="430">
    <w:name w:val="xl39"/>
    <w:basedOn w:val="1"/>
    <w:qFormat/>
    <w:uiPriority w:val="0"/>
    <w:pPr>
      <w:widowControl/>
      <w:spacing w:before="100" w:beforeAutospacing="1" w:after="100" w:afterAutospacing="1"/>
      <w:jc w:val="left"/>
    </w:pPr>
    <w:rPr>
      <w:rFonts w:ascii="宋体" w:hAnsi="宋体"/>
      <w:kern w:val="0"/>
      <w:sz w:val="18"/>
      <w:szCs w:val="18"/>
      <w:u w:val="single"/>
    </w:rPr>
  </w:style>
  <w:style w:type="paragraph" w:customStyle="1" w:styleId="431">
    <w:name w:val="xl40"/>
    <w:basedOn w:val="1"/>
    <w:qFormat/>
    <w:uiPriority w:val="0"/>
    <w:pPr>
      <w:widowControl/>
      <w:spacing w:before="100" w:beforeAutospacing="1" w:after="100" w:afterAutospacing="1"/>
      <w:jc w:val="left"/>
      <w:textAlignment w:val="bottom"/>
    </w:pPr>
    <w:rPr>
      <w:rFonts w:ascii="宋体" w:hAnsi="宋体"/>
      <w:kern w:val="0"/>
      <w:sz w:val="18"/>
      <w:szCs w:val="18"/>
      <w:u w:val="single"/>
    </w:rPr>
  </w:style>
  <w:style w:type="paragraph" w:customStyle="1" w:styleId="432">
    <w:name w:val="xl41"/>
    <w:basedOn w:val="1"/>
    <w:qFormat/>
    <w:uiPriority w:val="0"/>
    <w:pPr>
      <w:widowControl/>
      <w:spacing w:before="100" w:beforeAutospacing="1" w:after="100" w:afterAutospacing="1"/>
      <w:jc w:val="right"/>
      <w:textAlignment w:val="bottom"/>
    </w:pPr>
    <w:rPr>
      <w:rFonts w:ascii="宋体" w:hAnsi="宋体"/>
      <w:kern w:val="0"/>
      <w:sz w:val="18"/>
      <w:szCs w:val="18"/>
      <w:u w:val="single"/>
    </w:rPr>
  </w:style>
  <w:style w:type="paragraph" w:customStyle="1" w:styleId="433">
    <w:name w:val="style2"/>
    <w:basedOn w:val="1"/>
    <w:qFormat/>
    <w:uiPriority w:val="0"/>
    <w:pPr>
      <w:widowControl/>
      <w:spacing w:before="100" w:beforeAutospacing="1" w:after="100" w:afterAutospacing="1"/>
      <w:jc w:val="left"/>
    </w:pPr>
    <w:rPr>
      <w:rFonts w:ascii="宋体" w:hAnsi="宋体" w:cs="宋体"/>
      <w:b/>
      <w:bCs/>
      <w:kern w:val="0"/>
      <w:sz w:val="36"/>
      <w:szCs w:val="36"/>
    </w:rPr>
  </w:style>
  <w:style w:type="paragraph" w:customStyle="1" w:styleId="434">
    <w:name w:val="表格标题1"/>
    <w:basedOn w:val="1"/>
    <w:qFormat/>
    <w:uiPriority w:val="0"/>
    <w:pPr>
      <w:adjustRightInd w:val="0"/>
      <w:spacing w:line="360" w:lineRule="auto"/>
      <w:jc w:val="center"/>
      <w:textAlignment w:val="baseline"/>
    </w:pPr>
    <w:rPr>
      <w:kern w:val="28"/>
      <w:sz w:val="24"/>
    </w:rPr>
  </w:style>
  <w:style w:type="paragraph" w:customStyle="1" w:styleId="435">
    <w:name w:val="正文2"/>
    <w:basedOn w:val="1"/>
    <w:qFormat/>
    <w:uiPriority w:val="0"/>
    <w:pPr>
      <w:spacing w:line="440" w:lineRule="exact"/>
      <w:ind w:firstLine="652"/>
      <w:jc w:val="left"/>
    </w:pPr>
    <w:rPr>
      <w:spacing w:val="20"/>
      <w:sz w:val="28"/>
      <w:szCs w:val="20"/>
    </w:rPr>
  </w:style>
  <w:style w:type="paragraph" w:customStyle="1" w:styleId="436">
    <w:name w:val="表格文本 小五 居中"/>
    <w:basedOn w:val="1"/>
    <w:qFormat/>
    <w:uiPriority w:val="0"/>
    <w:pPr>
      <w:adjustRightInd w:val="0"/>
      <w:snapToGrid w:val="0"/>
      <w:jc w:val="center"/>
    </w:pPr>
    <w:rPr>
      <w:rFonts w:cs="宋体"/>
      <w:sz w:val="18"/>
      <w:szCs w:val="18"/>
    </w:rPr>
  </w:style>
  <w:style w:type="paragraph" w:customStyle="1" w:styleId="437">
    <w:name w:val="表格2"/>
    <w:basedOn w:val="1"/>
    <w:next w:val="1"/>
    <w:qFormat/>
    <w:uiPriority w:val="0"/>
    <w:pPr>
      <w:topLinePunct/>
      <w:autoSpaceDE w:val="0"/>
      <w:autoSpaceDN w:val="0"/>
      <w:adjustRightInd w:val="0"/>
      <w:jc w:val="center"/>
      <w:textAlignment w:val="baseline"/>
    </w:pPr>
    <w:rPr>
      <w:rFonts w:ascii="宋体" w:hAnsi="宋体" w:eastAsia="仿宋体"/>
      <w:kern w:val="0"/>
      <w:sz w:val="24"/>
      <w:szCs w:val="20"/>
    </w:rPr>
  </w:style>
  <w:style w:type="paragraph" w:customStyle="1" w:styleId="438">
    <w:name w:val="图注"/>
    <w:basedOn w:val="1"/>
    <w:next w:val="1"/>
    <w:qFormat/>
    <w:uiPriority w:val="0"/>
    <w:pPr>
      <w:spacing w:line="360" w:lineRule="auto"/>
      <w:jc w:val="center"/>
    </w:pPr>
    <w:rPr>
      <w:color w:val="FF0000"/>
      <w:szCs w:val="21"/>
    </w:rPr>
  </w:style>
  <w:style w:type="paragraph" w:customStyle="1" w:styleId="439">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hAnsi="宋体" w:eastAsia="Times New Roman"/>
      <w:kern w:val="0"/>
      <w:sz w:val="24"/>
      <w:szCs w:val="20"/>
    </w:rPr>
  </w:style>
  <w:style w:type="paragraph" w:customStyle="1" w:styleId="440">
    <w:name w:val="Char Char Char Char Char Char Char Char Char Char Char"/>
    <w:basedOn w:val="1"/>
    <w:qFormat/>
    <w:uiPriority w:val="0"/>
    <w:pPr>
      <w:adjustRightInd w:val="0"/>
      <w:spacing w:line="360" w:lineRule="auto"/>
    </w:pPr>
    <w:rPr>
      <w:kern w:val="0"/>
      <w:sz w:val="24"/>
      <w:szCs w:val="20"/>
    </w:rPr>
  </w:style>
  <w:style w:type="paragraph" w:customStyle="1" w:styleId="441">
    <w:name w:val="字元"/>
    <w:basedOn w:val="1"/>
    <w:qFormat/>
    <w:uiPriority w:val="0"/>
    <w:rPr>
      <w:sz w:val="24"/>
    </w:rPr>
  </w:style>
  <w:style w:type="paragraph" w:customStyle="1" w:styleId="442">
    <w:name w:val="默认段落字体 Para Char Char Char1 Char Char Char Char Char Char Char Char Char Char"/>
    <w:basedOn w:val="1"/>
    <w:qFormat/>
    <w:uiPriority w:val="0"/>
    <w:rPr>
      <w:sz w:val="24"/>
    </w:rPr>
  </w:style>
  <w:style w:type="paragraph" w:customStyle="1" w:styleId="443">
    <w:name w:val="1 Char Char Char Char Char Char Char Char Char Char Char Char Char Char Char1 Char Char Char Char Char Char Char"/>
    <w:basedOn w:val="1"/>
    <w:qFormat/>
    <w:uiPriority w:val="0"/>
  </w:style>
  <w:style w:type="character" w:customStyle="1" w:styleId="444">
    <w:name w:val="style48"/>
    <w:qFormat/>
    <w:uiPriority w:val="0"/>
  </w:style>
  <w:style w:type="paragraph" w:customStyle="1" w:styleId="445">
    <w:name w:val="Char Char Char1 Char"/>
    <w:basedOn w:val="3"/>
    <w:next w:val="3"/>
    <w:semiHidden/>
    <w:qFormat/>
    <w:uiPriority w:val="0"/>
    <w:pPr>
      <w:tabs>
        <w:tab w:val="left" w:pos="576"/>
        <w:tab w:val="left" w:pos="768"/>
      </w:tabs>
      <w:adjustRightInd w:val="0"/>
      <w:spacing w:beforeLines="100" w:afterLines="100" w:line="324" w:lineRule="auto"/>
      <w:ind w:left="576" w:hanging="576"/>
    </w:pPr>
    <w:rPr>
      <w:rFonts w:ascii="黑体" w:eastAsia="华文中宋" w:cs="宋体"/>
      <w:b w:val="0"/>
      <w:bCs w:val="0"/>
      <w:sz w:val="44"/>
      <w:szCs w:val="44"/>
    </w:rPr>
  </w:style>
  <w:style w:type="table" w:customStyle="1" w:styleId="446">
    <w:name w:val="网格型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447">
    <w:name w:val="网格型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448">
    <w:name w:val="t_tag"/>
    <w:qFormat/>
    <w:uiPriority w:val="0"/>
  </w:style>
  <w:style w:type="paragraph" w:customStyle="1" w:styleId="449">
    <w:name w:val="Char Char2"/>
    <w:basedOn w:val="1"/>
    <w:qFormat/>
    <w:uiPriority w:val="0"/>
    <w:rPr>
      <w:rFonts w:eastAsia="仿宋_GB2312"/>
      <w:b/>
      <w:sz w:val="24"/>
    </w:rPr>
  </w:style>
  <w:style w:type="character" w:customStyle="1" w:styleId="450">
    <w:name w:val="表格 Char"/>
    <w:qFormat/>
    <w:uiPriority w:val="0"/>
    <w:rPr>
      <w:rFonts w:ascii="Times New Roman" w:hAnsi="Times New Roman" w:eastAsia="宋体"/>
      <w:kern w:val="0"/>
      <w:sz w:val="20"/>
    </w:rPr>
  </w:style>
  <w:style w:type="paragraph" w:customStyle="1" w:styleId="451">
    <w:name w:val="Char Char1 Char Char Char Char Char Char Char Char Char1 Char Char Char"/>
    <w:basedOn w:val="1"/>
    <w:semiHidden/>
    <w:qFormat/>
    <w:uiPriority w:val="0"/>
    <w:pPr>
      <w:spacing w:line="360" w:lineRule="auto"/>
      <w:ind w:firstLine="200" w:firstLineChars="200"/>
    </w:pPr>
    <w:rPr>
      <w:rFonts w:ascii="宋体" w:hAnsi="宋体" w:cs="宋体"/>
      <w:sz w:val="24"/>
    </w:rPr>
  </w:style>
  <w:style w:type="paragraph" w:customStyle="1" w:styleId="452">
    <w:name w:val="5"/>
    <w:basedOn w:val="1"/>
    <w:qFormat/>
    <w:uiPriority w:val="0"/>
    <w:pPr>
      <w:spacing w:line="360" w:lineRule="auto"/>
      <w:ind w:firstLine="200" w:firstLineChars="200"/>
    </w:pPr>
    <w:rPr>
      <w:rFonts w:ascii="宋体" w:hAnsi="宋体" w:cs="宋体"/>
      <w:sz w:val="24"/>
    </w:rPr>
  </w:style>
  <w:style w:type="character" w:customStyle="1" w:styleId="453">
    <w:name w:val="apple-converted-space"/>
    <w:qFormat/>
    <w:uiPriority w:val="0"/>
  </w:style>
  <w:style w:type="paragraph" w:customStyle="1" w:styleId="454">
    <w:name w:val="日期2"/>
    <w:basedOn w:val="1"/>
    <w:next w:val="1"/>
    <w:qFormat/>
    <w:uiPriority w:val="0"/>
    <w:pPr>
      <w:adjustRightInd w:val="0"/>
      <w:jc w:val="left"/>
      <w:textAlignment w:val="baseline"/>
    </w:pPr>
    <w:rPr>
      <w:rFonts w:ascii="宋体"/>
      <w:spacing w:val="24"/>
      <w:kern w:val="24"/>
      <w:sz w:val="24"/>
      <w:szCs w:val="20"/>
    </w:rPr>
  </w:style>
  <w:style w:type="paragraph" w:customStyle="1" w:styleId="455">
    <w:name w:val="纯文本2"/>
    <w:basedOn w:val="1"/>
    <w:qFormat/>
    <w:uiPriority w:val="0"/>
    <w:pPr>
      <w:adjustRightInd w:val="0"/>
      <w:textAlignment w:val="baseline"/>
    </w:pPr>
    <w:rPr>
      <w:rFonts w:ascii="宋体" w:hAnsi="Courier New"/>
      <w:szCs w:val="20"/>
    </w:rPr>
  </w:style>
  <w:style w:type="paragraph" w:customStyle="1" w:styleId="456">
    <w:name w:val="xl63"/>
    <w:basedOn w:val="1"/>
    <w:qFormat/>
    <w:uiPriority w:val="0"/>
    <w:pPr>
      <w:widowControl/>
      <w:spacing w:before="100" w:beforeAutospacing="1" w:after="100" w:afterAutospacing="1"/>
      <w:jc w:val="left"/>
    </w:pPr>
    <w:rPr>
      <w:rFonts w:ascii="宋体" w:hAnsi="宋体" w:cs="宋体"/>
      <w:color w:val="0000CC"/>
      <w:kern w:val="0"/>
      <w:sz w:val="24"/>
    </w:rPr>
  </w:style>
  <w:style w:type="paragraph" w:customStyle="1" w:styleId="457">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58">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59">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60">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61">
    <w:name w:val="样式 页眉 + 宋体 黑色 段前: 0 磅 段后: 0 磅 行距: 固定值 12 磅"/>
    <w:basedOn w:val="53"/>
    <w:qFormat/>
    <w:uiPriority w:val="0"/>
    <w:pPr>
      <w:pBdr>
        <w:bottom w:val="none" w:color="auto" w:sz="0" w:space="0"/>
      </w:pBdr>
      <w:tabs>
        <w:tab w:val="clear" w:pos="4153"/>
        <w:tab w:val="clear" w:pos="8306"/>
      </w:tabs>
      <w:snapToGrid/>
      <w:spacing w:line="240" w:lineRule="exact"/>
    </w:pPr>
    <w:rPr>
      <w:rFonts w:ascii="宋体" w:hAnsi="宋体"/>
      <w:color w:val="000000"/>
      <w:kern w:val="0"/>
      <w:sz w:val="21"/>
      <w:szCs w:val="20"/>
    </w:rPr>
  </w:style>
  <w:style w:type="paragraph" w:customStyle="1" w:styleId="462">
    <w:name w:val="Char Char Char Char Char Char Char Char Char Char Char Char9"/>
    <w:basedOn w:val="1"/>
    <w:qFormat/>
    <w:uiPriority w:val="0"/>
    <w:pPr>
      <w:adjustRightInd w:val="0"/>
      <w:spacing w:line="360" w:lineRule="auto"/>
    </w:pPr>
    <w:rPr>
      <w:kern w:val="0"/>
      <w:sz w:val="24"/>
      <w:szCs w:val="20"/>
    </w:rPr>
  </w:style>
  <w:style w:type="paragraph" w:customStyle="1" w:styleId="463">
    <w:name w:val="font6"/>
    <w:basedOn w:val="1"/>
    <w:qFormat/>
    <w:uiPriority w:val="0"/>
    <w:pPr>
      <w:widowControl/>
      <w:spacing w:before="100" w:beforeAutospacing="1" w:after="100" w:afterAutospacing="1"/>
      <w:jc w:val="left"/>
    </w:pPr>
    <w:rPr>
      <w:kern w:val="0"/>
      <w:sz w:val="22"/>
      <w:szCs w:val="22"/>
    </w:rPr>
  </w:style>
  <w:style w:type="paragraph" w:customStyle="1" w:styleId="464">
    <w:name w:val="font8"/>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465">
    <w:name w:val="修订2"/>
    <w:hidden/>
    <w:semiHidden/>
    <w:qFormat/>
    <w:uiPriority w:val="0"/>
    <w:rPr>
      <w:rFonts w:ascii="Times New Roman" w:hAnsi="Times New Roman" w:eastAsia="宋体" w:cs="Times New Roman"/>
      <w:kern w:val="2"/>
      <w:sz w:val="21"/>
      <w:szCs w:val="24"/>
      <w:lang w:val="en-US" w:eastAsia="zh-CN" w:bidi="ar-SA"/>
    </w:rPr>
  </w:style>
  <w:style w:type="paragraph" w:customStyle="1" w:styleId="466">
    <w:name w:val="List Paragraph1"/>
    <w:basedOn w:val="1"/>
    <w:qFormat/>
    <w:uiPriority w:val="0"/>
    <w:pPr>
      <w:ind w:firstLine="420" w:firstLineChars="200"/>
    </w:pPr>
    <w:rPr>
      <w:rFonts w:ascii="Calibri" w:hAnsi="Calibri"/>
      <w:szCs w:val="22"/>
    </w:rPr>
  </w:style>
  <w:style w:type="character" w:customStyle="1" w:styleId="467">
    <w:name w:val="正文1 Char"/>
    <w:qFormat/>
    <w:uiPriority w:val="0"/>
    <w:rPr>
      <w:rFonts w:hAnsi="宋体" w:eastAsia="宋体"/>
      <w:kern w:val="2"/>
      <w:sz w:val="28"/>
      <w:lang w:val="en-US" w:eastAsia="zh-CN"/>
    </w:rPr>
  </w:style>
  <w:style w:type="paragraph" w:customStyle="1" w:styleId="468">
    <w:name w:val="样式 正文缩进 + (西文) 宋体 行距: 1.5 倍行距"/>
    <w:basedOn w:val="23"/>
    <w:next w:val="23"/>
    <w:qFormat/>
    <w:uiPriority w:val="0"/>
    <w:pPr>
      <w:spacing w:line="360" w:lineRule="auto"/>
      <w:ind w:firstLine="420" w:firstLineChars="200"/>
      <w:jc w:val="left"/>
    </w:pPr>
    <w:rPr>
      <w:rFonts w:ascii="宋体" w:hAnsi="宋体" w:cs="宋体"/>
      <w:sz w:val="24"/>
    </w:rPr>
  </w:style>
  <w:style w:type="paragraph" w:customStyle="1" w:styleId="469">
    <w:name w:val="样式 正文缩进 + (西文) 宋体 行距: 1.5 倍行距 首行缩进:  2 字符"/>
    <w:basedOn w:val="23"/>
    <w:next w:val="23"/>
    <w:qFormat/>
    <w:uiPriority w:val="0"/>
    <w:pPr>
      <w:spacing w:line="360" w:lineRule="auto"/>
      <w:ind w:firstLine="420" w:firstLineChars="200"/>
      <w:jc w:val="left"/>
    </w:pPr>
    <w:rPr>
      <w:rFonts w:ascii="宋体" w:hAnsi="宋体" w:cs="宋体"/>
      <w:sz w:val="21"/>
    </w:rPr>
  </w:style>
  <w:style w:type="paragraph" w:customStyle="1" w:styleId="470">
    <w:name w:val="报告书正文"/>
    <w:basedOn w:val="1"/>
    <w:link w:val="471"/>
    <w:qFormat/>
    <w:uiPriority w:val="0"/>
    <w:pPr>
      <w:adjustRightInd w:val="0"/>
      <w:snapToGrid w:val="0"/>
      <w:spacing w:line="400" w:lineRule="atLeast"/>
      <w:ind w:firstLine="200" w:firstLineChars="200"/>
    </w:pPr>
    <w:rPr>
      <w:spacing w:val="6"/>
      <w:sz w:val="24"/>
      <w:szCs w:val="20"/>
    </w:rPr>
  </w:style>
  <w:style w:type="character" w:customStyle="1" w:styleId="471">
    <w:name w:val="报告书正文 Char"/>
    <w:basedOn w:val="78"/>
    <w:link w:val="470"/>
    <w:qFormat/>
    <w:locked/>
    <w:uiPriority w:val="0"/>
    <w:rPr>
      <w:rFonts w:cs="Times New Roman"/>
      <w:spacing w:val="6"/>
      <w:kern w:val="2"/>
      <w:sz w:val="24"/>
    </w:rPr>
  </w:style>
  <w:style w:type="character" w:customStyle="1" w:styleId="472">
    <w:name w:val="纯文本2 Char"/>
    <w:basedOn w:val="78"/>
    <w:qFormat/>
    <w:uiPriority w:val="0"/>
    <w:rPr>
      <w:rFonts w:ascii="宋体" w:hAnsi="Courier New" w:eastAsia="宋体" w:cs="Times New Roman"/>
      <w:kern w:val="2"/>
      <w:sz w:val="21"/>
      <w:lang w:val="en-US" w:eastAsia="zh-CN" w:bidi="ar-SA"/>
    </w:rPr>
  </w:style>
  <w:style w:type="paragraph" w:customStyle="1" w:styleId="473">
    <w:name w:val="0"/>
    <w:basedOn w:val="1"/>
    <w:qFormat/>
    <w:uiPriority w:val="0"/>
    <w:pPr>
      <w:widowControl/>
      <w:snapToGrid w:val="0"/>
      <w:spacing w:line="365" w:lineRule="atLeast"/>
      <w:ind w:left="1"/>
      <w:textAlignment w:val="bottom"/>
    </w:pPr>
    <w:rPr>
      <w:kern w:val="0"/>
      <w:sz w:val="20"/>
      <w:szCs w:val="20"/>
    </w:rPr>
  </w:style>
  <w:style w:type="paragraph" w:customStyle="1" w:styleId="474">
    <w:name w:val="Char Char Char Char2"/>
    <w:basedOn w:val="1"/>
    <w:qFormat/>
    <w:uiPriority w:val="0"/>
    <w:rPr>
      <w:szCs w:val="20"/>
    </w:rPr>
  </w:style>
  <w:style w:type="paragraph" w:customStyle="1" w:styleId="475">
    <w:name w:val="样式 标题 1 + 宋体 四号 加粗 段前: 0 磅 行距: 1.5 倍行距"/>
    <w:basedOn w:val="2"/>
    <w:qFormat/>
    <w:uiPriority w:val="0"/>
    <w:pPr>
      <w:spacing w:beforeLines="250" w:after="480" w:line="320" w:lineRule="exact"/>
    </w:pPr>
    <w:rPr>
      <w:rFonts w:ascii="Arial" w:hAnsi="Arial" w:cs="Arial"/>
      <w:sz w:val="30"/>
      <w:szCs w:val="30"/>
    </w:rPr>
  </w:style>
  <w:style w:type="paragraph" w:customStyle="1" w:styleId="476">
    <w:name w:val="1级标题"/>
    <w:basedOn w:val="2"/>
    <w:qFormat/>
    <w:uiPriority w:val="0"/>
    <w:pPr>
      <w:keepNext w:val="0"/>
      <w:keepLines w:val="0"/>
      <w:spacing w:before="0" w:after="0" w:line="360" w:lineRule="auto"/>
    </w:pPr>
    <w:rPr>
      <w:rFonts w:ascii="黑体" w:eastAsia="黑体"/>
      <w:b w:val="0"/>
      <w:sz w:val="30"/>
      <w:szCs w:val="30"/>
    </w:rPr>
  </w:style>
  <w:style w:type="character" w:customStyle="1" w:styleId="477">
    <w:name w:val="表内文字 Char Char"/>
    <w:basedOn w:val="78"/>
    <w:qFormat/>
    <w:uiPriority w:val="0"/>
    <w:rPr>
      <w:rFonts w:ascii="宋体" w:hAnsi="Courier New" w:eastAsia="宋体" w:cs="Times New Roman"/>
      <w:kern w:val="2"/>
      <w:sz w:val="21"/>
      <w:lang w:val="en-US" w:eastAsia="zh-CN" w:bidi="ar-SA"/>
    </w:rPr>
  </w:style>
  <w:style w:type="character" w:customStyle="1" w:styleId="478">
    <w:name w:val="title"/>
    <w:basedOn w:val="78"/>
    <w:qFormat/>
    <w:uiPriority w:val="0"/>
    <w:rPr>
      <w:rFonts w:cs="Times New Roman"/>
    </w:rPr>
  </w:style>
  <w:style w:type="paragraph" w:customStyle="1" w:styleId="479">
    <w:name w:val="text"/>
    <w:basedOn w:val="1"/>
    <w:qFormat/>
    <w:uiPriority w:val="0"/>
    <w:pPr>
      <w:widowControl/>
      <w:spacing w:before="100" w:beforeAutospacing="1" w:after="100" w:afterAutospacing="1" w:line="500" w:lineRule="atLeast"/>
      <w:jc w:val="left"/>
    </w:pPr>
    <w:rPr>
      <w:rFonts w:ascii="宋体" w:hAnsi="宋体"/>
      <w:color w:val="000000"/>
      <w:kern w:val="0"/>
      <w:sz w:val="20"/>
    </w:rPr>
  </w:style>
  <w:style w:type="character" w:customStyle="1" w:styleId="480">
    <w:name w:val="css-text3"/>
    <w:basedOn w:val="78"/>
    <w:qFormat/>
    <w:uiPriority w:val="0"/>
    <w:rPr>
      <w:rFonts w:cs="Times New Roman"/>
    </w:rPr>
  </w:style>
  <w:style w:type="paragraph" w:customStyle="1" w:styleId="481">
    <w:name w:val="纯文本3"/>
    <w:basedOn w:val="1"/>
    <w:qFormat/>
    <w:uiPriority w:val="0"/>
    <w:pPr>
      <w:adjustRightInd w:val="0"/>
      <w:textAlignment w:val="baseline"/>
    </w:pPr>
    <w:rPr>
      <w:rFonts w:ascii="Courier New" w:hAnsi="Courier New"/>
      <w:kern w:val="0"/>
      <w:sz w:val="15"/>
    </w:rPr>
  </w:style>
  <w:style w:type="character" w:customStyle="1" w:styleId="482">
    <w:name w:val="highlight1"/>
    <w:basedOn w:val="78"/>
    <w:qFormat/>
    <w:uiPriority w:val="0"/>
    <w:rPr>
      <w:rFonts w:cs="Times New Roman"/>
      <w:sz w:val="21"/>
      <w:szCs w:val="21"/>
    </w:rPr>
  </w:style>
  <w:style w:type="character" w:customStyle="1" w:styleId="483">
    <w:name w:val="题注 Char Char1 Char Char Char Char C"/>
    <w:basedOn w:val="78"/>
    <w:qFormat/>
    <w:uiPriority w:val="0"/>
    <w:rPr>
      <w:rFonts w:ascii="Arial" w:hAnsi="Arial" w:eastAsia="宋体" w:cs="Arial"/>
      <w:kern w:val="2"/>
      <w:sz w:val="24"/>
      <w:lang w:val="en-US" w:eastAsia="zh-CN" w:bidi="ar-SA"/>
    </w:rPr>
  </w:style>
  <w:style w:type="character" w:customStyle="1" w:styleId="484">
    <w:name w:val="lineheight1501"/>
    <w:basedOn w:val="78"/>
    <w:qFormat/>
    <w:uiPriority w:val="0"/>
    <w:rPr>
      <w:rFonts w:cs="Times New Roman"/>
    </w:rPr>
  </w:style>
  <w:style w:type="paragraph" w:customStyle="1" w:styleId="485">
    <w:name w:val="char"/>
    <w:basedOn w:val="1"/>
    <w:qFormat/>
    <w:uiPriority w:val="0"/>
    <w:pPr>
      <w:widowControl/>
      <w:spacing w:after="160"/>
      <w:jc w:val="left"/>
    </w:pPr>
    <w:rPr>
      <w:rFonts w:ascii="Verdana" w:hAnsi="Verdana" w:eastAsia="仿宋_GB2312" w:cs="”“Times New Roman”“"/>
      <w:kern w:val="0"/>
      <w:sz w:val="28"/>
      <w:szCs w:val="28"/>
      <w:lang w:eastAsia="en-US"/>
    </w:rPr>
  </w:style>
  <w:style w:type="paragraph" w:customStyle="1" w:styleId="486">
    <w:name w:val="正文（行首缩进2字）"/>
    <w:basedOn w:val="1"/>
    <w:link w:val="487"/>
    <w:qFormat/>
    <w:uiPriority w:val="0"/>
    <w:pPr>
      <w:spacing w:line="360" w:lineRule="auto"/>
      <w:ind w:firstLine="200" w:firstLineChars="200"/>
    </w:pPr>
    <w:rPr>
      <w:rFonts w:ascii="宋体" w:hAnsi="宋体"/>
      <w:kern w:val="0"/>
      <w:sz w:val="28"/>
    </w:rPr>
  </w:style>
  <w:style w:type="character" w:customStyle="1" w:styleId="487">
    <w:name w:val="正文（行首缩进2字） Char"/>
    <w:basedOn w:val="78"/>
    <w:link w:val="486"/>
    <w:qFormat/>
    <w:locked/>
    <w:uiPriority w:val="0"/>
    <w:rPr>
      <w:rFonts w:ascii="宋体" w:eastAsia="宋体" w:cs="Times New Roman"/>
      <w:sz w:val="24"/>
      <w:szCs w:val="24"/>
    </w:rPr>
  </w:style>
  <w:style w:type="paragraph" w:customStyle="1" w:styleId="488">
    <w:name w:val="表格五号"/>
    <w:basedOn w:val="486"/>
    <w:qFormat/>
    <w:uiPriority w:val="0"/>
    <w:pPr>
      <w:spacing w:beforeLines="30" w:line="240" w:lineRule="auto"/>
      <w:ind w:firstLine="0" w:firstLineChars="0"/>
      <w:jc w:val="center"/>
    </w:pPr>
    <w:rPr>
      <w:sz w:val="21"/>
    </w:rPr>
  </w:style>
  <w:style w:type="paragraph" w:customStyle="1" w:styleId="489">
    <w:name w:val="表格小四"/>
    <w:basedOn w:val="1"/>
    <w:qFormat/>
    <w:uiPriority w:val="0"/>
    <w:pPr>
      <w:spacing w:beforeLines="30" w:afterLines="20"/>
      <w:jc w:val="center"/>
    </w:pPr>
    <w:rPr>
      <w:rFonts w:ascii="宋体" w:hAnsi="宋体"/>
      <w:kern w:val="0"/>
      <w:sz w:val="24"/>
    </w:rPr>
  </w:style>
  <w:style w:type="paragraph" w:customStyle="1" w:styleId="490">
    <w:name w:val="插图"/>
    <w:basedOn w:val="1"/>
    <w:qFormat/>
    <w:uiPriority w:val="0"/>
    <w:pPr>
      <w:shd w:val="clear" w:color="auto" w:fill="FFFFFF"/>
      <w:jc w:val="center"/>
    </w:pPr>
    <w:rPr>
      <w:rFonts w:ascii="宋体" w:hAnsi="宋体"/>
      <w:color w:val="333333"/>
      <w:kern w:val="0"/>
      <w:sz w:val="28"/>
      <w:szCs w:val="21"/>
    </w:rPr>
  </w:style>
  <w:style w:type="paragraph" w:customStyle="1" w:styleId="491">
    <w:name w:val="数据来源"/>
    <w:basedOn w:val="486"/>
    <w:qFormat/>
    <w:uiPriority w:val="0"/>
    <w:pPr>
      <w:spacing w:line="240" w:lineRule="auto"/>
      <w:ind w:firstLine="0" w:firstLineChars="0"/>
      <w:jc w:val="right"/>
    </w:pPr>
    <w:rPr>
      <w:sz w:val="24"/>
    </w:rPr>
  </w:style>
  <w:style w:type="paragraph" w:customStyle="1" w:styleId="492">
    <w:name w:val="样式 标题 1 + 段前: 1 行 段后: 1 行"/>
    <w:basedOn w:val="2"/>
    <w:qFormat/>
    <w:uiPriority w:val="0"/>
    <w:pPr>
      <w:widowControl/>
      <w:tabs>
        <w:tab w:val="left" w:pos="1280"/>
      </w:tabs>
      <w:spacing w:beforeLines="100" w:afterLines="100" w:line="240" w:lineRule="auto"/>
      <w:ind w:left="1280" w:hanging="720"/>
      <w:jc w:val="left"/>
    </w:pPr>
    <w:rPr>
      <w:rFonts w:ascii="Arial" w:hAnsi="Arial" w:eastAsia="黑体" w:cs="宋体"/>
      <w:b w:val="0"/>
      <w:bCs w:val="0"/>
      <w:kern w:val="0"/>
      <w:sz w:val="32"/>
      <w:szCs w:val="20"/>
    </w:rPr>
  </w:style>
  <w:style w:type="paragraph" w:customStyle="1" w:styleId="493">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character" w:customStyle="1" w:styleId="494">
    <w:name w:val="main"/>
    <w:basedOn w:val="78"/>
    <w:qFormat/>
    <w:uiPriority w:val="0"/>
    <w:rPr>
      <w:rFonts w:cs="Times New Roman"/>
    </w:rPr>
  </w:style>
  <w:style w:type="paragraph" w:customStyle="1" w:styleId="495">
    <w:name w:val="1 Char Char Char Char Char Char Char Char Char Char Char Char Char Char Char Char Char Char Char Char Char"/>
    <w:basedOn w:val="1"/>
    <w:qFormat/>
    <w:uiPriority w:val="0"/>
    <w:rPr>
      <w:rFonts w:ascii="宋体" w:hAnsi="宋体"/>
      <w:kern w:val="0"/>
      <w:sz w:val="24"/>
    </w:rPr>
  </w:style>
  <w:style w:type="paragraph" w:customStyle="1" w:styleId="496">
    <w:name w:val="Char Char Char Char Char Char Char Char Char Char Char Char Char Char Char Char Char Char Char"/>
    <w:basedOn w:val="1"/>
    <w:qFormat/>
    <w:uiPriority w:val="0"/>
    <w:rPr>
      <w:rFonts w:ascii="宋体" w:hAnsi="宋体"/>
      <w:kern w:val="0"/>
      <w:sz w:val="24"/>
    </w:rPr>
  </w:style>
  <w:style w:type="paragraph" w:customStyle="1" w:styleId="497">
    <w:name w:val="表后空行"/>
    <w:basedOn w:val="1"/>
    <w:next w:val="1"/>
    <w:qFormat/>
    <w:uiPriority w:val="0"/>
    <w:rPr>
      <w:rFonts w:ascii="宋体" w:hAnsi="宋体"/>
      <w:kern w:val="18"/>
      <w:sz w:val="18"/>
    </w:rPr>
  </w:style>
  <w:style w:type="paragraph" w:customStyle="1" w:styleId="498">
    <w:name w:val="Char Char Char Char Char Char1"/>
    <w:basedOn w:val="1"/>
    <w:qFormat/>
    <w:uiPriority w:val="0"/>
    <w:rPr>
      <w:rFonts w:ascii="宋体" w:hAnsi="宋体"/>
      <w:kern w:val="0"/>
      <w:sz w:val="24"/>
    </w:rPr>
  </w:style>
  <w:style w:type="paragraph" w:customStyle="1" w:styleId="499">
    <w:name w:val="表格文字独行"/>
    <w:next w:val="1"/>
    <w:qFormat/>
    <w:uiPriority w:val="0"/>
    <w:pPr>
      <w:spacing w:beforeLines="20" w:afterLines="20" w:line="264" w:lineRule="auto"/>
      <w:jc w:val="center"/>
    </w:pPr>
    <w:rPr>
      <w:rFonts w:ascii="Times New Roman" w:hAnsi="Times New Roman" w:eastAsia="仿宋_GB2312" w:cs="Times New Roman"/>
      <w:sz w:val="21"/>
      <w:szCs w:val="24"/>
      <w:lang w:val="en-US" w:eastAsia="zh-CN" w:bidi="ar-SA"/>
    </w:rPr>
  </w:style>
  <w:style w:type="paragraph" w:customStyle="1" w:styleId="500">
    <w:name w:val="Char Char Char Char Char Char Char1"/>
    <w:basedOn w:val="1"/>
    <w:qFormat/>
    <w:uiPriority w:val="0"/>
  </w:style>
  <w:style w:type="paragraph" w:customStyle="1" w:styleId="501">
    <w:name w:val="正文wang Char"/>
    <w:basedOn w:val="1"/>
    <w:link w:val="502"/>
    <w:qFormat/>
    <w:uiPriority w:val="0"/>
    <w:pPr>
      <w:spacing w:line="420" w:lineRule="atLeast"/>
      <w:ind w:firstLine="464" w:firstLineChars="200"/>
    </w:pPr>
    <w:rPr>
      <w:rFonts w:cs="宋体"/>
      <w:spacing w:val="-4"/>
      <w:sz w:val="24"/>
    </w:rPr>
  </w:style>
  <w:style w:type="character" w:customStyle="1" w:styleId="502">
    <w:name w:val="正文wang Char Char"/>
    <w:basedOn w:val="78"/>
    <w:link w:val="501"/>
    <w:qFormat/>
    <w:locked/>
    <w:uiPriority w:val="0"/>
    <w:rPr>
      <w:rFonts w:cs="宋体"/>
      <w:spacing w:val="-4"/>
      <w:kern w:val="2"/>
      <w:sz w:val="24"/>
      <w:szCs w:val="24"/>
    </w:rPr>
  </w:style>
  <w:style w:type="paragraph" w:customStyle="1" w:styleId="503">
    <w:name w:val="表文"/>
    <w:basedOn w:val="1"/>
    <w:qFormat/>
    <w:uiPriority w:val="0"/>
    <w:pPr>
      <w:jc w:val="center"/>
    </w:pPr>
    <w:rPr>
      <w:bCs/>
      <w:color w:val="FF0000"/>
      <w:kern w:val="28"/>
      <w:sz w:val="24"/>
      <w:szCs w:val="20"/>
    </w:rPr>
  </w:style>
  <w:style w:type="paragraph" w:customStyle="1" w:styleId="504">
    <w:name w:val="正文内容 Char"/>
    <w:basedOn w:val="1"/>
    <w:next w:val="1"/>
    <w:link w:val="505"/>
    <w:qFormat/>
    <w:uiPriority w:val="0"/>
    <w:pPr>
      <w:snapToGrid w:val="0"/>
      <w:spacing w:beforeLines="25" w:afterLines="25" w:line="440" w:lineRule="exact"/>
      <w:ind w:firstLine="200" w:firstLineChars="200"/>
    </w:pPr>
    <w:rPr>
      <w:rFonts w:cs="宋体"/>
      <w:sz w:val="24"/>
    </w:rPr>
  </w:style>
  <w:style w:type="character" w:customStyle="1" w:styleId="505">
    <w:name w:val="正文内容 Char Char"/>
    <w:basedOn w:val="78"/>
    <w:link w:val="504"/>
    <w:qFormat/>
    <w:locked/>
    <w:uiPriority w:val="0"/>
    <w:rPr>
      <w:rFonts w:cs="宋体"/>
      <w:kern w:val="2"/>
      <w:sz w:val="24"/>
      <w:szCs w:val="24"/>
    </w:rPr>
  </w:style>
  <w:style w:type="paragraph" w:customStyle="1" w:styleId="506">
    <w:name w:val="三级标题1.1.1"/>
    <w:basedOn w:val="1"/>
    <w:qFormat/>
    <w:uiPriority w:val="0"/>
    <w:pPr>
      <w:spacing w:before="80" w:after="80" w:line="360" w:lineRule="auto"/>
      <w:outlineLvl w:val="2"/>
    </w:pPr>
    <w:rPr>
      <w:rFonts w:eastAsia="黑体" w:cs="宋体"/>
      <w:b/>
      <w:bCs/>
      <w:sz w:val="28"/>
      <w:szCs w:val="20"/>
    </w:rPr>
  </w:style>
  <w:style w:type="character" w:customStyle="1" w:styleId="507">
    <w:name w:val="正文内容 Char Char1"/>
    <w:basedOn w:val="78"/>
    <w:qFormat/>
    <w:uiPriority w:val="0"/>
    <w:rPr>
      <w:rFonts w:eastAsia="宋体" w:cs="宋体"/>
      <w:sz w:val="24"/>
      <w:szCs w:val="24"/>
      <w:lang w:val="en-US" w:eastAsia="zh-CN" w:bidi="ar-SA"/>
    </w:rPr>
  </w:style>
  <w:style w:type="paragraph" w:customStyle="1" w:styleId="508">
    <w:name w:val="样式 四号 首行缩进:  2 字符"/>
    <w:basedOn w:val="1"/>
    <w:qFormat/>
    <w:uiPriority w:val="0"/>
    <w:pPr>
      <w:spacing w:line="480" w:lineRule="atLeast"/>
      <w:ind w:firstLine="200" w:firstLineChars="200"/>
    </w:pPr>
    <w:rPr>
      <w:sz w:val="24"/>
    </w:rPr>
  </w:style>
  <w:style w:type="paragraph" w:customStyle="1" w:styleId="509">
    <w:name w:val="样式 四号 黑色 首行缩进:  2 字符"/>
    <w:basedOn w:val="1"/>
    <w:qFormat/>
    <w:uiPriority w:val="0"/>
    <w:pPr>
      <w:spacing w:line="480" w:lineRule="atLeast"/>
      <w:ind w:firstLine="200" w:firstLineChars="200"/>
    </w:pPr>
    <w:rPr>
      <w:color w:val="000000"/>
      <w:sz w:val="24"/>
    </w:rPr>
  </w:style>
  <w:style w:type="character" w:customStyle="1" w:styleId="510">
    <w:name w:val="样式 标题 2 + (西文) Times New Roman Char"/>
    <w:basedOn w:val="78"/>
    <w:qFormat/>
    <w:uiPriority w:val="0"/>
    <w:rPr>
      <w:rFonts w:ascii="Arial" w:hAnsi="Arial" w:eastAsia="黑体" w:cs="宋体"/>
      <w:b/>
      <w:bCs/>
      <w:kern w:val="2"/>
      <w:sz w:val="32"/>
      <w:szCs w:val="32"/>
      <w:lang w:val="en-US" w:eastAsia="zh-CN" w:bidi="ar-SA"/>
    </w:rPr>
  </w:style>
  <w:style w:type="paragraph" w:customStyle="1" w:styleId="511">
    <w:name w:val="dan7-1 Char Char"/>
    <w:basedOn w:val="1"/>
    <w:link w:val="512"/>
    <w:qFormat/>
    <w:uiPriority w:val="0"/>
    <w:pPr>
      <w:spacing w:before="40" w:after="40" w:line="360" w:lineRule="auto"/>
      <w:ind w:firstLine="200" w:firstLineChars="200"/>
    </w:pPr>
    <w:rPr>
      <w:rFonts w:cs="宋体"/>
      <w:b/>
      <w:sz w:val="24"/>
    </w:rPr>
  </w:style>
  <w:style w:type="character" w:customStyle="1" w:styleId="512">
    <w:name w:val="dan7-1 Char Char Char"/>
    <w:basedOn w:val="78"/>
    <w:link w:val="511"/>
    <w:qFormat/>
    <w:locked/>
    <w:uiPriority w:val="0"/>
    <w:rPr>
      <w:rFonts w:cs="宋体"/>
      <w:b/>
      <w:kern w:val="2"/>
      <w:sz w:val="24"/>
      <w:szCs w:val="24"/>
    </w:rPr>
  </w:style>
  <w:style w:type="paragraph" w:customStyle="1" w:styleId="513">
    <w:name w:val="表内文字规定"/>
    <w:basedOn w:val="1"/>
    <w:qFormat/>
    <w:uiPriority w:val="0"/>
    <w:pPr>
      <w:spacing w:line="360" w:lineRule="exact"/>
      <w:jc w:val="center"/>
    </w:pPr>
    <w:rPr>
      <w:rFonts w:cs="宋体"/>
      <w:szCs w:val="20"/>
    </w:rPr>
  </w:style>
  <w:style w:type="paragraph" w:customStyle="1" w:styleId="514">
    <w:name w:val="样式 dan7-1 + 宋体 Char Char"/>
    <w:basedOn w:val="196"/>
    <w:link w:val="515"/>
    <w:qFormat/>
    <w:uiPriority w:val="0"/>
    <w:rPr>
      <w:rFonts w:ascii="宋体" w:hAnsi="宋体" w:cs="宋体"/>
      <w:b/>
    </w:rPr>
  </w:style>
  <w:style w:type="character" w:customStyle="1" w:styleId="515">
    <w:name w:val="样式 dan7-1 + 宋体 Char Char Char"/>
    <w:basedOn w:val="78"/>
    <w:link w:val="514"/>
    <w:qFormat/>
    <w:locked/>
    <w:uiPriority w:val="0"/>
    <w:rPr>
      <w:rFonts w:ascii="宋体" w:eastAsia="宋体" w:cs="宋体"/>
      <w:b/>
      <w:kern w:val="2"/>
      <w:sz w:val="24"/>
      <w:szCs w:val="24"/>
    </w:rPr>
  </w:style>
  <w:style w:type="paragraph" w:customStyle="1" w:styleId="516">
    <w:name w:val="4-25正 Char Char"/>
    <w:basedOn w:val="1"/>
    <w:link w:val="517"/>
    <w:qFormat/>
    <w:uiPriority w:val="0"/>
    <w:pPr>
      <w:widowControl/>
      <w:spacing w:before="40" w:after="40" w:line="360" w:lineRule="auto"/>
      <w:ind w:firstLine="480" w:firstLineChars="200"/>
    </w:pPr>
    <w:rPr>
      <w:rFonts w:cs="宋体"/>
      <w:b/>
      <w:sz w:val="24"/>
    </w:rPr>
  </w:style>
  <w:style w:type="character" w:customStyle="1" w:styleId="517">
    <w:name w:val="4-25正 Char Char Char"/>
    <w:basedOn w:val="78"/>
    <w:link w:val="516"/>
    <w:qFormat/>
    <w:locked/>
    <w:uiPriority w:val="0"/>
    <w:rPr>
      <w:rFonts w:cs="宋体"/>
      <w:b/>
      <w:kern w:val="2"/>
      <w:sz w:val="24"/>
      <w:szCs w:val="24"/>
    </w:rPr>
  </w:style>
  <w:style w:type="paragraph" w:customStyle="1" w:styleId="518">
    <w:name w:val="正文规定 Char Char"/>
    <w:basedOn w:val="23"/>
    <w:link w:val="519"/>
    <w:qFormat/>
    <w:uiPriority w:val="0"/>
    <w:pPr>
      <w:widowControl/>
      <w:spacing w:line="240" w:lineRule="atLeast"/>
      <w:ind w:firstLine="0"/>
      <w:jc w:val="center"/>
    </w:pPr>
    <w:rPr>
      <w:rFonts w:ascii="宋体" w:hAnsi="宋体" w:cs="宋体"/>
      <w:b/>
      <w:sz w:val="24"/>
      <w:szCs w:val="24"/>
    </w:rPr>
  </w:style>
  <w:style w:type="character" w:customStyle="1" w:styleId="519">
    <w:name w:val="正文规定 Char Char Char"/>
    <w:basedOn w:val="78"/>
    <w:link w:val="518"/>
    <w:qFormat/>
    <w:locked/>
    <w:uiPriority w:val="0"/>
    <w:rPr>
      <w:rFonts w:ascii="宋体" w:eastAsia="宋体" w:cs="宋体"/>
      <w:b/>
      <w:kern w:val="2"/>
      <w:sz w:val="24"/>
      <w:szCs w:val="24"/>
    </w:rPr>
  </w:style>
  <w:style w:type="paragraph" w:customStyle="1" w:styleId="520">
    <w:name w:val="c"/>
    <w:qFormat/>
    <w:uiPriority w:val="0"/>
    <w:pPr>
      <w:widowControl w:val="0"/>
      <w:autoSpaceDE w:val="0"/>
      <w:autoSpaceDN w:val="0"/>
      <w:adjustRightInd w:val="0"/>
      <w:jc w:val="both"/>
    </w:pPr>
    <w:rPr>
      <w:rFonts w:ascii="Arial" w:hAnsi="Arial" w:eastAsia="宋体" w:cs="Times New Roman"/>
      <w:sz w:val="24"/>
      <w:lang w:val="en-US" w:eastAsia="zh-CN" w:bidi="ar-SA"/>
    </w:rPr>
  </w:style>
  <w:style w:type="paragraph" w:customStyle="1" w:styleId="521">
    <w:name w:val="正文两端对齐"/>
    <w:basedOn w:val="1"/>
    <w:qFormat/>
    <w:uiPriority w:val="0"/>
    <w:pPr>
      <w:spacing w:line="400" w:lineRule="exact"/>
    </w:pPr>
    <w:rPr>
      <w:sz w:val="24"/>
      <w:szCs w:val="20"/>
    </w:rPr>
  </w:style>
  <w:style w:type="paragraph" w:customStyle="1" w:styleId="522">
    <w:name w:val="表格文本 五号 居中 单倍行距 Char Char"/>
    <w:basedOn w:val="1"/>
    <w:link w:val="523"/>
    <w:qFormat/>
    <w:uiPriority w:val="0"/>
    <w:pPr>
      <w:keepNext/>
      <w:adjustRightInd w:val="0"/>
      <w:snapToGrid w:val="0"/>
      <w:jc w:val="center"/>
      <w:textAlignment w:val="baseline"/>
    </w:pPr>
    <w:rPr>
      <w:szCs w:val="21"/>
    </w:rPr>
  </w:style>
  <w:style w:type="character" w:customStyle="1" w:styleId="523">
    <w:name w:val="表格文本 五号 居中 单倍行距 Char Char Char"/>
    <w:basedOn w:val="78"/>
    <w:link w:val="522"/>
    <w:qFormat/>
    <w:uiPriority w:val="0"/>
    <w:rPr>
      <w:rFonts w:eastAsia="宋体"/>
      <w:kern w:val="2"/>
      <w:sz w:val="21"/>
      <w:szCs w:val="21"/>
      <w:lang w:val="en-US" w:eastAsia="zh-CN" w:bidi="ar-SA"/>
    </w:rPr>
  </w:style>
  <w:style w:type="character" w:customStyle="1" w:styleId="524">
    <w:name w:val="zw1"/>
    <w:basedOn w:val="78"/>
    <w:semiHidden/>
    <w:qFormat/>
    <w:uiPriority w:val="0"/>
    <w:rPr>
      <w:rFonts w:cs="Times New Roman"/>
      <w:sz w:val="21"/>
      <w:szCs w:val="21"/>
    </w:rPr>
  </w:style>
  <w:style w:type="paragraph" w:customStyle="1" w:styleId="525">
    <w:name w:val="In Table"/>
    <w:basedOn w:val="1"/>
    <w:qFormat/>
    <w:uiPriority w:val="0"/>
    <w:pPr>
      <w:tabs>
        <w:tab w:val="left" w:pos="2200"/>
        <w:tab w:val="left" w:pos="3960"/>
        <w:tab w:val="left" w:pos="5280"/>
      </w:tabs>
      <w:spacing w:before="96" w:after="96" w:line="240" w:lineRule="atLeast"/>
      <w:jc w:val="center"/>
    </w:pPr>
    <w:rPr>
      <w:rFonts w:ascii="Tahoma" w:hAnsi="Tahoma" w:eastAsia="华文中宋"/>
      <w:szCs w:val="20"/>
    </w:rPr>
  </w:style>
  <w:style w:type="paragraph" w:customStyle="1" w:styleId="526">
    <w:name w:val="样式 四号 行距: 固定值 25 磅"/>
    <w:basedOn w:val="1"/>
    <w:qFormat/>
    <w:uiPriority w:val="0"/>
    <w:pPr>
      <w:spacing w:line="480" w:lineRule="atLeast"/>
      <w:ind w:firstLine="200" w:firstLineChars="200"/>
    </w:pPr>
    <w:rPr>
      <w:sz w:val="24"/>
    </w:rPr>
  </w:style>
  <w:style w:type="paragraph" w:customStyle="1" w:styleId="527">
    <w:name w:val="样式 标题 2 + 首行缩进:  2 字符"/>
    <w:basedOn w:val="3"/>
    <w:qFormat/>
    <w:uiPriority w:val="0"/>
    <w:pPr>
      <w:spacing w:before="120" w:after="120" w:line="240" w:lineRule="auto"/>
    </w:pPr>
    <w:rPr>
      <w:szCs w:val="20"/>
    </w:rPr>
  </w:style>
  <w:style w:type="paragraph" w:customStyle="1" w:styleId="528">
    <w:name w:val="样式 居中"/>
    <w:basedOn w:val="1"/>
    <w:qFormat/>
    <w:uiPriority w:val="0"/>
    <w:pPr>
      <w:adjustRightInd w:val="0"/>
      <w:snapToGrid w:val="0"/>
      <w:spacing w:line="440" w:lineRule="atLeast"/>
      <w:ind w:firstLine="200" w:firstLineChars="200"/>
      <w:jc w:val="center"/>
    </w:pPr>
    <w:rPr>
      <w:sz w:val="24"/>
      <w:szCs w:val="20"/>
    </w:rPr>
  </w:style>
  <w:style w:type="paragraph" w:customStyle="1" w:styleId="529">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530">
    <w:name w:val="热电厂正文 Char Char Char Char"/>
    <w:basedOn w:val="1"/>
    <w:qFormat/>
    <w:uiPriority w:val="0"/>
    <w:pPr>
      <w:spacing w:line="440" w:lineRule="exact"/>
      <w:ind w:firstLine="480" w:firstLineChars="200"/>
    </w:pPr>
    <w:rPr>
      <w:sz w:val="24"/>
    </w:rPr>
  </w:style>
  <w:style w:type="character" w:customStyle="1" w:styleId="531">
    <w:name w:val="热电厂正文 Char Char Char Char Char"/>
    <w:basedOn w:val="78"/>
    <w:qFormat/>
    <w:uiPriority w:val="0"/>
    <w:rPr>
      <w:rFonts w:eastAsia="宋体" w:cs="Times New Roman"/>
      <w:kern w:val="2"/>
      <w:sz w:val="24"/>
      <w:szCs w:val="24"/>
      <w:lang w:val="en-US" w:eastAsia="zh-CN" w:bidi="ar-SA"/>
    </w:rPr>
  </w:style>
  <w:style w:type="paragraph" w:customStyle="1" w:styleId="532">
    <w:name w:val="热电厂正文 Char Char"/>
    <w:basedOn w:val="1"/>
    <w:qFormat/>
    <w:uiPriority w:val="0"/>
    <w:pPr>
      <w:spacing w:line="440" w:lineRule="exact"/>
      <w:ind w:firstLine="480" w:firstLineChars="200"/>
    </w:pPr>
    <w:rPr>
      <w:sz w:val="24"/>
    </w:rPr>
  </w:style>
  <w:style w:type="paragraph" w:customStyle="1" w:styleId="533">
    <w:name w:val="表格1"/>
    <w:basedOn w:val="1"/>
    <w:qFormat/>
    <w:uiPriority w:val="0"/>
    <w:pPr>
      <w:adjustRightInd w:val="0"/>
      <w:jc w:val="center"/>
      <w:textAlignment w:val="baseline"/>
    </w:pPr>
    <w:rPr>
      <w:rFonts w:ascii="宋体"/>
      <w:kern w:val="0"/>
      <w:sz w:val="24"/>
      <w:szCs w:val="20"/>
    </w:rPr>
  </w:style>
  <w:style w:type="paragraph" w:customStyle="1" w:styleId="534">
    <w:name w:val="热电厂正文 Char"/>
    <w:basedOn w:val="1"/>
    <w:qFormat/>
    <w:uiPriority w:val="0"/>
    <w:pPr>
      <w:spacing w:line="440" w:lineRule="exact"/>
      <w:ind w:firstLine="480" w:firstLineChars="200"/>
    </w:pPr>
    <w:rPr>
      <w:sz w:val="24"/>
    </w:rPr>
  </w:style>
  <w:style w:type="paragraph" w:customStyle="1" w:styleId="535">
    <w:name w:val="节标"/>
    <w:basedOn w:val="1"/>
    <w:qFormat/>
    <w:uiPriority w:val="0"/>
    <w:pPr>
      <w:widowControl/>
      <w:autoSpaceDE w:val="0"/>
      <w:autoSpaceDN w:val="0"/>
      <w:adjustRightInd w:val="0"/>
      <w:spacing w:line="480" w:lineRule="exact"/>
      <w:ind w:firstLine="567"/>
      <w:jc w:val="center"/>
      <w:textAlignment w:val="bottom"/>
    </w:pPr>
    <w:rPr>
      <w:b/>
      <w:kern w:val="0"/>
      <w:sz w:val="30"/>
      <w:szCs w:val="20"/>
    </w:rPr>
  </w:style>
  <w:style w:type="paragraph" w:customStyle="1" w:styleId="536">
    <w:name w:val="段标"/>
    <w:basedOn w:val="1"/>
    <w:qFormat/>
    <w:uiPriority w:val="0"/>
    <w:pPr>
      <w:adjustRightInd w:val="0"/>
      <w:spacing w:line="360" w:lineRule="auto"/>
      <w:ind w:firstLine="567"/>
      <w:jc w:val="left"/>
      <w:textAlignment w:val="baseline"/>
    </w:pPr>
    <w:rPr>
      <w:kern w:val="0"/>
      <w:sz w:val="28"/>
      <w:szCs w:val="20"/>
    </w:rPr>
  </w:style>
  <w:style w:type="paragraph" w:customStyle="1" w:styleId="537">
    <w:name w:val="首页脚注"/>
    <w:basedOn w:val="51"/>
    <w:qFormat/>
    <w:uiPriority w:val="0"/>
    <w:pPr>
      <w:keepLines/>
      <w:widowControl/>
      <w:tabs>
        <w:tab w:val="center" w:pos="4320"/>
        <w:tab w:val="clear" w:pos="4153"/>
        <w:tab w:val="clear" w:pos="8306"/>
      </w:tabs>
      <w:overflowPunct w:val="0"/>
      <w:autoSpaceDE w:val="0"/>
      <w:autoSpaceDN w:val="0"/>
      <w:adjustRightInd w:val="0"/>
      <w:snapToGrid/>
      <w:spacing w:line="360" w:lineRule="auto"/>
      <w:jc w:val="center"/>
      <w:textAlignment w:val="baseline"/>
    </w:pPr>
    <w:rPr>
      <w:kern w:val="0"/>
      <w:sz w:val="28"/>
      <w:szCs w:val="20"/>
    </w:rPr>
  </w:style>
  <w:style w:type="paragraph" w:customStyle="1" w:styleId="538">
    <w:name w:val="font9"/>
    <w:basedOn w:val="1"/>
    <w:qFormat/>
    <w:uiPriority w:val="0"/>
    <w:pPr>
      <w:widowControl/>
      <w:spacing w:before="100" w:beforeAutospacing="1" w:after="100" w:afterAutospacing="1"/>
      <w:jc w:val="left"/>
    </w:pPr>
    <w:rPr>
      <w:rFonts w:ascii="宋体" w:hAnsi="宋体"/>
      <w:kern w:val="0"/>
      <w:sz w:val="20"/>
      <w:szCs w:val="20"/>
    </w:rPr>
  </w:style>
  <w:style w:type="paragraph" w:customStyle="1" w:styleId="539">
    <w:name w:val="Achievement"/>
    <w:basedOn w:val="16"/>
    <w:qFormat/>
    <w:uiPriority w:val="0"/>
    <w:pPr>
      <w:widowControl/>
      <w:tabs>
        <w:tab w:val="left" w:pos="960"/>
      </w:tabs>
      <w:spacing w:after="60" w:line="220" w:lineRule="atLeast"/>
      <w:ind w:left="960" w:right="-360" w:hanging="960"/>
      <w:jc w:val="left"/>
    </w:pPr>
    <w:rPr>
      <w:kern w:val="0"/>
      <w:sz w:val="20"/>
    </w:rPr>
  </w:style>
  <w:style w:type="paragraph" w:customStyle="1" w:styleId="540">
    <w:name w:val="In Table (II)"/>
    <w:basedOn w:val="525"/>
    <w:qFormat/>
    <w:uiPriority w:val="0"/>
    <w:pPr>
      <w:spacing w:before="60" w:after="60"/>
      <w:ind w:left="52"/>
      <w:jc w:val="left"/>
    </w:pPr>
  </w:style>
  <w:style w:type="paragraph" w:customStyle="1" w:styleId="541">
    <w:name w:val="Items"/>
    <w:basedOn w:val="1"/>
    <w:qFormat/>
    <w:uiPriority w:val="0"/>
    <w:pPr>
      <w:tabs>
        <w:tab w:val="left" w:pos="720"/>
        <w:tab w:val="left" w:pos="992"/>
      </w:tabs>
      <w:spacing w:before="10" w:after="20" w:line="460" w:lineRule="atLeast"/>
      <w:ind w:left="992" w:hanging="425"/>
    </w:pPr>
    <w:rPr>
      <w:rFonts w:ascii="Tahoma" w:hAnsi="Tahoma" w:eastAsia="华文中宋"/>
      <w:sz w:val="28"/>
      <w:szCs w:val="20"/>
    </w:rPr>
  </w:style>
  <w:style w:type="paragraph" w:customStyle="1" w:styleId="542">
    <w:name w:val="表格文字居中"/>
    <w:basedOn w:val="1"/>
    <w:qFormat/>
    <w:uiPriority w:val="0"/>
    <w:pPr>
      <w:widowControl/>
      <w:tabs>
        <w:tab w:val="left" w:pos="-1843"/>
        <w:tab w:val="left" w:pos="1458"/>
        <w:tab w:val="left" w:pos="1727"/>
        <w:tab w:val="left" w:pos="1884"/>
      </w:tabs>
      <w:spacing w:line="300" w:lineRule="exact"/>
      <w:textAlignment w:val="bottom"/>
      <w:outlineLvl w:val="0"/>
    </w:pPr>
    <w:rPr>
      <w:rFonts w:ascii="宋体"/>
      <w:color w:val="000000"/>
      <w:spacing w:val="-12"/>
      <w:kern w:val="0"/>
    </w:rPr>
  </w:style>
  <w:style w:type="paragraph" w:customStyle="1" w:styleId="543">
    <w:name w:val="农业部一"/>
    <w:next w:val="16"/>
    <w:qFormat/>
    <w:uiPriority w:val="0"/>
    <w:pPr>
      <w:widowControl w:val="0"/>
      <w:topLinePunct/>
      <w:spacing w:line="480" w:lineRule="atLeast"/>
      <w:jc w:val="center"/>
    </w:pPr>
    <w:rPr>
      <w:rFonts w:ascii="Times New Roman" w:hAnsi="Times New Roman" w:eastAsia="宋体" w:cs="Times New Roman"/>
      <w:kern w:val="2"/>
      <w:sz w:val="21"/>
      <w:szCs w:val="24"/>
      <w:lang w:val="en-US" w:eastAsia="zh-CN" w:bidi="ar-SA"/>
    </w:rPr>
  </w:style>
  <w:style w:type="paragraph" w:customStyle="1" w:styleId="544">
    <w:name w:val="Address 2"/>
    <w:basedOn w:val="1"/>
    <w:qFormat/>
    <w:uiPriority w:val="0"/>
    <w:pPr>
      <w:framePr w:w="2405" w:wrap="notBeside" w:vAnchor="page" w:hAnchor="page" w:x="5761" w:y="1009" w:anchorLock="1"/>
      <w:widowControl/>
      <w:spacing w:line="200" w:lineRule="atLeast"/>
      <w:jc w:val="left"/>
    </w:pPr>
    <w:rPr>
      <w:kern w:val="0"/>
      <w:sz w:val="16"/>
      <w:szCs w:val="20"/>
    </w:rPr>
  </w:style>
  <w:style w:type="paragraph" w:customStyle="1" w:styleId="545">
    <w:name w:val="ljw表格"/>
    <w:basedOn w:val="1"/>
    <w:next w:val="1"/>
    <w:qFormat/>
    <w:uiPriority w:val="0"/>
    <w:pPr>
      <w:adjustRightInd w:val="0"/>
      <w:snapToGrid w:val="0"/>
      <w:spacing w:beforeLines="25" w:afterLines="25"/>
      <w:jc w:val="center"/>
    </w:pPr>
    <w:rPr>
      <w:rFonts w:ascii="宋体" w:hAnsi="宋体"/>
      <w:bCs/>
      <w:sz w:val="22"/>
      <w:szCs w:val="28"/>
    </w:rPr>
  </w:style>
  <w:style w:type="paragraph" w:customStyle="1" w:styleId="546">
    <w:name w:val="ljw正文"/>
    <w:basedOn w:val="1"/>
    <w:qFormat/>
    <w:uiPriority w:val="0"/>
    <w:pPr>
      <w:adjustRightInd w:val="0"/>
      <w:snapToGrid w:val="0"/>
      <w:spacing w:afterLines="50" w:line="300" w:lineRule="auto"/>
      <w:ind w:firstLine="480" w:firstLineChars="200"/>
    </w:pPr>
    <w:rPr>
      <w:rFonts w:ascii="宋体" w:hAnsi="宋体"/>
      <w:bCs/>
      <w:sz w:val="24"/>
      <w:szCs w:val="28"/>
    </w:rPr>
  </w:style>
  <w:style w:type="paragraph" w:customStyle="1" w:styleId="547">
    <w:name w:val="列表项目符号1.缩2"/>
    <w:basedOn w:val="548"/>
    <w:qFormat/>
    <w:uiPriority w:val="0"/>
    <w:pPr>
      <w:tabs>
        <w:tab w:val="left" w:pos="945"/>
        <w:tab w:val="left" w:pos="1992"/>
      </w:tabs>
      <w:spacing w:line="360" w:lineRule="auto"/>
      <w:ind w:left="0" w:firstLine="425"/>
    </w:pPr>
    <w:rPr>
      <w:sz w:val="24"/>
      <w:szCs w:val="24"/>
    </w:rPr>
  </w:style>
  <w:style w:type="paragraph" w:customStyle="1" w:styleId="548">
    <w:name w:val="列表项目符号1."/>
    <w:basedOn w:val="1"/>
    <w:qFormat/>
    <w:uiPriority w:val="0"/>
    <w:pPr>
      <w:keepNext/>
      <w:adjustRightInd w:val="0"/>
      <w:spacing w:line="312" w:lineRule="atLeast"/>
      <w:ind w:left="425" w:hanging="425"/>
      <w:textAlignment w:val="baseline"/>
    </w:pPr>
    <w:rPr>
      <w:kern w:val="0"/>
      <w:szCs w:val="21"/>
    </w:rPr>
  </w:style>
  <w:style w:type="paragraph" w:customStyle="1" w:styleId="549">
    <w:name w:val="自定义缩进"/>
    <w:basedOn w:val="1"/>
    <w:qFormat/>
    <w:uiPriority w:val="0"/>
    <w:pPr>
      <w:keepNext/>
      <w:spacing w:line="336" w:lineRule="auto"/>
      <w:ind w:firstLine="480" w:firstLineChars="200"/>
      <w:jc w:val="left"/>
    </w:pPr>
    <w:rPr>
      <w:rFonts w:ascii="宋体" w:hAnsi="宋体"/>
      <w:kern w:val="0"/>
      <w:sz w:val="24"/>
    </w:rPr>
  </w:style>
  <w:style w:type="paragraph" w:customStyle="1" w:styleId="550">
    <w:name w:val="表格内"/>
    <w:basedOn w:val="1"/>
    <w:qFormat/>
    <w:uiPriority w:val="0"/>
    <w:pPr>
      <w:adjustRightInd w:val="0"/>
      <w:spacing w:line="240" w:lineRule="atLeast"/>
      <w:jc w:val="center"/>
      <w:textAlignment w:val="baseline"/>
    </w:pPr>
    <w:rPr>
      <w:rFonts w:ascii="宋体"/>
      <w:kern w:val="0"/>
      <w:sz w:val="28"/>
      <w:szCs w:val="20"/>
    </w:rPr>
  </w:style>
  <w:style w:type="paragraph" w:customStyle="1" w:styleId="551">
    <w:name w:val="Sun"/>
    <w:basedOn w:val="1"/>
    <w:qFormat/>
    <w:uiPriority w:val="0"/>
    <w:pPr>
      <w:adjustRightInd w:val="0"/>
      <w:spacing w:line="360" w:lineRule="auto"/>
      <w:ind w:firstLine="567"/>
      <w:textAlignment w:val="baseline"/>
    </w:pPr>
    <w:rPr>
      <w:kern w:val="28"/>
      <w:sz w:val="28"/>
      <w:szCs w:val="20"/>
    </w:rPr>
  </w:style>
  <w:style w:type="paragraph" w:customStyle="1" w:styleId="552">
    <w:name w:val="sms"/>
    <w:basedOn w:val="1"/>
    <w:qFormat/>
    <w:uiPriority w:val="0"/>
    <w:pPr>
      <w:widowControl/>
      <w:overflowPunct w:val="0"/>
      <w:autoSpaceDE w:val="0"/>
      <w:autoSpaceDN w:val="0"/>
      <w:adjustRightInd w:val="0"/>
      <w:spacing w:line="360" w:lineRule="auto"/>
      <w:ind w:left="2126" w:right="992" w:firstLine="709"/>
      <w:jc w:val="left"/>
      <w:textAlignment w:val="baseline"/>
    </w:pPr>
    <w:rPr>
      <w:rFonts w:ascii="宋体"/>
      <w:spacing w:val="20"/>
      <w:kern w:val="0"/>
      <w:sz w:val="26"/>
      <w:szCs w:val="20"/>
    </w:rPr>
  </w:style>
  <w:style w:type="paragraph" w:customStyle="1" w:styleId="553">
    <w:name w:val="zxl正文首行缩进  2 字符 行距: Char"/>
    <w:basedOn w:val="1"/>
    <w:qFormat/>
    <w:uiPriority w:val="0"/>
    <w:pPr>
      <w:widowControl/>
      <w:tabs>
        <w:tab w:val="left" w:pos="-1843"/>
        <w:tab w:val="left" w:pos="1727"/>
        <w:tab w:val="left" w:pos="1884"/>
      </w:tabs>
      <w:ind w:firstLine="527"/>
      <w:textAlignment w:val="bottom"/>
      <w:outlineLvl w:val="0"/>
    </w:pPr>
    <w:rPr>
      <w:rFonts w:ascii="宋体" w:hAnsi="宋体"/>
      <w:sz w:val="24"/>
    </w:rPr>
  </w:style>
  <w:style w:type="paragraph" w:customStyle="1" w:styleId="554">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Times New Roman" w:cs="Tahoma"/>
      <w:color w:val="000000"/>
      <w:kern w:val="0"/>
      <w:sz w:val="24"/>
    </w:rPr>
  </w:style>
  <w:style w:type="paragraph" w:customStyle="1" w:styleId="555">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Times New Roman" w:cs="Tahoma"/>
      <w:kern w:val="0"/>
      <w:sz w:val="24"/>
    </w:rPr>
  </w:style>
  <w:style w:type="paragraph" w:customStyle="1" w:styleId="556">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Arial Unicode MS" w:hAnsi="Arial Unicode MS" w:eastAsia="Times New Roman" w:cs="Tahoma"/>
      <w:kern w:val="0"/>
      <w:sz w:val="24"/>
    </w:rPr>
  </w:style>
  <w:style w:type="paragraph" w:customStyle="1" w:styleId="557">
    <w:name w:val="xl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Times New Roman" w:cs="Tahoma"/>
      <w:kern w:val="0"/>
      <w:sz w:val="24"/>
    </w:rPr>
  </w:style>
  <w:style w:type="paragraph" w:customStyle="1" w:styleId="558">
    <w:name w:val="ljw子标题"/>
    <w:basedOn w:val="1"/>
    <w:next w:val="16"/>
    <w:qFormat/>
    <w:uiPriority w:val="0"/>
    <w:pPr>
      <w:adjustRightInd w:val="0"/>
      <w:snapToGrid w:val="0"/>
      <w:spacing w:beforeLines="50" w:afterLines="50"/>
      <w:jc w:val="left"/>
    </w:pPr>
    <w:rPr>
      <w:rFonts w:ascii="宋体" w:hAnsi="宋体"/>
      <w:b/>
      <w:sz w:val="24"/>
      <w:szCs w:val="28"/>
    </w:rPr>
  </w:style>
  <w:style w:type="character" w:customStyle="1" w:styleId="559">
    <w:name w:val="标题 2 Char1"/>
    <w:basedOn w:val="78"/>
    <w:qFormat/>
    <w:uiPriority w:val="0"/>
    <w:rPr>
      <w:rFonts w:ascii="Arial" w:hAnsi="Arial" w:eastAsia="黑体" w:cs="Times New Roman"/>
      <w:bCs/>
      <w:kern w:val="2"/>
      <w:sz w:val="32"/>
      <w:szCs w:val="32"/>
      <w:lang w:val="en-US" w:eastAsia="zh-CN" w:bidi="ar-SA"/>
    </w:rPr>
  </w:style>
  <w:style w:type="character" w:customStyle="1" w:styleId="560">
    <w:name w:val="正文不缩进 Char Char Char Char Char Char"/>
    <w:basedOn w:val="78"/>
    <w:qFormat/>
    <w:uiPriority w:val="0"/>
    <w:rPr>
      <w:rFonts w:eastAsia="宋体" w:cs="Times New Roman"/>
      <w:kern w:val="2"/>
      <w:sz w:val="24"/>
      <w:szCs w:val="24"/>
      <w:lang w:val="en-US" w:eastAsia="zh-CN" w:bidi="ar-SA"/>
    </w:rPr>
  </w:style>
  <w:style w:type="paragraph" w:customStyle="1" w:styleId="561">
    <w:name w:val="表格样式1"/>
    <w:basedOn w:val="1"/>
    <w:qFormat/>
    <w:uiPriority w:val="0"/>
    <w:pPr>
      <w:adjustRightInd w:val="0"/>
      <w:spacing w:line="20" w:lineRule="atLeast"/>
      <w:jc w:val="center"/>
      <w:textAlignment w:val="baseline"/>
    </w:pPr>
    <w:rPr>
      <w:rFonts w:ascii="宋体"/>
      <w:kern w:val="0"/>
      <w:szCs w:val="20"/>
    </w:rPr>
  </w:style>
  <w:style w:type="paragraph" w:customStyle="1" w:styleId="562">
    <w:name w:val="热电厂正文"/>
    <w:basedOn w:val="1"/>
    <w:qFormat/>
    <w:uiPriority w:val="0"/>
    <w:pPr>
      <w:spacing w:line="440" w:lineRule="exact"/>
      <w:ind w:firstLine="480" w:firstLineChars="200"/>
    </w:pPr>
    <w:rPr>
      <w:sz w:val="24"/>
    </w:rPr>
  </w:style>
  <w:style w:type="paragraph" w:customStyle="1" w:styleId="563">
    <w:name w:val="图片"/>
    <w:basedOn w:val="1"/>
    <w:qFormat/>
    <w:uiPriority w:val="0"/>
    <w:pPr>
      <w:adjustRightInd w:val="0"/>
      <w:snapToGrid w:val="0"/>
      <w:spacing w:line="400" w:lineRule="atLeast"/>
      <w:jc w:val="center"/>
      <w:textAlignment w:val="baseline"/>
    </w:pPr>
    <w:rPr>
      <w:kern w:val="0"/>
      <w:sz w:val="28"/>
      <w:szCs w:val="20"/>
    </w:rPr>
  </w:style>
  <w:style w:type="paragraph" w:customStyle="1" w:styleId="564">
    <w:name w:val="标题3"/>
    <w:basedOn w:val="4"/>
    <w:qFormat/>
    <w:uiPriority w:val="0"/>
    <w:pPr>
      <w:tabs>
        <w:tab w:val="left" w:pos="780"/>
        <w:tab w:val="clear" w:pos="1620"/>
      </w:tabs>
      <w:adjustRightInd w:val="0"/>
      <w:snapToGrid w:val="0"/>
      <w:spacing w:beforeLines="0"/>
      <w:ind w:left="780" w:leftChars="200" w:hanging="360" w:hangingChars="200"/>
      <w:textAlignment w:val="baseline"/>
    </w:pPr>
    <w:rPr>
      <w:b w:val="0"/>
      <w:bCs w:val="0"/>
      <w:color w:val="auto"/>
      <w:sz w:val="30"/>
      <w:szCs w:val="30"/>
      <w:lang w:val="en-US"/>
    </w:rPr>
  </w:style>
  <w:style w:type="paragraph" w:customStyle="1" w:styleId="565">
    <w:name w:val="表格内正文"/>
    <w:qFormat/>
    <w:uiPriority w:val="0"/>
    <w:pPr>
      <w:widowControl w:val="0"/>
      <w:spacing w:line="360" w:lineRule="exact"/>
      <w:ind w:firstLine="420" w:firstLineChars="200"/>
      <w:jc w:val="both"/>
    </w:pPr>
    <w:rPr>
      <w:rFonts w:ascii="Times New Roman" w:hAnsi="Times New Roman" w:eastAsia="宋体" w:cs="Times New Roman"/>
      <w:kern w:val="2"/>
      <w:sz w:val="21"/>
      <w:szCs w:val="24"/>
      <w:lang w:val="en-US" w:eastAsia="zh-CN" w:bidi="ar-SA"/>
    </w:rPr>
  </w:style>
  <w:style w:type="paragraph" w:customStyle="1" w:styleId="566">
    <w:name w:val="样式 小四 行距: 固定值 24 磅 首行缩进:  2 字符"/>
    <w:basedOn w:val="1"/>
    <w:qFormat/>
    <w:uiPriority w:val="0"/>
    <w:pPr>
      <w:spacing w:line="440" w:lineRule="exact"/>
      <w:ind w:firstLine="200" w:firstLineChars="200"/>
    </w:pPr>
    <w:rPr>
      <w:sz w:val="24"/>
    </w:rPr>
  </w:style>
  <w:style w:type="paragraph" w:customStyle="1" w:styleId="567">
    <w:name w:val="正文样式1"/>
    <w:basedOn w:val="43"/>
    <w:qFormat/>
    <w:uiPriority w:val="0"/>
    <w:pPr>
      <w:widowControl/>
      <w:adjustRightInd/>
      <w:spacing w:line="360" w:lineRule="auto"/>
      <w:ind w:firstLine="560" w:firstLineChars="200"/>
      <w:jc w:val="left"/>
      <w:textAlignment w:val="auto"/>
    </w:pPr>
    <w:rPr>
      <w:rFonts w:cs="Courier New"/>
      <w:sz w:val="24"/>
      <w:szCs w:val="21"/>
    </w:rPr>
  </w:style>
  <w:style w:type="paragraph" w:customStyle="1" w:styleId="568">
    <w:name w:val="样式 (西文) 宋体 首行缩进:  0.85 厘米 行距: 1.5 倍行距"/>
    <w:basedOn w:val="1"/>
    <w:qFormat/>
    <w:uiPriority w:val="0"/>
    <w:pPr>
      <w:adjustRightInd w:val="0"/>
      <w:snapToGrid w:val="0"/>
      <w:spacing w:line="360" w:lineRule="auto"/>
      <w:ind w:firstLine="480" w:firstLineChars="200"/>
      <w:jc w:val="left"/>
    </w:pPr>
    <w:rPr>
      <w:rFonts w:ascii="宋体" w:hAnsi="宋体"/>
      <w:color w:val="000000"/>
      <w:sz w:val="24"/>
    </w:rPr>
  </w:style>
  <w:style w:type="paragraph" w:customStyle="1" w:styleId="569">
    <w:name w:val="样式 首行缩进:  2 字符 行距: 1.5 倍行距"/>
    <w:basedOn w:val="1"/>
    <w:qFormat/>
    <w:uiPriority w:val="0"/>
    <w:pPr>
      <w:spacing w:line="440" w:lineRule="exact"/>
      <w:ind w:firstLine="200" w:firstLineChars="200"/>
    </w:pPr>
    <w:rPr>
      <w:sz w:val="24"/>
      <w:szCs w:val="20"/>
    </w:rPr>
  </w:style>
  <w:style w:type="paragraph" w:customStyle="1" w:styleId="570">
    <w:name w:val="样式 样式2 + (符号) 宋体 Char"/>
    <w:basedOn w:val="1"/>
    <w:qFormat/>
    <w:uiPriority w:val="0"/>
    <w:pPr>
      <w:adjustRightInd w:val="0"/>
      <w:snapToGrid w:val="0"/>
      <w:spacing w:line="480" w:lineRule="exact"/>
      <w:ind w:firstLine="480" w:firstLineChars="200"/>
    </w:pPr>
    <w:rPr>
      <w:sz w:val="24"/>
      <w:szCs w:val="28"/>
    </w:rPr>
  </w:style>
  <w:style w:type="character" w:customStyle="1" w:styleId="571">
    <w:name w:val="样式 样式2 + (符号) 宋体1 Char"/>
    <w:basedOn w:val="78"/>
    <w:qFormat/>
    <w:uiPriority w:val="0"/>
    <w:rPr>
      <w:rFonts w:ascii="宋体" w:eastAsia="宋体" w:cs="Times New Roman"/>
      <w:kern w:val="2"/>
      <w:sz w:val="28"/>
      <w:szCs w:val="28"/>
      <w:lang w:val="en-US" w:eastAsia="zh-CN" w:bidi="ar-SA"/>
    </w:rPr>
  </w:style>
  <w:style w:type="paragraph" w:customStyle="1" w:styleId="572">
    <w:name w:val="正文王"/>
    <w:basedOn w:val="1"/>
    <w:qFormat/>
    <w:uiPriority w:val="0"/>
    <w:pPr>
      <w:adjustRightInd w:val="0"/>
      <w:snapToGrid w:val="0"/>
      <w:spacing w:line="480" w:lineRule="exact"/>
      <w:ind w:firstLine="480" w:firstLineChars="200"/>
    </w:pPr>
    <w:rPr>
      <w:rFonts w:ascii="宋体" w:hAnsi="宋体"/>
      <w:sz w:val="24"/>
    </w:rPr>
  </w:style>
  <w:style w:type="character" w:customStyle="1" w:styleId="573">
    <w:name w:val="三级"/>
    <w:basedOn w:val="78"/>
    <w:qFormat/>
    <w:uiPriority w:val="0"/>
    <w:rPr>
      <w:rFonts w:eastAsia="黑体" w:cs="Times New Roman"/>
      <w:b/>
      <w:bCs/>
      <w:sz w:val="28"/>
    </w:rPr>
  </w:style>
  <w:style w:type="character" w:customStyle="1" w:styleId="574">
    <w:name w:val="二级丹"/>
    <w:basedOn w:val="78"/>
    <w:qFormat/>
    <w:uiPriority w:val="0"/>
    <w:rPr>
      <w:rFonts w:eastAsia="黑体" w:cs="Times New Roman"/>
      <w:b/>
      <w:bCs/>
      <w:sz w:val="30"/>
    </w:rPr>
  </w:style>
  <w:style w:type="paragraph" w:customStyle="1" w:styleId="575">
    <w:name w:val="4-25正"/>
    <w:basedOn w:val="1"/>
    <w:qFormat/>
    <w:uiPriority w:val="0"/>
    <w:pPr>
      <w:widowControl/>
      <w:spacing w:line="360" w:lineRule="auto"/>
      <w:ind w:firstLine="360" w:firstLineChars="150"/>
    </w:pPr>
    <w:rPr>
      <w:rFonts w:cs="宋体"/>
      <w:kern w:val="0"/>
      <w:sz w:val="24"/>
      <w:szCs w:val="20"/>
    </w:rPr>
  </w:style>
  <w:style w:type="character" w:customStyle="1" w:styleId="576">
    <w:name w:val="e011"/>
    <w:basedOn w:val="78"/>
    <w:qFormat/>
    <w:uiPriority w:val="0"/>
    <w:rPr>
      <w:rFonts w:cs="Times New Roman"/>
      <w:sz w:val="21"/>
      <w:szCs w:val="21"/>
    </w:rPr>
  </w:style>
  <w:style w:type="paragraph" w:customStyle="1" w:styleId="577">
    <w:name w:val="dandan6-13标题3"/>
    <w:basedOn w:val="4"/>
    <w:qFormat/>
    <w:uiPriority w:val="0"/>
    <w:pPr>
      <w:tabs>
        <w:tab w:val="clear" w:pos="1620"/>
      </w:tabs>
      <w:spacing w:beforeLines="0" w:after="80" w:line="360" w:lineRule="auto"/>
      <w:ind w:firstLine="0" w:firstLineChars="0"/>
    </w:pPr>
    <w:rPr>
      <w:rFonts w:eastAsia="黑体"/>
      <w:bCs w:val="0"/>
      <w:color w:val="auto"/>
      <w:szCs w:val="32"/>
      <w:lang w:val="en-US"/>
    </w:rPr>
  </w:style>
  <w:style w:type="paragraph" w:customStyle="1" w:styleId="578">
    <w:name w:val="title of table"/>
    <w:basedOn w:val="1"/>
    <w:next w:val="1"/>
    <w:qFormat/>
    <w:uiPriority w:val="0"/>
    <w:pPr>
      <w:spacing w:afterLines="50"/>
      <w:jc w:val="center"/>
    </w:pPr>
    <w:rPr>
      <w:b/>
      <w:color w:val="080808"/>
      <w:sz w:val="24"/>
    </w:rPr>
  </w:style>
  <w:style w:type="paragraph" w:customStyle="1" w:styleId="579">
    <w:name w:val="Char Char Char2 Char1"/>
    <w:basedOn w:val="1"/>
    <w:qFormat/>
    <w:uiPriority w:val="0"/>
  </w:style>
  <w:style w:type="paragraph" w:customStyle="1" w:styleId="580">
    <w:name w:val="目录2222222"/>
    <w:basedOn w:val="3"/>
    <w:qFormat/>
    <w:uiPriority w:val="0"/>
    <w:pPr>
      <w:tabs>
        <w:tab w:val="left" w:pos="527"/>
      </w:tabs>
      <w:adjustRightInd w:val="0"/>
      <w:snapToGrid w:val="0"/>
      <w:spacing w:line="500" w:lineRule="exact"/>
    </w:pPr>
    <w:rPr>
      <w:rFonts w:ascii="Times New Roman" w:hAnsi="Times New Roman"/>
      <w:bCs w:val="0"/>
      <w:sz w:val="30"/>
      <w:szCs w:val="20"/>
    </w:rPr>
  </w:style>
  <w:style w:type="character" w:customStyle="1" w:styleId="581">
    <w:name w:val="Char Char21"/>
    <w:basedOn w:val="78"/>
    <w:qFormat/>
    <w:uiPriority w:val="0"/>
    <w:rPr>
      <w:rFonts w:eastAsia="宋体" w:cs="Times New Roman"/>
      <w:kern w:val="2"/>
      <w:sz w:val="24"/>
      <w:szCs w:val="24"/>
      <w:lang w:val="en-US" w:eastAsia="zh-CN" w:bidi="ar-SA"/>
    </w:rPr>
  </w:style>
  <w:style w:type="paragraph" w:customStyle="1" w:styleId="582">
    <w:name w:val="环评报告书"/>
    <w:basedOn w:val="5"/>
    <w:qFormat/>
    <w:uiPriority w:val="0"/>
    <w:pPr>
      <w:tabs>
        <w:tab w:val="left" w:pos="840"/>
      </w:tabs>
      <w:adjustRightInd w:val="0"/>
      <w:spacing w:before="0" w:after="0" w:line="360" w:lineRule="auto"/>
      <w:ind w:firstLine="0" w:firstLineChars="0"/>
      <w:textAlignment w:val="baseline"/>
      <w:outlineLvl w:val="9"/>
    </w:pPr>
    <w:rPr>
      <w:rFonts w:ascii="Times New Roman" w:hAnsi="Times New Roman" w:eastAsia="长城楷体"/>
      <w:b w:val="0"/>
      <w:bCs w:val="0"/>
      <w:kern w:val="0"/>
      <w:szCs w:val="20"/>
    </w:rPr>
  </w:style>
  <w:style w:type="character" w:customStyle="1" w:styleId="583">
    <w:name w:val="样式 标题 2 + (西文) 宋体 四号 非加粗 Char Char Char Char"/>
    <w:basedOn w:val="78"/>
    <w:qFormat/>
    <w:uiPriority w:val="0"/>
    <w:rPr>
      <w:rFonts w:ascii="Arial" w:hAnsi="Arial" w:eastAsia="黑体" w:cs="Times New Roman"/>
      <w:b/>
      <w:bCs/>
      <w:kern w:val="2"/>
      <w:sz w:val="32"/>
      <w:szCs w:val="32"/>
      <w:lang w:val="en-US" w:eastAsia="zh-CN" w:bidi="ar-SA"/>
    </w:rPr>
  </w:style>
  <w:style w:type="character" w:customStyle="1" w:styleId="584">
    <w:name w:val="标准文本 居中 行距1.5倍 Char Char"/>
    <w:basedOn w:val="78"/>
    <w:link w:val="585"/>
    <w:qFormat/>
    <w:locked/>
    <w:uiPriority w:val="0"/>
    <w:rPr>
      <w:rFonts w:cs="宋体"/>
      <w:kern w:val="2"/>
      <w:sz w:val="24"/>
      <w:szCs w:val="24"/>
    </w:rPr>
  </w:style>
  <w:style w:type="paragraph" w:customStyle="1" w:styleId="585">
    <w:name w:val="标准文本 居中 行距1.5倍 Char"/>
    <w:basedOn w:val="1"/>
    <w:link w:val="584"/>
    <w:qFormat/>
    <w:uiPriority w:val="0"/>
    <w:pPr>
      <w:spacing w:line="360" w:lineRule="auto"/>
      <w:jc w:val="center"/>
      <w:textAlignment w:val="center"/>
    </w:pPr>
    <w:rPr>
      <w:rFonts w:cs="宋体"/>
      <w:sz w:val="24"/>
    </w:rPr>
  </w:style>
  <w:style w:type="paragraph" w:customStyle="1" w:styleId="586">
    <w:name w:val="Char11"/>
    <w:basedOn w:val="1"/>
    <w:qFormat/>
    <w:uiPriority w:val="0"/>
  </w:style>
  <w:style w:type="paragraph" w:customStyle="1" w:styleId="587">
    <w:name w:val="table1"/>
    <w:basedOn w:val="1"/>
    <w:qFormat/>
    <w:uiPriority w:val="0"/>
    <w:pPr>
      <w:adjustRightInd w:val="0"/>
      <w:spacing w:line="240" w:lineRule="atLeast"/>
      <w:jc w:val="center"/>
      <w:textAlignment w:val="baseline"/>
    </w:pPr>
    <w:rPr>
      <w:rFonts w:eastAsia="黑体"/>
      <w:kern w:val="0"/>
      <w:sz w:val="24"/>
    </w:rPr>
  </w:style>
  <w:style w:type="paragraph" w:customStyle="1" w:styleId="588">
    <w:name w:val="段落1"/>
    <w:basedOn w:val="1"/>
    <w:link w:val="589"/>
    <w:qFormat/>
    <w:uiPriority w:val="0"/>
    <w:pPr>
      <w:adjustRightInd w:val="0"/>
      <w:spacing w:line="480" w:lineRule="exact"/>
      <w:ind w:firstLine="538" w:firstLineChars="210"/>
    </w:pPr>
    <w:rPr>
      <w:spacing w:val="8"/>
      <w:sz w:val="24"/>
      <w:szCs w:val="20"/>
    </w:rPr>
  </w:style>
  <w:style w:type="character" w:customStyle="1" w:styleId="589">
    <w:name w:val="段落1 Char Char"/>
    <w:basedOn w:val="78"/>
    <w:link w:val="588"/>
    <w:qFormat/>
    <w:uiPriority w:val="0"/>
    <w:rPr>
      <w:rFonts w:eastAsia="宋体"/>
      <w:spacing w:val="8"/>
      <w:kern w:val="2"/>
      <w:sz w:val="24"/>
      <w:lang w:val="en-US" w:eastAsia="zh-CN" w:bidi="ar-SA"/>
    </w:rPr>
  </w:style>
  <w:style w:type="character" w:customStyle="1" w:styleId="590">
    <w:name w:val="表头 Char Char"/>
    <w:basedOn w:val="78"/>
    <w:qFormat/>
    <w:uiPriority w:val="0"/>
    <w:rPr>
      <w:rFonts w:eastAsia="仿宋_GB2312" w:cs="Times New Roman"/>
      <w:b/>
      <w:snapToGrid w:val="0"/>
      <w:sz w:val="24"/>
      <w:szCs w:val="24"/>
      <w:lang w:val="en-US" w:eastAsia="zh-CN" w:bidi="ar-SA"/>
    </w:rPr>
  </w:style>
  <w:style w:type="paragraph" w:customStyle="1" w:styleId="591">
    <w:name w:val="Char Char Char1 Char1"/>
    <w:basedOn w:val="1"/>
    <w:semiHidden/>
    <w:qFormat/>
    <w:uiPriority w:val="0"/>
  </w:style>
  <w:style w:type="paragraph" w:customStyle="1" w:styleId="592">
    <w:name w:val="样式 标题 1 + 黑体 小二 居中 首行缩进:  0 厘米 段前: 12 磅"/>
    <w:basedOn w:val="2"/>
    <w:qFormat/>
    <w:uiPriority w:val="0"/>
    <w:pPr>
      <w:keepLines w:val="0"/>
      <w:spacing w:before="0" w:after="0" w:line="240" w:lineRule="auto"/>
      <w:jc w:val="center"/>
    </w:pPr>
    <w:rPr>
      <w:rFonts w:ascii="黑体" w:hAnsi="Arial" w:eastAsia="黑体"/>
      <w:b w:val="0"/>
      <w:bCs w:val="0"/>
      <w:kern w:val="2"/>
      <w:sz w:val="36"/>
      <w:szCs w:val="20"/>
    </w:rPr>
  </w:style>
  <w:style w:type="paragraph" w:customStyle="1" w:styleId="593">
    <w:name w:val="样式 标题 2 + 黑体 小四 非加粗 段前: 0 磅 段后: 0 磅 行距: 固定值 22 磅"/>
    <w:basedOn w:val="3"/>
    <w:qFormat/>
    <w:uiPriority w:val="0"/>
    <w:pPr>
      <w:spacing w:beforeLines="50" w:line="500" w:lineRule="exact"/>
    </w:pPr>
    <w:rPr>
      <w:rFonts w:ascii="黑体" w:cs="宋体"/>
      <w:b w:val="0"/>
      <w:bCs w:val="0"/>
    </w:rPr>
  </w:style>
  <w:style w:type="paragraph" w:customStyle="1" w:styleId="594">
    <w:name w:val="日期3"/>
    <w:basedOn w:val="1"/>
    <w:next w:val="1"/>
    <w:qFormat/>
    <w:uiPriority w:val="0"/>
    <w:pPr>
      <w:tabs>
        <w:tab w:val="left" w:pos="510"/>
      </w:tabs>
      <w:adjustRightInd w:val="0"/>
      <w:spacing w:line="430" w:lineRule="atLeast"/>
      <w:jc w:val="right"/>
      <w:textAlignment w:val="baseline"/>
    </w:pPr>
    <w:rPr>
      <w:spacing w:val="16"/>
      <w:kern w:val="0"/>
      <w:sz w:val="24"/>
      <w:szCs w:val="20"/>
    </w:rPr>
  </w:style>
  <w:style w:type="paragraph" w:customStyle="1" w:styleId="595">
    <w:name w:val="表格文字（对中）"/>
    <w:basedOn w:val="23"/>
    <w:qFormat/>
    <w:uiPriority w:val="0"/>
    <w:pPr>
      <w:ind w:firstLine="0"/>
      <w:jc w:val="center"/>
    </w:pPr>
    <w:rPr>
      <w:rFonts w:ascii="Times New Roman" w:hAnsi="Times New Roman"/>
      <w:sz w:val="21"/>
      <w:szCs w:val="24"/>
    </w:rPr>
  </w:style>
  <w:style w:type="paragraph" w:customStyle="1" w:styleId="596">
    <w:name w:val="报告章标题"/>
    <w:basedOn w:val="2"/>
    <w:next w:val="1"/>
    <w:qFormat/>
    <w:uiPriority w:val="0"/>
    <w:pPr>
      <w:adjustRightInd w:val="0"/>
      <w:spacing w:before="360" w:after="360" w:line="400" w:lineRule="exact"/>
      <w:ind w:left="482" w:hanging="194"/>
      <w:jc w:val="center"/>
    </w:pPr>
    <w:rPr>
      <w:rFonts w:eastAsia="黑体"/>
      <w:b w:val="0"/>
      <w:bCs w:val="0"/>
      <w:sz w:val="32"/>
      <w:szCs w:val="20"/>
    </w:rPr>
  </w:style>
  <w:style w:type="paragraph" w:customStyle="1" w:styleId="597">
    <w:name w:val="样式 标题 2标题 2 Char + Albertus Medium"/>
    <w:basedOn w:val="3"/>
    <w:qFormat/>
    <w:uiPriority w:val="0"/>
    <w:pPr>
      <w:keepNext w:val="0"/>
      <w:keepLines w:val="0"/>
      <w:outlineLvl w:val="9"/>
    </w:pPr>
    <w:rPr>
      <w:rFonts w:ascii="Times New Roman" w:hAnsi="Times New Roman"/>
      <w:b w:val="0"/>
      <w:bCs w:val="0"/>
      <w:sz w:val="21"/>
      <w:szCs w:val="24"/>
    </w:rPr>
  </w:style>
  <w:style w:type="character" w:customStyle="1" w:styleId="598">
    <w:name w:val="缩进 C"/>
    <w:basedOn w:val="78"/>
    <w:qFormat/>
    <w:uiPriority w:val="0"/>
    <w:rPr>
      <w:rFonts w:eastAsia="宋体" w:cs="Times New Roman"/>
      <w:kern w:val="2"/>
      <w:sz w:val="24"/>
      <w:szCs w:val="24"/>
      <w:lang w:val="en-US" w:eastAsia="zh-CN" w:bidi="ar-SA"/>
    </w:rPr>
  </w:style>
  <w:style w:type="paragraph" w:customStyle="1" w:styleId="599">
    <w:name w:val="样式 标题 1 + 宋体 四号 居中 段前: 5 磅 段后: 5 磅 行距: 最小值 20 磅"/>
    <w:basedOn w:val="2"/>
    <w:qFormat/>
    <w:uiPriority w:val="0"/>
    <w:pPr>
      <w:spacing w:before="100" w:after="100" w:line="400" w:lineRule="atLeast"/>
      <w:jc w:val="center"/>
    </w:pPr>
    <w:rPr>
      <w:rFonts w:ascii="宋体" w:hAnsi="宋体" w:eastAsia="黑体"/>
      <w:b w:val="0"/>
      <w:sz w:val="36"/>
      <w:szCs w:val="20"/>
    </w:rPr>
  </w:style>
  <w:style w:type="paragraph" w:customStyle="1" w:styleId="600">
    <w:name w:val="k正文"/>
    <w:basedOn w:val="1"/>
    <w:qFormat/>
    <w:uiPriority w:val="0"/>
    <w:pPr>
      <w:adjustRightInd w:val="0"/>
      <w:snapToGrid w:val="0"/>
      <w:spacing w:line="360" w:lineRule="auto"/>
      <w:ind w:firstLine="539"/>
    </w:pPr>
    <w:rPr>
      <w:rFonts w:eastAsia="仿宋_GB2312"/>
      <w:sz w:val="28"/>
      <w:szCs w:val="20"/>
    </w:rPr>
  </w:style>
  <w:style w:type="paragraph" w:customStyle="1" w:styleId="601">
    <w:name w:val="样式 标题 1 + 宋体 居中"/>
    <w:basedOn w:val="2"/>
    <w:qFormat/>
    <w:uiPriority w:val="0"/>
    <w:pPr>
      <w:jc w:val="center"/>
    </w:pPr>
    <w:rPr>
      <w:rFonts w:ascii="宋体" w:hAnsi="宋体" w:eastAsia="黑体"/>
      <w:b w:val="0"/>
      <w:sz w:val="36"/>
      <w:szCs w:val="20"/>
    </w:rPr>
  </w:style>
  <w:style w:type="paragraph" w:customStyle="1" w:styleId="602">
    <w:name w:val="样式 标题 1 +"/>
    <w:basedOn w:val="2"/>
    <w:qFormat/>
    <w:uiPriority w:val="0"/>
    <w:pPr>
      <w:spacing w:before="0" w:afterLines="300" w:line="240" w:lineRule="auto"/>
    </w:pPr>
    <w:rPr>
      <w:rFonts w:eastAsia="黑体"/>
      <w:b w:val="0"/>
      <w:kern w:val="2"/>
      <w:sz w:val="36"/>
    </w:rPr>
  </w:style>
  <w:style w:type="paragraph" w:customStyle="1" w:styleId="603">
    <w:name w:val="样式 样式 标题 1 + + 段后: 3 行"/>
    <w:basedOn w:val="602"/>
    <w:qFormat/>
    <w:uiPriority w:val="0"/>
    <w:pPr>
      <w:spacing w:after="720"/>
      <w:jc w:val="center"/>
    </w:pPr>
    <w:rPr>
      <w:bCs w:val="0"/>
      <w:szCs w:val="20"/>
    </w:rPr>
  </w:style>
  <w:style w:type="paragraph" w:customStyle="1" w:styleId="604">
    <w:name w:val="样式 标题 2 + 宋体 四号"/>
    <w:basedOn w:val="3"/>
    <w:qFormat/>
    <w:uiPriority w:val="0"/>
    <w:pPr>
      <w:spacing w:line="240" w:lineRule="auto"/>
    </w:pPr>
    <w:rPr>
      <w:b w:val="0"/>
    </w:rPr>
  </w:style>
  <w:style w:type="paragraph" w:customStyle="1" w:styleId="605">
    <w:name w:val="样式 黑体 小二 居中 行距: 固定值 21 磅"/>
    <w:basedOn w:val="1"/>
    <w:qFormat/>
    <w:uiPriority w:val="0"/>
    <w:pPr>
      <w:jc w:val="center"/>
    </w:pPr>
    <w:rPr>
      <w:rFonts w:ascii="黑体" w:eastAsia="黑体"/>
      <w:sz w:val="36"/>
      <w:szCs w:val="20"/>
    </w:rPr>
  </w:style>
  <w:style w:type="character" w:customStyle="1" w:styleId="606">
    <w:name w:val="样式 黑体 小二 黑色"/>
    <w:basedOn w:val="78"/>
    <w:qFormat/>
    <w:uiPriority w:val="0"/>
    <w:rPr>
      <w:rFonts w:ascii="黑体" w:hAnsi="黑体" w:eastAsia="黑体" w:cs="Times New Roman"/>
      <w:color w:val="000000"/>
      <w:sz w:val="36"/>
    </w:rPr>
  </w:style>
  <w:style w:type="paragraph" w:customStyle="1" w:styleId="607">
    <w:name w:val="样式 黑体 小四 黑色 行距: 固定值 24 磅"/>
    <w:basedOn w:val="1"/>
    <w:qFormat/>
    <w:uiPriority w:val="0"/>
    <w:pPr>
      <w:spacing w:line="480" w:lineRule="exact"/>
    </w:pPr>
    <w:rPr>
      <w:rFonts w:ascii="黑体" w:eastAsia="黑体"/>
      <w:color w:val="000000"/>
      <w:sz w:val="24"/>
      <w:szCs w:val="20"/>
    </w:rPr>
  </w:style>
  <w:style w:type="character" w:customStyle="1" w:styleId="608">
    <w:name w:val="19号令"/>
    <w:basedOn w:val="78"/>
    <w:qFormat/>
    <w:uiPriority w:val="0"/>
    <w:rPr>
      <w:rFonts w:cs="Times New Roman"/>
    </w:rPr>
  </w:style>
  <w:style w:type="paragraph" w:customStyle="1" w:styleId="609">
    <w:name w:val="正文样式2"/>
    <w:basedOn w:val="1"/>
    <w:qFormat/>
    <w:uiPriority w:val="0"/>
    <w:pPr>
      <w:adjustRightInd w:val="0"/>
      <w:snapToGrid w:val="0"/>
      <w:spacing w:line="360" w:lineRule="auto"/>
      <w:ind w:firstLine="510"/>
      <w:textAlignment w:val="baseline"/>
    </w:pPr>
    <w:rPr>
      <w:rFonts w:ascii="宋体"/>
      <w:kern w:val="24"/>
      <w:sz w:val="24"/>
      <w:szCs w:val="20"/>
    </w:rPr>
  </w:style>
  <w:style w:type="paragraph" w:customStyle="1" w:styleId="610">
    <w:name w:val="Char Char Char1 Char Char Char Char Char Char Char Char Char Char Char Char1 Char Char Char Char Char Char Char Char Char Char"/>
    <w:basedOn w:val="1"/>
    <w:qFormat/>
    <w:uiPriority w:val="0"/>
  </w:style>
  <w:style w:type="paragraph" w:customStyle="1" w:styleId="611">
    <w:name w:val="样式 首行缩进:  2 字符"/>
    <w:basedOn w:val="1"/>
    <w:qFormat/>
    <w:uiPriority w:val="0"/>
    <w:pPr>
      <w:spacing w:line="480" w:lineRule="exact"/>
      <w:ind w:firstLine="480" w:firstLineChars="200"/>
    </w:pPr>
    <w:rPr>
      <w:sz w:val="24"/>
      <w:szCs w:val="20"/>
    </w:rPr>
  </w:style>
  <w:style w:type="character" w:customStyle="1" w:styleId="612">
    <w:name w:val="正文wang Char Char Char"/>
    <w:basedOn w:val="78"/>
    <w:qFormat/>
    <w:uiPriority w:val="0"/>
    <w:rPr>
      <w:rFonts w:eastAsia="宋体" w:cs="宋体"/>
      <w:spacing w:val="-4"/>
      <w:kern w:val="2"/>
      <w:sz w:val="24"/>
      <w:szCs w:val="24"/>
      <w:lang w:val="en-US" w:eastAsia="zh-CN" w:bidi="ar-SA"/>
    </w:rPr>
  </w:style>
  <w:style w:type="character" w:customStyle="1" w:styleId="613">
    <w:name w:val="正文内容 Char Char Char"/>
    <w:basedOn w:val="78"/>
    <w:qFormat/>
    <w:uiPriority w:val="0"/>
    <w:rPr>
      <w:rFonts w:eastAsia="宋体" w:cs="宋体"/>
      <w:kern w:val="2"/>
      <w:sz w:val="24"/>
      <w:szCs w:val="24"/>
      <w:lang w:val="en-US" w:eastAsia="zh-CN" w:bidi="ar-SA"/>
    </w:rPr>
  </w:style>
  <w:style w:type="paragraph" w:customStyle="1" w:styleId="614">
    <w:name w:val="Char Char Char Char Char Char Char Char Char Char Char Char Char Char Char Char Char Char1 Char Char Char Char Char Char Char"/>
    <w:basedOn w:val="1"/>
    <w:next w:val="1"/>
    <w:qFormat/>
    <w:uiPriority w:val="0"/>
    <w:pPr>
      <w:keepNext/>
      <w:keepLines/>
      <w:widowControl/>
      <w:adjustRightInd w:val="0"/>
      <w:spacing w:before="40" w:after="40" w:line="360" w:lineRule="auto"/>
      <w:ind w:firstLine="482" w:firstLineChars="200"/>
      <w:textAlignment w:val="baseline"/>
    </w:pPr>
    <w:rPr>
      <w:rFonts w:cs="宋体"/>
      <w:b/>
      <w:kern w:val="0"/>
      <w:sz w:val="24"/>
      <w:szCs w:val="28"/>
    </w:rPr>
  </w:style>
  <w:style w:type="character" w:customStyle="1" w:styleId="615">
    <w:name w:val="dan7-1 Char Char Char Char"/>
    <w:basedOn w:val="78"/>
    <w:qFormat/>
    <w:uiPriority w:val="0"/>
    <w:rPr>
      <w:rFonts w:eastAsia="宋体" w:cs="宋体"/>
      <w:b/>
      <w:kern w:val="2"/>
      <w:sz w:val="24"/>
      <w:szCs w:val="24"/>
      <w:lang w:val="en-US" w:eastAsia="zh-CN" w:bidi="ar-SA"/>
    </w:rPr>
  </w:style>
  <w:style w:type="character" w:customStyle="1" w:styleId="616">
    <w:name w:val="样式 dan7-1 + 宋体 Char Char Char Char"/>
    <w:basedOn w:val="78"/>
    <w:qFormat/>
    <w:uiPriority w:val="0"/>
    <w:rPr>
      <w:rFonts w:ascii="宋体" w:hAnsi="宋体" w:eastAsia="宋体" w:cs="宋体"/>
      <w:b/>
      <w:kern w:val="2"/>
      <w:sz w:val="24"/>
      <w:szCs w:val="24"/>
      <w:lang w:val="en-US" w:eastAsia="zh-CN" w:bidi="ar-SA"/>
    </w:rPr>
  </w:style>
  <w:style w:type="character" w:customStyle="1" w:styleId="617">
    <w:name w:val="4-25正 Char Char Char Char"/>
    <w:basedOn w:val="78"/>
    <w:qFormat/>
    <w:uiPriority w:val="0"/>
    <w:rPr>
      <w:rFonts w:eastAsia="宋体" w:cs="宋体"/>
      <w:b/>
      <w:kern w:val="2"/>
      <w:sz w:val="24"/>
      <w:szCs w:val="24"/>
      <w:lang w:val="en-US" w:eastAsia="zh-CN" w:bidi="ar-SA"/>
    </w:rPr>
  </w:style>
  <w:style w:type="character" w:customStyle="1" w:styleId="618">
    <w:name w:val="正文规定 Char Char Char Char"/>
    <w:basedOn w:val="78"/>
    <w:qFormat/>
    <w:uiPriority w:val="0"/>
    <w:rPr>
      <w:rFonts w:ascii="宋体" w:hAnsi="宋体" w:eastAsia="宋体" w:cs="宋体"/>
      <w:b/>
      <w:kern w:val="2"/>
      <w:sz w:val="24"/>
      <w:szCs w:val="24"/>
      <w:lang w:val="en-US" w:eastAsia="zh-CN" w:bidi="ar-SA"/>
    </w:rPr>
  </w:style>
  <w:style w:type="paragraph" w:customStyle="1" w:styleId="619">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620">
    <w:name w:val="正文正文正文"/>
    <w:basedOn w:val="1"/>
    <w:next w:val="1"/>
    <w:qFormat/>
    <w:uiPriority w:val="0"/>
    <w:pPr>
      <w:keepNext/>
      <w:keepLines/>
      <w:widowControl/>
      <w:adjustRightInd w:val="0"/>
      <w:spacing w:before="40" w:after="40" w:line="360" w:lineRule="auto"/>
      <w:ind w:firstLine="200" w:firstLineChars="200"/>
      <w:textAlignment w:val="baseline"/>
    </w:pPr>
    <w:rPr>
      <w:rFonts w:cs="宋体"/>
      <w:bCs/>
      <w:kern w:val="0"/>
      <w:sz w:val="24"/>
      <w:szCs w:val="28"/>
    </w:rPr>
  </w:style>
  <w:style w:type="character" w:customStyle="1" w:styleId="621">
    <w:name w:val="报告书正文 Char Char"/>
    <w:basedOn w:val="78"/>
    <w:qFormat/>
    <w:uiPriority w:val="0"/>
    <w:rPr>
      <w:rFonts w:eastAsia="宋体" w:cs="Times New Roman"/>
      <w:kern w:val="2"/>
      <w:sz w:val="24"/>
      <w:szCs w:val="24"/>
      <w:lang w:val="en-US" w:eastAsia="zh-CN" w:bidi="ar-SA"/>
    </w:rPr>
  </w:style>
  <w:style w:type="paragraph" w:customStyle="1" w:styleId="622">
    <w:name w:val="dandan6-13正文 Char Char Char Char Char Char"/>
    <w:basedOn w:val="1"/>
    <w:next w:val="1"/>
    <w:qFormat/>
    <w:uiPriority w:val="0"/>
    <w:pPr>
      <w:keepNext/>
      <w:keepLines/>
      <w:widowControl/>
      <w:adjustRightInd w:val="0"/>
      <w:spacing w:before="40" w:after="40" w:line="360" w:lineRule="auto"/>
      <w:ind w:firstLine="200" w:firstLineChars="200"/>
      <w:textAlignment w:val="baseline"/>
    </w:pPr>
    <w:rPr>
      <w:rFonts w:cs="宋体"/>
      <w:kern w:val="0"/>
      <w:sz w:val="24"/>
      <w:szCs w:val="28"/>
    </w:rPr>
  </w:style>
  <w:style w:type="paragraph" w:customStyle="1" w:styleId="623">
    <w:name w:val="Char4 Char Char Char"/>
    <w:basedOn w:val="1"/>
    <w:qFormat/>
    <w:uiPriority w:val="0"/>
  </w:style>
  <w:style w:type="paragraph" w:customStyle="1" w:styleId="624">
    <w:name w:val="Char21"/>
    <w:basedOn w:val="1"/>
    <w:qFormat/>
    <w:uiPriority w:val="0"/>
    <w:pPr>
      <w:spacing w:line="360" w:lineRule="auto"/>
      <w:ind w:firstLine="200" w:firstLineChars="200"/>
    </w:pPr>
    <w:rPr>
      <w:color w:val="000000"/>
      <w:szCs w:val="21"/>
    </w:rPr>
  </w:style>
  <w:style w:type="character" w:customStyle="1" w:styleId="625">
    <w:name w:val="l2 Char"/>
    <w:basedOn w:val="78"/>
    <w:qFormat/>
    <w:uiPriority w:val="0"/>
    <w:rPr>
      <w:rFonts w:ascii="Arial" w:hAnsi="Arial" w:eastAsia="黑体" w:cs="Times New Roman"/>
      <w:b/>
      <w:bCs/>
      <w:kern w:val="2"/>
      <w:sz w:val="32"/>
      <w:szCs w:val="32"/>
      <w:lang w:val="en-US" w:eastAsia="zh-CN" w:bidi="ar-SA"/>
    </w:rPr>
  </w:style>
  <w:style w:type="character" w:customStyle="1" w:styleId="626">
    <w:name w:val="标题zsc3 Char"/>
    <w:basedOn w:val="78"/>
    <w:qFormat/>
    <w:uiPriority w:val="0"/>
    <w:rPr>
      <w:rFonts w:eastAsia="宋体" w:cs="Times New Roman"/>
      <w:b/>
      <w:bCs/>
      <w:kern w:val="2"/>
      <w:sz w:val="32"/>
      <w:szCs w:val="32"/>
      <w:lang w:val="en-US" w:eastAsia="zh-CN" w:bidi="ar-SA"/>
    </w:rPr>
  </w:style>
  <w:style w:type="character" w:customStyle="1" w:styleId="627">
    <w:name w:val="图表 Char"/>
    <w:basedOn w:val="78"/>
    <w:qFormat/>
    <w:uiPriority w:val="0"/>
    <w:rPr>
      <w:rFonts w:eastAsia="宋体" w:cs="Times New Roman"/>
      <w:kern w:val="2"/>
      <w:sz w:val="24"/>
      <w:szCs w:val="24"/>
      <w:lang w:val="en-US" w:eastAsia="zh-CN" w:bidi="ar-SA"/>
    </w:rPr>
  </w:style>
  <w:style w:type="paragraph" w:customStyle="1" w:styleId="628">
    <w:name w:val="标准文本 居中 行距1.5倍"/>
    <w:basedOn w:val="1"/>
    <w:qFormat/>
    <w:uiPriority w:val="0"/>
    <w:pPr>
      <w:spacing w:line="360" w:lineRule="auto"/>
      <w:jc w:val="center"/>
      <w:textAlignment w:val="center"/>
    </w:pPr>
    <w:rPr>
      <w:rFonts w:cs="宋体"/>
      <w:sz w:val="24"/>
    </w:rPr>
  </w:style>
  <w:style w:type="paragraph" w:customStyle="1" w:styleId="629">
    <w:name w:val="表格02"/>
    <w:basedOn w:val="1"/>
    <w:qFormat/>
    <w:uiPriority w:val="0"/>
    <w:pPr>
      <w:adjustRightInd w:val="0"/>
      <w:spacing w:line="400" w:lineRule="exact"/>
      <w:jc w:val="center"/>
      <w:textAlignment w:val="baseline"/>
    </w:pPr>
    <w:rPr>
      <w:spacing w:val="-2"/>
      <w:kern w:val="0"/>
      <w:sz w:val="24"/>
      <w:szCs w:val="20"/>
      <w:lang w:val="en-GB"/>
    </w:rPr>
  </w:style>
  <w:style w:type="paragraph" w:customStyle="1" w:styleId="630">
    <w:name w:val="正文文本缩进 22"/>
    <w:basedOn w:val="1"/>
    <w:qFormat/>
    <w:uiPriority w:val="0"/>
    <w:pPr>
      <w:adjustRightInd w:val="0"/>
      <w:spacing w:line="480" w:lineRule="exact"/>
      <w:ind w:firstLine="480"/>
      <w:jc w:val="left"/>
      <w:textAlignment w:val="baseline"/>
    </w:pPr>
    <w:rPr>
      <w:rFonts w:ascii="宋体"/>
      <w:spacing w:val="-2"/>
      <w:kern w:val="0"/>
      <w:sz w:val="28"/>
      <w:szCs w:val="20"/>
    </w:rPr>
  </w:style>
  <w:style w:type="paragraph" w:customStyle="1" w:styleId="631">
    <w:name w:val="表、图名"/>
    <w:basedOn w:val="1"/>
    <w:qFormat/>
    <w:uiPriority w:val="0"/>
    <w:pPr>
      <w:adjustRightInd w:val="0"/>
      <w:snapToGrid w:val="0"/>
      <w:spacing w:before="100" w:beforeAutospacing="1" w:line="360" w:lineRule="auto"/>
      <w:ind w:left="-6"/>
      <w:jc w:val="center"/>
    </w:pPr>
    <w:rPr>
      <w:rFonts w:ascii="黑体" w:hAnsi="宋体" w:eastAsia="黑体"/>
      <w:color w:val="000000"/>
      <w:kern w:val="0"/>
      <w:sz w:val="24"/>
    </w:rPr>
  </w:style>
  <w:style w:type="paragraph" w:customStyle="1" w:styleId="632">
    <w:name w:val="dandan6-13正文"/>
    <w:basedOn w:val="1"/>
    <w:next w:val="1"/>
    <w:qFormat/>
    <w:uiPriority w:val="0"/>
    <w:pPr>
      <w:keepNext/>
      <w:keepLines/>
      <w:widowControl/>
      <w:adjustRightInd w:val="0"/>
      <w:spacing w:before="40" w:after="40" w:line="360" w:lineRule="auto"/>
      <w:ind w:firstLine="200" w:firstLineChars="200"/>
    </w:pPr>
    <w:rPr>
      <w:rFonts w:cs="宋体"/>
      <w:kern w:val="0"/>
      <w:sz w:val="24"/>
      <w:szCs w:val="28"/>
    </w:rPr>
  </w:style>
  <w:style w:type="paragraph" w:customStyle="1" w:styleId="633">
    <w:name w:val="正文内容"/>
    <w:basedOn w:val="1"/>
    <w:next w:val="1"/>
    <w:qFormat/>
    <w:uiPriority w:val="0"/>
    <w:pPr>
      <w:snapToGrid w:val="0"/>
      <w:spacing w:beforeLines="25" w:afterLines="25" w:line="440" w:lineRule="exact"/>
      <w:ind w:firstLine="200" w:firstLineChars="200"/>
    </w:pPr>
    <w:rPr>
      <w:kern w:val="0"/>
      <w:sz w:val="24"/>
    </w:rPr>
  </w:style>
  <w:style w:type="paragraph" w:customStyle="1" w:styleId="634">
    <w:name w:val="样式 样式 宋体 小四 黑色 行距: 固定值 25 磅2 + 首行缩进:  2 字符"/>
    <w:basedOn w:val="1"/>
    <w:qFormat/>
    <w:uiPriority w:val="0"/>
    <w:pPr>
      <w:spacing w:line="360" w:lineRule="auto"/>
      <w:ind w:firstLine="200" w:firstLineChars="200"/>
    </w:pPr>
    <w:rPr>
      <w:rFonts w:ascii="宋体" w:hAnsi="宋体" w:cs="宋体"/>
      <w:color w:val="000000"/>
      <w:sz w:val="24"/>
      <w:szCs w:val="20"/>
    </w:rPr>
  </w:style>
  <w:style w:type="paragraph" w:customStyle="1" w:styleId="635">
    <w:name w:val="二级无标题条"/>
    <w:basedOn w:val="1"/>
    <w:qFormat/>
    <w:uiPriority w:val="0"/>
  </w:style>
  <w:style w:type="paragraph" w:customStyle="1" w:styleId="636">
    <w:name w:val="Char Char Char1 Char Char Char Char Char Char Char"/>
    <w:basedOn w:val="1"/>
    <w:qFormat/>
    <w:uiPriority w:val="0"/>
    <w:rPr>
      <w:rFonts w:eastAsia="仿宋_GB2312"/>
      <w:sz w:val="28"/>
      <w:szCs w:val="20"/>
    </w:rPr>
  </w:style>
  <w:style w:type="paragraph" w:customStyle="1" w:styleId="637">
    <w:name w:val="reader-word-layer reader-word-s114-1"/>
    <w:basedOn w:val="1"/>
    <w:qFormat/>
    <w:uiPriority w:val="0"/>
    <w:pPr>
      <w:widowControl/>
      <w:spacing w:before="100" w:beforeAutospacing="1" w:after="100" w:afterAutospacing="1"/>
      <w:jc w:val="left"/>
    </w:pPr>
    <w:rPr>
      <w:rFonts w:ascii="宋体" w:hAnsi="宋体" w:cs="宋体"/>
      <w:kern w:val="0"/>
      <w:sz w:val="24"/>
    </w:rPr>
  </w:style>
  <w:style w:type="paragraph" w:customStyle="1" w:styleId="638">
    <w:name w:val="reader-word-layer reader-word-s115-1"/>
    <w:basedOn w:val="1"/>
    <w:qFormat/>
    <w:uiPriority w:val="0"/>
    <w:pPr>
      <w:widowControl/>
      <w:spacing w:before="100" w:beforeAutospacing="1" w:after="100" w:afterAutospacing="1"/>
      <w:jc w:val="left"/>
    </w:pPr>
    <w:rPr>
      <w:rFonts w:ascii="宋体" w:hAnsi="宋体" w:cs="宋体"/>
      <w:kern w:val="0"/>
      <w:sz w:val="24"/>
    </w:rPr>
  </w:style>
  <w:style w:type="paragraph" w:customStyle="1" w:styleId="639">
    <w:name w:val="Char2 Char Char Char Char Char Char"/>
    <w:basedOn w:val="1"/>
    <w:qFormat/>
    <w:uiPriority w:val="0"/>
  </w:style>
  <w:style w:type="character" w:customStyle="1" w:styleId="640">
    <w:name w:val="textblack1"/>
    <w:basedOn w:val="78"/>
    <w:qFormat/>
    <w:uiPriority w:val="0"/>
    <w:rPr>
      <w:rFonts w:cs="Times New Roman"/>
      <w:color w:val="000000"/>
      <w:sz w:val="15"/>
      <w:u w:val="none"/>
    </w:rPr>
  </w:style>
  <w:style w:type="character" w:customStyle="1" w:styleId="641">
    <w:name w:val="style291"/>
    <w:basedOn w:val="78"/>
    <w:qFormat/>
    <w:uiPriority w:val="0"/>
    <w:rPr>
      <w:rFonts w:ascii="文鼎CS中黑" w:eastAsia="文鼎CS中黑" w:cs="Times New Roman"/>
    </w:rPr>
  </w:style>
  <w:style w:type="character" w:customStyle="1" w:styleId="642">
    <w:name w:val="paragragh1"/>
    <w:basedOn w:val="78"/>
    <w:qFormat/>
    <w:uiPriority w:val="0"/>
    <w:rPr>
      <w:rFonts w:cs="Times New Roman"/>
      <w:color w:val="004040"/>
      <w:sz w:val="21"/>
    </w:rPr>
  </w:style>
  <w:style w:type="character" w:customStyle="1" w:styleId="643">
    <w:name w:val="unnamed11"/>
    <w:basedOn w:val="78"/>
    <w:qFormat/>
    <w:uiPriority w:val="0"/>
    <w:rPr>
      <w:rFonts w:cs="Times New Roman"/>
      <w:sz w:val="12"/>
    </w:rPr>
  </w:style>
  <w:style w:type="character" w:customStyle="1" w:styleId="644">
    <w:name w:val="样式 标题 3 + 宋体 Char Char Char"/>
    <w:basedOn w:val="78"/>
    <w:qFormat/>
    <w:uiPriority w:val="0"/>
    <w:rPr>
      <w:rFonts w:ascii="宋体" w:hAnsi="宋体" w:eastAsia="宋体" w:cs="Times New Roman"/>
      <w:b/>
      <w:kern w:val="2"/>
      <w:sz w:val="30"/>
      <w:lang w:val="en-US" w:eastAsia="zh-CN"/>
    </w:rPr>
  </w:style>
  <w:style w:type="character" w:customStyle="1" w:styleId="645">
    <w:name w:val="title-blue1"/>
    <w:basedOn w:val="78"/>
    <w:qFormat/>
    <w:uiPriority w:val="0"/>
    <w:rPr>
      <w:rFonts w:ascii="幼圆" w:eastAsia="幼圆" w:cs="Times New Roman"/>
      <w:b/>
      <w:color w:val="009FFF"/>
      <w:spacing w:val="75"/>
      <w:sz w:val="24"/>
    </w:rPr>
  </w:style>
  <w:style w:type="character" w:customStyle="1" w:styleId="646">
    <w:name w:val="style321"/>
    <w:basedOn w:val="78"/>
    <w:qFormat/>
    <w:uiPriority w:val="0"/>
    <w:rPr>
      <w:rFonts w:cs="Times New Roman"/>
      <w:color w:val="636466"/>
      <w:sz w:val="18"/>
    </w:rPr>
  </w:style>
  <w:style w:type="character" w:customStyle="1" w:styleId="647">
    <w:name w:val="font1"/>
    <w:basedOn w:val="78"/>
    <w:qFormat/>
    <w:uiPriority w:val="0"/>
    <w:rPr>
      <w:rFonts w:ascii="Verdana" w:hAnsi="Verdana" w:cs="Times New Roman"/>
      <w:sz w:val="18"/>
    </w:rPr>
  </w:style>
  <w:style w:type="character" w:customStyle="1" w:styleId="648">
    <w:name w:val="f141"/>
    <w:basedOn w:val="78"/>
    <w:qFormat/>
    <w:uiPriority w:val="0"/>
    <w:rPr>
      <w:rFonts w:cs="Times New Roman"/>
      <w:sz w:val="21"/>
    </w:rPr>
  </w:style>
  <w:style w:type="character" w:customStyle="1" w:styleId="649">
    <w:name w:val="样式 倾斜"/>
    <w:basedOn w:val="78"/>
    <w:qFormat/>
    <w:uiPriority w:val="0"/>
    <w:rPr>
      <w:rFonts w:cs="Times New Roman"/>
      <w:sz w:val="28"/>
    </w:rPr>
  </w:style>
  <w:style w:type="character" w:customStyle="1" w:styleId="650">
    <w:name w:val="content1"/>
    <w:basedOn w:val="78"/>
    <w:qFormat/>
    <w:uiPriority w:val="0"/>
    <w:rPr>
      <w:rFonts w:cs="Times New Roman"/>
      <w:sz w:val="20"/>
    </w:rPr>
  </w:style>
  <w:style w:type="character" w:customStyle="1" w:styleId="651">
    <w:name w:val="px14"/>
    <w:basedOn w:val="78"/>
    <w:qFormat/>
    <w:uiPriority w:val="0"/>
    <w:rPr>
      <w:rFonts w:cs="Times New Roman"/>
    </w:rPr>
  </w:style>
  <w:style w:type="paragraph" w:customStyle="1" w:styleId="652">
    <w:name w:val="xl88"/>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653">
    <w:name w:val="xl194"/>
    <w:basedOn w:val="1"/>
    <w:qFormat/>
    <w:uiPriority w:val="0"/>
    <w:pPr>
      <w:widowControl/>
      <w:spacing w:before="100" w:beforeAutospacing="1" w:after="100" w:afterAutospacing="1"/>
      <w:jc w:val="center"/>
    </w:pPr>
    <w:rPr>
      <w:kern w:val="0"/>
      <w:sz w:val="16"/>
      <w:szCs w:val="20"/>
    </w:rPr>
  </w:style>
  <w:style w:type="paragraph" w:customStyle="1" w:styleId="654">
    <w:name w:val="xl135"/>
    <w:basedOn w:val="1"/>
    <w:qFormat/>
    <w:uiPriority w:val="0"/>
    <w:pPr>
      <w:widowControl/>
      <w:spacing w:before="100" w:beforeAutospacing="1" w:after="100" w:afterAutospacing="1"/>
      <w:jc w:val="center"/>
    </w:pPr>
    <w:rPr>
      <w:rFonts w:ascii="Arial Unicode MS" w:hAnsi="Arial Unicode MS"/>
      <w:kern w:val="0"/>
      <w:sz w:val="16"/>
      <w:szCs w:val="20"/>
    </w:rPr>
  </w:style>
  <w:style w:type="paragraph" w:customStyle="1" w:styleId="655">
    <w:name w:val="单行"/>
    <w:basedOn w:val="1"/>
    <w:qFormat/>
    <w:uiPriority w:val="0"/>
    <w:pPr>
      <w:adjustRightInd w:val="0"/>
      <w:spacing w:line="288" w:lineRule="auto"/>
      <w:ind w:left="851"/>
      <w:jc w:val="left"/>
      <w:textAlignment w:val="baseline"/>
    </w:pPr>
    <w:rPr>
      <w:kern w:val="0"/>
      <w:sz w:val="24"/>
      <w:szCs w:val="20"/>
      <w:lang w:val="en-GB"/>
    </w:rPr>
  </w:style>
  <w:style w:type="paragraph" w:customStyle="1" w:styleId="656">
    <w:name w:val="xl125"/>
    <w:basedOn w:val="1"/>
    <w:qFormat/>
    <w:uiPriority w:val="0"/>
    <w:pPr>
      <w:widowControl/>
      <w:spacing w:before="100" w:beforeAutospacing="1" w:after="100" w:afterAutospacing="1"/>
      <w:jc w:val="left"/>
      <w:textAlignment w:val="center"/>
    </w:pPr>
    <w:rPr>
      <w:rFonts w:ascii="Arial Unicode MS" w:hAnsi="Arial Unicode MS"/>
      <w:kern w:val="0"/>
      <w:sz w:val="16"/>
      <w:szCs w:val="20"/>
    </w:rPr>
  </w:style>
  <w:style w:type="paragraph" w:customStyle="1" w:styleId="657">
    <w:name w:val="样式8"/>
    <w:basedOn w:val="354"/>
    <w:qFormat/>
    <w:uiPriority w:val="0"/>
    <w:pPr>
      <w:keepNext w:val="0"/>
      <w:keepLines w:val="0"/>
      <w:adjustRightInd w:val="0"/>
      <w:snapToGrid w:val="0"/>
      <w:spacing w:before="100" w:beforeAutospacing="1" w:line="360" w:lineRule="auto"/>
      <w:outlineLvl w:val="0"/>
    </w:pPr>
    <w:rPr>
      <w:rFonts w:ascii="Times New Roman" w:hAnsi="Times New Roman"/>
      <w:bCs w:val="0"/>
      <w:kern w:val="2"/>
      <w:sz w:val="30"/>
      <w:szCs w:val="20"/>
    </w:rPr>
  </w:style>
  <w:style w:type="paragraph" w:customStyle="1" w:styleId="658">
    <w:name w:val="xl19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659">
    <w:name w:val="xl119"/>
    <w:basedOn w:val="1"/>
    <w:qFormat/>
    <w:uiPriority w:val="0"/>
    <w:pPr>
      <w:widowControl/>
      <w:spacing w:before="100" w:beforeAutospacing="1" w:after="100" w:afterAutospacing="1"/>
      <w:jc w:val="center"/>
      <w:textAlignment w:val="center"/>
    </w:pPr>
    <w:rPr>
      <w:rFonts w:ascii="Arial Unicode MS" w:hAnsi="Arial Unicode MS"/>
      <w:kern w:val="0"/>
      <w:sz w:val="16"/>
      <w:szCs w:val="20"/>
    </w:rPr>
  </w:style>
  <w:style w:type="paragraph" w:customStyle="1" w:styleId="660">
    <w:name w:val="xl156"/>
    <w:basedOn w:val="1"/>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661">
    <w:name w:val="英文表头"/>
    <w:basedOn w:val="1"/>
    <w:qFormat/>
    <w:uiPriority w:val="0"/>
    <w:pPr>
      <w:adjustRightInd w:val="0"/>
      <w:spacing w:before="60" w:after="60"/>
      <w:jc w:val="center"/>
      <w:textAlignment w:val="baseline"/>
    </w:pPr>
    <w:rPr>
      <w:b/>
      <w:kern w:val="0"/>
      <w:sz w:val="24"/>
      <w:szCs w:val="20"/>
      <w:lang w:val="en-GB"/>
    </w:rPr>
  </w:style>
  <w:style w:type="paragraph" w:customStyle="1" w:styleId="662">
    <w:name w:val="xl107"/>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663">
    <w:name w:val="样式 标题 3 + 左侧:  0 毫米 首行缩进:  0 毫米 行距: 最小值 25 磅2"/>
    <w:basedOn w:val="4"/>
    <w:qFormat/>
    <w:uiPriority w:val="0"/>
    <w:pPr>
      <w:keepLines w:val="0"/>
      <w:tabs>
        <w:tab w:val="clear" w:pos="1620"/>
      </w:tabs>
      <w:spacing w:beforeLines="0" w:line="500" w:lineRule="atLeast"/>
      <w:ind w:firstLine="0" w:firstLineChars="0"/>
      <w:jc w:val="left"/>
    </w:pPr>
    <w:rPr>
      <w:b w:val="0"/>
      <w:bCs w:val="0"/>
      <w:color w:val="auto"/>
      <w:szCs w:val="20"/>
      <w:lang w:val="en-US"/>
    </w:rPr>
  </w:style>
  <w:style w:type="paragraph" w:customStyle="1" w:styleId="664">
    <w:name w:val="xl94"/>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665">
    <w:name w:val="xl143"/>
    <w:basedOn w:val="1"/>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666">
    <w:name w:val="xl53"/>
    <w:basedOn w:val="1"/>
    <w:qFormat/>
    <w:uiPriority w:val="0"/>
    <w:pPr>
      <w:widowControl/>
      <w:pBdr>
        <w:top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667">
    <w:name w:val="xl110"/>
    <w:basedOn w:val="1"/>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668">
    <w:name w:val="xl164"/>
    <w:basedOn w:val="1"/>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sz w:val="24"/>
      <w:szCs w:val="20"/>
    </w:rPr>
  </w:style>
  <w:style w:type="paragraph" w:customStyle="1" w:styleId="669">
    <w:name w:val="T表格"/>
    <w:qFormat/>
    <w:uiPriority w:val="0"/>
    <w:pPr>
      <w:jc w:val="center"/>
    </w:pPr>
    <w:rPr>
      <w:rFonts w:ascii="Times New Roman" w:hAnsi="Times New Roman" w:eastAsia="宋体" w:cs="Times New Roman"/>
      <w:sz w:val="21"/>
      <w:lang w:val="en-US" w:eastAsia="zh-CN" w:bidi="ar-SA"/>
    </w:rPr>
  </w:style>
  <w:style w:type="paragraph" w:customStyle="1" w:styleId="670">
    <w:name w:val="xl62"/>
    <w:basedOn w:val="1"/>
    <w:qFormat/>
    <w:uiPriority w:val="0"/>
    <w:pPr>
      <w:widowControl/>
      <w:pBdr>
        <w:bottom w:val="single" w:color="auto" w:sz="12" w:space="0"/>
      </w:pBdr>
      <w:spacing w:before="100" w:beforeAutospacing="1" w:after="100" w:afterAutospacing="1"/>
      <w:jc w:val="center"/>
      <w:textAlignment w:val="center"/>
    </w:pPr>
    <w:rPr>
      <w:kern w:val="0"/>
      <w:sz w:val="12"/>
      <w:szCs w:val="20"/>
    </w:rPr>
  </w:style>
  <w:style w:type="paragraph" w:customStyle="1" w:styleId="671">
    <w:name w:val="表下注释"/>
    <w:basedOn w:val="672"/>
    <w:qFormat/>
    <w:uiPriority w:val="0"/>
    <w:pPr>
      <w:keepNext/>
      <w:keepLines/>
      <w:spacing w:line="240" w:lineRule="exact"/>
      <w:ind w:firstLine="0" w:firstLineChars="0"/>
    </w:pPr>
    <w:rPr>
      <w:kern w:val="44"/>
      <w:sz w:val="21"/>
    </w:rPr>
  </w:style>
  <w:style w:type="paragraph" w:customStyle="1" w:styleId="672">
    <w:name w:val="环评正文"/>
    <w:basedOn w:val="1"/>
    <w:qFormat/>
    <w:uiPriority w:val="0"/>
    <w:pPr>
      <w:spacing w:before="60" w:after="60" w:line="400" w:lineRule="exact"/>
      <w:ind w:firstLine="200" w:firstLineChars="200"/>
    </w:pPr>
    <w:rPr>
      <w:rFonts w:eastAsia="仿宋_GB2312"/>
      <w:sz w:val="24"/>
      <w:szCs w:val="20"/>
    </w:rPr>
  </w:style>
  <w:style w:type="paragraph" w:customStyle="1" w:styleId="673">
    <w:name w:val="正文表标题"/>
    <w:next w:val="223"/>
    <w:qFormat/>
    <w:uiPriority w:val="0"/>
    <w:pPr>
      <w:tabs>
        <w:tab w:val="left" w:pos="360"/>
      </w:tabs>
      <w:jc w:val="center"/>
    </w:pPr>
    <w:rPr>
      <w:rFonts w:ascii="黑体" w:hAnsi="Times New Roman" w:eastAsia="黑体" w:cs="Times New Roman"/>
      <w:sz w:val="21"/>
      <w:lang w:val="en-US" w:eastAsia="zh-CN" w:bidi="ar-SA"/>
    </w:rPr>
  </w:style>
  <w:style w:type="paragraph" w:customStyle="1" w:styleId="674">
    <w:name w:val="一级条标题"/>
    <w:basedOn w:val="2"/>
    <w:next w:val="1"/>
    <w:qFormat/>
    <w:uiPriority w:val="0"/>
    <w:pPr>
      <w:keepNext w:val="0"/>
      <w:keepLines w:val="0"/>
      <w:widowControl/>
      <w:tabs>
        <w:tab w:val="left" w:pos="360"/>
      </w:tabs>
      <w:spacing w:before="0" w:after="0" w:line="240" w:lineRule="auto"/>
      <w:outlineLvl w:val="2"/>
    </w:pPr>
    <w:rPr>
      <w:rFonts w:ascii="黑体" w:eastAsia="黑体"/>
      <w:b w:val="0"/>
      <w:bCs w:val="0"/>
      <w:kern w:val="0"/>
      <w:sz w:val="21"/>
      <w:szCs w:val="20"/>
    </w:rPr>
  </w:style>
  <w:style w:type="paragraph" w:customStyle="1" w:styleId="675">
    <w:name w:val="xl61"/>
    <w:basedOn w:val="1"/>
    <w:qFormat/>
    <w:uiPriority w:val="0"/>
    <w:pPr>
      <w:widowControl/>
      <w:spacing w:before="100" w:beforeAutospacing="1" w:after="100" w:afterAutospacing="1"/>
      <w:jc w:val="left"/>
    </w:pPr>
    <w:rPr>
      <w:rFonts w:ascii="Arial Unicode MS" w:hAnsi="Arial Unicode MS"/>
      <w:kern w:val="0"/>
      <w:sz w:val="12"/>
      <w:szCs w:val="20"/>
    </w:rPr>
  </w:style>
  <w:style w:type="paragraph" w:customStyle="1" w:styleId="676">
    <w:name w:val="xl90"/>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677">
    <w:name w:val="xl18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678">
    <w:name w:val="xl197"/>
    <w:basedOn w:val="1"/>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sz w:val="24"/>
      <w:szCs w:val="20"/>
    </w:rPr>
  </w:style>
  <w:style w:type="paragraph" w:customStyle="1" w:styleId="679">
    <w:name w:val="样式 样式 环评正文 + (西文) 仿宋_GB2312 (中文) 宋体 10.5 磅 首行缩进:  2 字符 + 首行缩进:  ..."/>
    <w:basedOn w:val="1"/>
    <w:qFormat/>
    <w:uiPriority w:val="0"/>
    <w:pPr>
      <w:spacing w:line="400" w:lineRule="exact"/>
      <w:ind w:firstLine="200" w:firstLineChars="200"/>
    </w:pPr>
    <w:rPr>
      <w:rFonts w:ascii="仿宋_GB2312" w:hAnsi="仿宋_GB2312"/>
      <w:spacing w:val="10"/>
      <w:sz w:val="24"/>
      <w:szCs w:val="20"/>
    </w:rPr>
  </w:style>
  <w:style w:type="paragraph" w:customStyle="1" w:styleId="680">
    <w:name w:val="xl157"/>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681">
    <w:name w:val="xl153"/>
    <w:basedOn w:val="1"/>
    <w:qFormat/>
    <w:uiPriority w:val="0"/>
    <w:pPr>
      <w:widowControl/>
      <w:spacing w:before="100" w:beforeAutospacing="1" w:after="100" w:afterAutospacing="1"/>
      <w:jc w:val="center"/>
      <w:textAlignment w:val="center"/>
    </w:pPr>
    <w:rPr>
      <w:rFonts w:ascii="Arial Unicode MS" w:hAnsi="Arial Unicode MS"/>
      <w:kern w:val="0"/>
      <w:sz w:val="16"/>
      <w:szCs w:val="20"/>
    </w:rPr>
  </w:style>
  <w:style w:type="paragraph" w:customStyle="1" w:styleId="682">
    <w:name w:val="xl83"/>
    <w:basedOn w:val="1"/>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683">
    <w:name w:val="xl87"/>
    <w:basedOn w:val="1"/>
    <w:qFormat/>
    <w:uiPriority w:val="0"/>
    <w:pPr>
      <w:widowControl/>
      <w:spacing w:before="100" w:beforeAutospacing="1" w:after="100" w:afterAutospacing="1"/>
      <w:jc w:val="center"/>
      <w:textAlignment w:val="center"/>
    </w:pPr>
    <w:rPr>
      <w:rFonts w:ascii="Arial Unicode MS" w:hAnsi="Arial Unicode MS"/>
      <w:kern w:val="0"/>
      <w:sz w:val="12"/>
      <w:szCs w:val="20"/>
    </w:rPr>
  </w:style>
  <w:style w:type="paragraph" w:customStyle="1" w:styleId="684">
    <w:name w:val="xl130"/>
    <w:basedOn w:val="1"/>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685">
    <w:name w:val="xl80"/>
    <w:basedOn w:val="1"/>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686">
    <w:name w:val="xl131"/>
    <w:basedOn w:val="1"/>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sz w:val="24"/>
      <w:szCs w:val="20"/>
    </w:rPr>
  </w:style>
  <w:style w:type="paragraph" w:customStyle="1" w:styleId="687">
    <w:name w:val="附录章标题"/>
    <w:next w:val="223"/>
    <w:qFormat/>
    <w:uiPriority w:val="0"/>
    <w:p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688">
    <w:name w:val="宏福3A"/>
    <w:basedOn w:val="689"/>
    <w:qFormat/>
    <w:uiPriority w:val="0"/>
    <w:pPr/>
    <w:rPr>
      <w:b/>
    </w:rPr>
  </w:style>
  <w:style w:type="paragraph" w:customStyle="1" w:styleId="689">
    <w:name w:val="宏福3"/>
    <w:basedOn w:val="4"/>
    <w:qFormat/>
    <w:uiPriority w:val="0"/>
    <w:pPr>
      <w:tabs>
        <w:tab w:val="clear" w:pos="1620"/>
      </w:tabs>
      <w:snapToGrid w:val="0"/>
      <w:spacing w:beforeLines="0" w:line="240" w:lineRule="auto"/>
      <w:ind w:firstLine="0" w:firstLineChars="0"/>
    </w:pPr>
    <w:rPr>
      <w:b w:val="0"/>
      <w:bCs w:val="0"/>
      <w:color w:val="auto"/>
      <w:szCs w:val="20"/>
      <w:lang w:val="en-US"/>
    </w:rPr>
  </w:style>
  <w:style w:type="paragraph" w:customStyle="1" w:styleId="690">
    <w:name w:val="xl190"/>
    <w:basedOn w:val="1"/>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20"/>
    </w:rPr>
  </w:style>
  <w:style w:type="paragraph" w:customStyle="1" w:styleId="691">
    <w:name w:val="xl117"/>
    <w:basedOn w:val="1"/>
    <w:qFormat/>
    <w:uiPriority w:val="0"/>
    <w:pPr>
      <w:widowControl/>
      <w:pBdr>
        <w:left w:val="single" w:color="auto" w:sz="8" w:space="0"/>
      </w:pBdr>
      <w:spacing w:before="100" w:beforeAutospacing="1" w:after="100" w:afterAutospacing="1"/>
      <w:jc w:val="left"/>
    </w:pPr>
    <w:rPr>
      <w:rFonts w:ascii="Arial Unicode MS" w:hAnsi="Arial Unicode MS"/>
      <w:kern w:val="0"/>
      <w:sz w:val="24"/>
      <w:szCs w:val="20"/>
    </w:rPr>
  </w:style>
  <w:style w:type="paragraph" w:customStyle="1" w:styleId="692">
    <w:name w:val="xl196"/>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sz w:val="24"/>
      <w:szCs w:val="20"/>
    </w:rPr>
  </w:style>
  <w:style w:type="paragraph" w:customStyle="1" w:styleId="693">
    <w:name w:val="我的样式（正文）"/>
    <w:basedOn w:val="1"/>
    <w:qFormat/>
    <w:uiPriority w:val="0"/>
    <w:pPr>
      <w:spacing w:line="440" w:lineRule="exact"/>
    </w:pPr>
    <w:rPr>
      <w:rFonts w:ascii="宋体"/>
      <w:sz w:val="28"/>
      <w:szCs w:val="20"/>
    </w:rPr>
  </w:style>
  <w:style w:type="paragraph" w:customStyle="1" w:styleId="694">
    <w:name w:val="xl151"/>
    <w:basedOn w:val="1"/>
    <w:qFormat/>
    <w:uiPriority w:val="0"/>
    <w:pPr>
      <w:widowControl/>
      <w:spacing w:before="100" w:beforeAutospacing="1" w:after="100" w:afterAutospacing="1"/>
      <w:jc w:val="left"/>
    </w:pPr>
    <w:rPr>
      <w:kern w:val="0"/>
      <w:sz w:val="16"/>
      <w:szCs w:val="20"/>
    </w:rPr>
  </w:style>
  <w:style w:type="paragraph" w:customStyle="1" w:styleId="695">
    <w:name w:val="xl172"/>
    <w:basedOn w:val="1"/>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696">
    <w:name w:val="注解"/>
    <w:qFormat/>
    <w:uiPriority w:val="0"/>
    <w:pPr>
      <w:widowControl w:val="0"/>
      <w:jc w:val="both"/>
    </w:pPr>
    <w:rPr>
      <w:rFonts w:ascii="宋体" w:hAnsi="Arial Black" w:eastAsia="宋体" w:cs="Times New Roman"/>
      <w:kern w:val="2"/>
      <w:sz w:val="18"/>
      <w:lang w:val="en-US" w:eastAsia="zh-CN" w:bidi="ar-SA"/>
    </w:rPr>
  </w:style>
  <w:style w:type="paragraph" w:customStyle="1" w:styleId="697">
    <w:name w:val="xl74"/>
    <w:basedOn w:val="1"/>
    <w:qFormat/>
    <w:uiPriority w:val="0"/>
    <w:pPr>
      <w:widowControl/>
      <w:pBdr>
        <w:bottom w:val="single" w:color="auto" w:sz="12" w:space="0"/>
      </w:pBdr>
      <w:spacing w:before="100" w:beforeAutospacing="1" w:after="100" w:afterAutospacing="1"/>
      <w:jc w:val="left"/>
    </w:pPr>
    <w:rPr>
      <w:rFonts w:ascii="Arial Unicode MS" w:hAnsi="Arial Unicode MS"/>
      <w:kern w:val="0"/>
      <w:sz w:val="12"/>
      <w:szCs w:val="20"/>
    </w:rPr>
  </w:style>
  <w:style w:type="paragraph" w:customStyle="1" w:styleId="698">
    <w:name w:val="小五表文"/>
    <w:qFormat/>
    <w:uiPriority w:val="0"/>
    <w:pPr>
      <w:jc w:val="center"/>
    </w:pPr>
    <w:rPr>
      <w:rFonts w:ascii="Times New Roman" w:hAnsi="Times New Roman" w:eastAsia="仿宋_GB2312" w:cs="Times New Roman"/>
      <w:sz w:val="18"/>
      <w:lang w:val="en-US" w:eastAsia="zh-CN" w:bidi="ar-SA"/>
    </w:rPr>
  </w:style>
  <w:style w:type="paragraph" w:customStyle="1" w:styleId="699">
    <w:name w:val="xl167"/>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00">
    <w:name w:val="xl102"/>
    <w:basedOn w:val="1"/>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20"/>
    </w:rPr>
  </w:style>
  <w:style w:type="paragraph" w:customStyle="1" w:styleId="701">
    <w:name w:val="表单位"/>
    <w:basedOn w:val="1"/>
    <w:qFormat/>
    <w:uiPriority w:val="0"/>
    <w:pPr>
      <w:adjustRightInd w:val="0"/>
      <w:spacing w:before="60" w:after="60" w:line="288" w:lineRule="auto"/>
      <w:ind w:left="851"/>
      <w:jc w:val="right"/>
      <w:textAlignment w:val="baseline"/>
    </w:pPr>
    <w:rPr>
      <w:kern w:val="44"/>
      <w:sz w:val="18"/>
      <w:szCs w:val="20"/>
      <w:lang w:val="en-GB"/>
    </w:rPr>
  </w:style>
  <w:style w:type="paragraph" w:customStyle="1" w:styleId="702">
    <w:name w:val="xl169"/>
    <w:basedOn w:val="1"/>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03">
    <w:name w:val="公式样式1"/>
    <w:basedOn w:val="1"/>
    <w:qFormat/>
    <w:uiPriority w:val="0"/>
    <w:pPr>
      <w:spacing w:line="360" w:lineRule="auto"/>
      <w:ind w:firstLine="235" w:firstLineChars="100"/>
    </w:pPr>
    <w:rPr>
      <w:rFonts w:ascii="宋体" w:hAnsi="Arial Black"/>
      <w:sz w:val="24"/>
      <w:szCs w:val="20"/>
    </w:rPr>
  </w:style>
  <w:style w:type="paragraph" w:customStyle="1" w:styleId="704">
    <w:name w:val="环评标题一级"/>
    <w:basedOn w:val="2"/>
    <w:qFormat/>
    <w:uiPriority w:val="0"/>
    <w:pPr>
      <w:spacing w:beforeLines="50" w:afterLines="50" w:line="360" w:lineRule="exact"/>
      <w:jc w:val="center"/>
    </w:pPr>
    <w:rPr>
      <w:bCs w:val="0"/>
      <w:sz w:val="32"/>
      <w:szCs w:val="20"/>
    </w:rPr>
  </w:style>
  <w:style w:type="paragraph" w:customStyle="1" w:styleId="705">
    <w:name w:val="xl86"/>
    <w:basedOn w:val="1"/>
    <w:qFormat/>
    <w:uiPriority w:val="0"/>
    <w:pPr>
      <w:widowControl/>
      <w:spacing w:before="100" w:beforeAutospacing="1" w:after="100" w:afterAutospacing="1"/>
      <w:jc w:val="center"/>
      <w:textAlignment w:val="center"/>
    </w:pPr>
    <w:rPr>
      <w:rFonts w:ascii="Arial Unicode MS" w:hAnsi="Arial Unicode MS"/>
      <w:kern w:val="0"/>
      <w:sz w:val="12"/>
      <w:szCs w:val="20"/>
    </w:rPr>
  </w:style>
  <w:style w:type="paragraph" w:customStyle="1" w:styleId="706">
    <w:name w:val="xl158"/>
    <w:basedOn w:val="1"/>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20"/>
    </w:rPr>
  </w:style>
  <w:style w:type="paragraph" w:customStyle="1" w:styleId="707">
    <w:name w:val="注×："/>
    <w:qFormat/>
    <w:uiPriority w:val="0"/>
    <w:pPr>
      <w:widowControl w:val="0"/>
      <w:tabs>
        <w:tab w:val="left" w:pos="360"/>
        <w:tab w:val="left" w:pos="630"/>
      </w:tabs>
      <w:autoSpaceDE w:val="0"/>
      <w:autoSpaceDN w:val="0"/>
      <w:jc w:val="both"/>
    </w:pPr>
    <w:rPr>
      <w:rFonts w:ascii="宋体" w:hAnsi="Times New Roman" w:eastAsia="宋体" w:cs="Times New Roman"/>
      <w:sz w:val="18"/>
      <w:lang w:val="en-US" w:eastAsia="zh-CN" w:bidi="ar-SA"/>
    </w:rPr>
  </w:style>
  <w:style w:type="paragraph" w:customStyle="1" w:styleId="708">
    <w:name w:val="xl98"/>
    <w:basedOn w:val="1"/>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709">
    <w:name w:val="图框"/>
    <w:basedOn w:val="1"/>
    <w:qFormat/>
    <w:uiPriority w:val="0"/>
    <w:pPr>
      <w:jc w:val="center"/>
    </w:pPr>
    <w:rPr>
      <w:szCs w:val="20"/>
    </w:rPr>
  </w:style>
  <w:style w:type="paragraph" w:customStyle="1" w:styleId="710">
    <w:name w:val="xl96"/>
    <w:basedOn w:val="1"/>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20"/>
    </w:rPr>
  </w:style>
  <w:style w:type="paragraph" w:customStyle="1" w:styleId="711">
    <w:name w:val="xl50"/>
    <w:basedOn w:val="1"/>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712">
    <w:name w:val="xl128"/>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713">
    <w:name w:val="xl145"/>
    <w:basedOn w:val="1"/>
    <w:qFormat/>
    <w:uiPriority w:val="0"/>
    <w:pPr>
      <w:widowControl/>
      <w:spacing w:before="100" w:beforeAutospacing="1" w:after="100" w:afterAutospacing="1"/>
      <w:jc w:val="left"/>
    </w:pPr>
    <w:rPr>
      <w:rFonts w:ascii="Arial Unicode MS" w:hAnsi="Arial Unicode MS"/>
      <w:kern w:val="0"/>
      <w:sz w:val="16"/>
      <w:szCs w:val="20"/>
    </w:rPr>
  </w:style>
  <w:style w:type="paragraph" w:customStyle="1" w:styleId="714">
    <w:name w:val="xl136"/>
    <w:basedOn w:val="1"/>
    <w:qFormat/>
    <w:uiPriority w:val="0"/>
    <w:pPr>
      <w:widowControl/>
      <w:spacing w:before="100" w:beforeAutospacing="1" w:after="100" w:afterAutospacing="1"/>
      <w:jc w:val="left"/>
    </w:pPr>
    <w:rPr>
      <w:rFonts w:ascii="Arial Unicode MS" w:hAnsi="Arial Unicode MS"/>
      <w:kern w:val="0"/>
      <w:sz w:val="12"/>
      <w:szCs w:val="20"/>
    </w:rPr>
  </w:style>
  <w:style w:type="paragraph" w:customStyle="1" w:styleId="715">
    <w:name w:val="样式 四号 行距: 1.5 倍行距1"/>
    <w:basedOn w:val="1"/>
    <w:qFormat/>
    <w:uiPriority w:val="0"/>
    <w:pPr>
      <w:adjustRightInd w:val="0"/>
      <w:snapToGrid w:val="0"/>
      <w:ind w:firstLine="480" w:firstLineChars="200"/>
    </w:pPr>
    <w:rPr>
      <w:rFonts w:ascii="宋体" w:hAnsi="宋体"/>
      <w:sz w:val="24"/>
      <w:szCs w:val="20"/>
    </w:rPr>
  </w:style>
  <w:style w:type="paragraph" w:customStyle="1" w:styleId="716">
    <w:name w:val="xl70"/>
    <w:basedOn w:val="1"/>
    <w:qFormat/>
    <w:uiPriority w:val="0"/>
    <w:pPr>
      <w:widowControl/>
      <w:pBdr>
        <w:bottom w:val="single" w:color="auto" w:sz="12" w:space="0"/>
      </w:pBdr>
      <w:spacing w:before="100" w:beforeAutospacing="1" w:after="100" w:afterAutospacing="1"/>
      <w:jc w:val="left"/>
      <w:textAlignment w:val="center"/>
    </w:pPr>
    <w:rPr>
      <w:rFonts w:ascii="Arial Unicode MS" w:hAnsi="Arial Unicode MS"/>
      <w:kern w:val="0"/>
      <w:sz w:val="12"/>
      <w:szCs w:val="20"/>
    </w:rPr>
  </w:style>
  <w:style w:type="paragraph" w:customStyle="1" w:styleId="717">
    <w:name w:val="xl160"/>
    <w:basedOn w:val="1"/>
    <w:qFormat/>
    <w:uiPriority w:val="0"/>
    <w:pPr>
      <w:widowControl/>
      <w:spacing w:before="100" w:beforeAutospacing="1" w:after="100" w:afterAutospacing="1"/>
      <w:jc w:val="center"/>
      <w:textAlignment w:val="center"/>
    </w:pPr>
    <w:rPr>
      <w:rFonts w:ascii="Arial Unicode MS" w:hAnsi="Arial Unicode MS"/>
      <w:kern w:val="0"/>
      <w:sz w:val="24"/>
      <w:szCs w:val="20"/>
    </w:rPr>
  </w:style>
  <w:style w:type="paragraph" w:customStyle="1" w:styleId="718">
    <w:name w:val="公文正文"/>
    <w:basedOn w:val="1"/>
    <w:qFormat/>
    <w:uiPriority w:val="0"/>
    <w:pPr>
      <w:spacing w:line="600" w:lineRule="atLeast"/>
      <w:ind w:firstLine="200" w:firstLineChars="200"/>
    </w:pPr>
    <w:rPr>
      <w:rFonts w:eastAsia="仿宋_GB2312"/>
      <w:sz w:val="32"/>
      <w:szCs w:val="20"/>
    </w:rPr>
  </w:style>
  <w:style w:type="paragraph" w:customStyle="1" w:styleId="719">
    <w:name w:val="xl99"/>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720">
    <w:name w:val="xl19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721">
    <w:name w:val="xl140"/>
    <w:basedOn w:val="1"/>
    <w:qFormat/>
    <w:uiPriority w:val="0"/>
    <w:pPr>
      <w:widowControl/>
      <w:spacing w:before="100" w:beforeAutospacing="1" w:after="100" w:afterAutospacing="1"/>
      <w:jc w:val="center"/>
      <w:textAlignment w:val="center"/>
    </w:pPr>
    <w:rPr>
      <w:rFonts w:ascii="Arial Unicode MS" w:hAnsi="Arial Unicode MS"/>
      <w:kern w:val="0"/>
      <w:sz w:val="16"/>
      <w:szCs w:val="20"/>
    </w:rPr>
  </w:style>
  <w:style w:type="paragraph" w:customStyle="1" w:styleId="722">
    <w:name w:val="xl82"/>
    <w:basedOn w:val="1"/>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20"/>
    </w:rPr>
  </w:style>
  <w:style w:type="paragraph" w:customStyle="1" w:styleId="723">
    <w:name w:val="xl59"/>
    <w:basedOn w:val="1"/>
    <w:qFormat/>
    <w:uiPriority w:val="0"/>
    <w:pPr>
      <w:widowControl/>
      <w:pBdr>
        <w:bottom w:val="single" w:color="auto" w:sz="12" w:space="0"/>
      </w:pBdr>
      <w:spacing w:before="100" w:beforeAutospacing="1" w:after="100" w:afterAutospacing="1"/>
      <w:jc w:val="left"/>
      <w:textAlignment w:val="center"/>
    </w:pPr>
    <w:rPr>
      <w:kern w:val="0"/>
      <w:sz w:val="12"/>
      <w:szCs w:val="20"/>
    </w:rPr>
  </w:style>
  <w:style w:type="paragraph" w:customStyle="1" w:styleId="724">
    <w:name w:val="样式 标题 3 + 左侧:  0 毫米 首行缩进:  0 毫米 行距: 最小值 25 磅"/>
    <w:basedOn w:val="4"/>
    <w:qFormat/>
    <w:uiPriority w:val="0"/>
    <w:pPr>
      <w:keepLines w:val="0"/>
      <w:tabs>
        <w:tab w:val="right" w:pos="0"/>
        <w:tab w:val="clear" w:pos="1620"/>
      </w:tabs>
      <w:spacing w:beforeLines="0" w:line="500" w:lineRule="atLeast"/>
      <w:ind w:firstLine="0" w:firstLineChars="0"/>
      <w:jc w:val="left"/>
    </w:pPr>
    <w:rPr>
      <w:b w:val="0"/>
      <w:bCs w:val="0"/>
      <w:color w:val="auto"/>
      <w:szCs w:val="20"/>
      <w:lang w:val="en-US"/>
    </w:rPr>
  </w:style>
  <w:style w:type="paragraph" w:customStyle="1" w:styleId="725">
    <w:name w:val="正文图标题"/>
    <w:next w:val="223"/>
    <w:qFormat/>
    <w:uiPriority w:val="0"/>
    <w:pPr>
      <w:tabs>
        <w:tab w:val="left" w:pos="360"/>
      </w:tabs>
      <w:jc w:val="center"/>
    </w:pPr>
    <w:rPr>
      <w:rFonts w:ascii="黑体" w:hAnsi="Times New Roman" w:eastAsia="黑体" w:cs="Times New Roman"/>
      <w:sz w:val="21"/>
      <w:lang w:val="en-US" w:eastAsia="zh-CN" w:bidi="ar-SA"/>
    </w:rPr>
  </w:style>
  <w:style w:type="paragraph" w:customStyle="1" w:styleId="726">
    <w:name w:val="列项——"/>
    <w:qFormat/>
    <w:uiPriority w:val="0"/>
    <w:pPr>
      <w:widowControl w:val="0"/>
      <w:tabs>
        <w:tab w:val="left" w:pos="360"/>
        <w:tab w:val="left" w:pos="854"/>
      </w:tabs>
      <w:ind w:left="200" w:leftChars="200" w:hanging="200" w:hangingChars="200"/>
      <w:jc w:val="both"/>
    </w:pPr>
    <w:rPr>
      <w:rFonts w:ascii="宋体" w:hAnsi="Times New Roman" w:eastAsia="宋体" w:cs="Times New Roman"/>
      <w:sz w:val="21"/>
      <w:lang w:val="en-US" w:eastAsia="zh-CN" w:bidi="ar-SA"/>
    </w:rPr>
  </w:style>
  <w:style w:type="paragraph" w:customStyle="1" w:styleId="727">
    <w:name w:val="xl141"/>
    <w:basedOn w:val="1"/>
    <w:qFormat/>
    <w:uiPriority w:val="0"/>
    <w:pPr>
      <w:widowControl/>
      <w:spacing w:before="100" w:beforeAutospacing="1" w:after="100" w:afterAutospacing="1"/>
      <w:jc w:val="left"/>
    </w:pPr>
    <w:rPr>
      <w:rFonts w:ascii="Arial Unicode MS" w:hAnsi="Arial Unicode MS"/>
      <w:kern w:val="0"/>
      <w:sz w:val="16"/>
      <w:szCs w:val="20"/>
    </w:rPr>
  </w:style>
  <w:style w:type="paragraph" w:customStyle="1" w:styleId="728">
    <w:name w:val="标题 ４"/>
    <w:basedOn w:val="4"/>
    <w:qFormat/>
    <w:uiPriority w:val="0"/>
    <w:pPr>
      <w:tabs>
        <w:tab w:val="clear" w:pos="1620"/>
      </w:tabs>
      <w:spacing w:beforeLines="0" w:line="480" w:lineRule="exact"/>
      <w:ind w:firstLine="0" w:firstLineChars="0"/>
    </w:pPr>
    <w:rPr>
      <w:rFonts w:eastAsia="黑体"/>
      <w:bCs w:val="0"/>
      <w:color w:val="auto"/>
      <w:sz w:val="30"/>
      <w:szCs w:val="20"/>
      <w:lang w:val="en-US"/>
    </w:rPr>
  </w:style>
  <w:style w:type="paragraph" w:customStyle="1" w:styleId="729">
    <w:name w:val="xl55"/>
    <w:basedOn w:val="1"/>
    <w:qFormat/>
    <w:uiPriority w:val="0"/>
    <w:pPr>
      <w:widowControl/>
      <w:pBdr>
        <w:bottom w:val="single" w:color="auto" w:sz="12" w:space="0"/>
      </w:pBdr>
      <w:spacing w:before="100" w:beforeAutospacing="1" w:after="100" w:afterAutospacing="1"/>
      <w:jc w:val="left"/>
    </w:pPr>
    <w:rPr>
      <w:rFonts w:ascii="Arial Unicode MS" w:hAnsi="Arial Unicode MS"/>
      <w:kern w:val="0"/>
      <w:sz w:val="12"/>
      <w:szCs w:val="20"/>
    </w:rPr>
  </w:style>
  <w:style w:type="paragraph" w:customStyle="1" w:styleId="730">
    <w:name w:val="xl106"/>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731">
    <w:name w:val="一级标题"/>
    <w:next w:val="1"/>
    <w:qFormat/>
    <w:uiPriority w:val="0"/>
    <w:pPr>
      <w:spacing w:before="200" w:after="200" w:line="360" w:lineRule="exact"/>
      <w:jc w:val="center"/>
    </w:pPr>
    <w:rPr>
      <w:rFonts w:ascii="黑体" w:hAnsi="Times New Roman" w:eastAsia="黑体" w:cs="Times New Roman"/>
      <w:sz w:val="32"/>
      <w:lang w:val="en-US" w:eastAsia="zh-CN" w:bidi="ar-SA"/>
    </w:rPr>
  </w:style>
  <w:style w:type="paragraph" w:customStyle="1" w:styleId="732">
    <w:name w:val="xl193"/>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20"/>
    </w:rPr>
  </w:style>
  <w:style w:type="paragraph" w:customStyle="1" w:styleId="733">
    <w:name w:val="xl73"/>
    <w:basedOn w:val="1"/>
    <w:qFormat/>
    <w:uiPriority w:val="0"/>
    <w:pPr>
      <w:widowControl/>
      <w:spacing w:before="100" w:beforeAutospacing="1" w:after="100" w:afterAutospacing="1"/>
      <w:jc w:val="left"/>
    </w:pPr>
    <w:rPr>
      <w:rFonts w:ascii="Arial Unicode MS" w:hAnsi="Arial Unicode MS"/>
      <w:kern w:val="0"/>
      <w:sz w:val="24"/>
      <w:szCs w:val="20"/>
    </w:rPr>
  </w:style>
  <w:style w:type="paragraph" w:customStyle="1" w:styleId="734">
    <w:name w:val="xl113"/>
    <w:basedOn w:val="1"/>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20"/>
    </w:rPr>
  </w:style>
  <w:style w:type="paragraph" w:customStyle="1" w:styleId="735">
    <w:name w:val="xl101"/>
    <w:basedOn w:val="1"/>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736">
    <w:name w:val="样式 段前: 3 磅 行距: 固定值 23 磅"/>
    <w:basedOn w:val="1"/>
    <w:qFormat/>
    <w:uiPriority w:val="0"/>
    <w:pPr>
      <w:spacing w:before="60" w:line="460" w:lineRule="exact"/>
      <w:ind w:firstLine="480" w:firstLineChars="200"/>
    </w:pPr>
    <w:rPr>
      <w:szCs w:val="20"/>
    </w:rPr>
  </w:style>
  <w:style w:type="paragraph" w:customStyle="1" w:styleId="737">
    <w:name w:val="xl109"/>
    <w:basedOn w:val="1"/>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738">
    <w:name w:val="xl166"/>
    <w:basedOn w:val="1"/>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39">
    <w:name w:val="英文表文"/>
    <w:basedOn w:val="1"/>
    <w:qFormat/>
    <w:uiPriority w:val="0"/>
    <w:pPr>
      <w:adjustRightInd w:val="0"/>
      <w:spacing w:line="288" w:lineRule="auto"/>
      <w:jc w:val="left"/>
      <w:textAlignment w:val="baseline"/>
    </w:pPr>
    <w:rPr>
      <w:kern w:val="0"/>
      <w:sz w:val="22"/>
      <w:szCs w:val="20"/>
      <w:lang w:val="en-GB"/>
    </w:rPr>
  </w:style>
  <w:style w:type="paragraph" w:customStyle="1" w:styleId="740">
    <w:name w:val="样式 楷体_GB2312 四号 首行缩进:  2 字符"/>
    <w:basedOn w:val="1"/>
    <w:qFormat/>
    <w:uiPriority w:val="0"/>
    <w:pPr>
      <w:ind w:firstLine="560" w:firstLineChars="200"/>
    </w:pPr>
    <w:rPr>
      <w:rFonts w:ascii="楷体_GB2312" w:hAnsi="楷体_GB2312" w:eastAsia="仿宋_GB2312"/>
      <w:sz w:val="28"/>
      <w:szCs w:val="20"/>
    </w:rPr>
  </w:style>
  <w:style w:type="paragraph" w:customStyle="1" w:styleId="741">
    <w:name w:val="xl165"/>
    <w:basedOn w:val="1"/>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42">
    <w:name w:val="图目"/>
    <w:basedOn w:val="1"/>
    <w:qFormat/>
    <w:uiPriority w:val="0"/>
    <w:pPr>
      <w:adjustRightInd w:val="0"/>
      <w:snapToGrid w:val="0"/>
      <w:spacing w:beforeLines="50" w:line="440" w:lineRule="atLeast"/>
      <w:jc w:val="center"/>
      <w:textAlignment w:val="baseline"/>
    </w:pPr>
    <w:rPr>
      <w:rFonts w:ascii="仿宋_GB2312" w:hAnsi="Arial" w:eastAsia="仿宋_GB2312"/>
      <w:spacing w:val="10"/>
      <w:kern w:val="0"/>
      <w:position w:val="12"/>
      <w:sz w:val="28"/>
      <w:szCs w:val="20"/>
    </w:rPr>
  </w:style>
  <w:style w:type="paragraph" w:customStyle="1" w:styleId="743">
    <w:name w:val="xl150"/>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744">
    <w:name w:val="日期4"/>
    <w:basedOn w:val="1"/>
    <w:next w:val="1"/>
    <w:qFormat/>
    <w:uiPriority w:val="0"/>
    <w:pPr>
      <w:autoSpaceDE w:val="0"/>
      <w:autoSpaceDN w:val="0"/>
      <w:adjustRightInd w:val="0"/>
      <w:spacing w:line="360" w:lineRule="atLeast"/>
      <w:jc w:val="left"/>
      <w:textAlignment w:val="baseline"/>
    </w:pPr>
    <w:rPr>
      <w:rFonts w:eastAsia="楷体_GB2312"/>
      <w:kern w:val="0"/>
      <w:sz w:val="24"/>
      <w:szCs w:val="20"/>
    </w:rPr>
  </w:style>
  <w:style w:type="paragraph" w:customStyle="1" w:styleId="745">
    <w:name w:val="xl139"/>
    <w:basedOn w:val="1"/>
    <w:qFormat/>
    <w:uiPriority w:val="0"/>
    <w:pPr>
      <w:widowControl/>
      <w:spacing w:before="100" w:beforeAutospacing="1" w:after="100" w:afterAutospacing="1"/>
      <w:jc w:val="center"/>
      <w:textAlignment w:val="center"/>
    </w:pPr>
    <w:rPr>
      <w:rFonts w:ascii="Arial Unicode MS" w:hAnsi="Arial Unicode MS"/>
      <w:kern w:val="0"/>
      <w:sz w:val="16"/>
      <w:szCs w:val="20"/>
    </w:rPr>
  </w:style>
  <w:style w:type="paragraph" w:customStyle="1" w:styleId="746">
    <w:name w:val="style4"/>
    <w:basedOn w:val="1"/>
    <w:qFormat/>
    <w:uiPriority w:val="0"/>
    <w:pPr>
      <w:widowControl/>
      <w:spacing w:before="100" w:beforeAutospacing="1" w:after="100" w:afterAutospacing="1"/>
      <w:jc w:val="left"/>
    </w:pPr>
    <w:rPr>
      <w:rFonts w:ascii="宋体" w:hAnsi="宋体"/>
      <w:color w:val="636466"/>
      <w:kern w:val="0"/>
      <w:sz w:val="24"/>
      <w:szCs w:val="20"/>
    </w:rPr>
  </w:style>
  <w:style w:type="paragraph" w:customStyle="1" w:styleId="747">
    <w:name w:val="xl189"/>
    <w:basedOn w:val="1"/>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48">
    <w:name w:val="样式 标题 3 + 字距调整二号 行距: 最小值 25 磅"/>
    <w:basedOn w:val="4"/>
    <w:qFormat/>
    <w:uiPriority w:val="0"/>
    <w:pPr>
      <w:keepLines w:val="0"/>
      <w:tabs>
        <w:tab w:val="left" w:leader="dot" w:pos="0"/>
        <w:tab w:val="clear" w:pos="1620"/>
      </w:tabs>
      <w:spacing w:beforeLines="0" w:line="500" w:lineRule="atLeast"/>
      <w:ind w:firstLine="0" w:firstLineChars="0"/>
      <w:jc w:val="left"/>
    </w:pPr>
    <w:rPr>
      <w:b w:val="0"/>
      <w:bCs w:val="0"/>
      <w:color w:val="auto"/>
      <w:kern w:val="44"/>
      <w:szCs w:val="20"/>
      <w:lang w:val="en-US"/>
    </w:rPr>
  </w:style>
  <w:style w:type="paragraph" w:customStyle="1" w:styleId="749">
    <w:name w:val="xl162"/>
    <w:basedOn w:val="1"/>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50">
    <w:name w:val="表格编号"/>
    <w:basedOn w:val="1"/>
    <w:next w:val="1"/>
    <w:qFormat/>
    <w:uiPriority w:val="0"/>
    <w:pPr>
      <w:tabs>
        <w:tab w:val="left" w:pos="1271"/>
      </w:tabs>
      <w:spacing w:before="300" w:after="200"/>
      <w:ind w:left="420" w:firstLine="567"/>
      <w:jc w:val="center"/>
    </w:pPr>
    <w:rPr>
      <w:sz w:val="24"/>
      <w:szCs w:val="20"/>
    </w:rPr>
  </w:style>
  <w:style w:type="paragraph" w:customStyle="1" w:styleId="751">
    <w:name w:val="xl152"/>
    <w:basedOn w:val="1"/>
    <w:qFormat/>
    <w:uiPriority w:val="0"/>
    <w:pPr>
      <w:widowControl/>
      <w:spacing w:before="100" w:beforeAutospacing="1" w:after="100" w:afterAutospacing="1"/>
      <w:jc w:val="left"/>
      <w:textAlignment w:val="center"/>
    </w:pPr>
    <w:rPr>
      <w:rFonts w:ascii="Arial Unicode MS" w:hAnsi="Arial Unicode MS"/>
      <w:kern w:val="0"/>
      <w:sz w:val="16"/>
      <w:szCs w:val="20"/>
    </w:rPr>
  </w:style>
  <w:style w:type="paragraph" w:customStyle="1" w:styleId="752">
    <w:name w:val="三级条标题"/>
    <w:basedOn w:val="753"/>
    <w:next w:val="1"/>
    <w:qFormat/>
    <w:uiPriority w:val="0"/>
    <w:pPr>
      <w:tabs>
        <w:tab w:val="left" w:pos="360"/>
        <w:tab w:val="left" w:pos="709"/>
      </w:tabs>
      <w:ind w:left="709" w:hanging="709"/>
      <w:outlineLvl w:val="4"/>
    </w:pPr>
  </w:style>
  <w:style w:type="paragraph" w:customStyle="1" w:styleId="753">
    <w:name w:val="二级条标题"/>
    <w:basedOn w:val="674"/>
    <w:next w:val="1"/>
    <w:qFormat/>
    <w:uiPriority w:val="0"/>
    <w:pPr>
      <w:outlineLvl w:val="3"/>
    </w:pPr>
  </w:style>
  <w:style w:type="paragraph" w:customStyle="1" w:styleId="754">
    <w:name w:val="样式13"/>
    <w:basedOn w:val="1"/>
    <w:qFormat/>
    <w:uiPriority w:val="0"/>
    <w:pPr>
      <w:spacing w:line="320" w:lineRule="exact"/>
      <w:ind w:left="-11" w:leftChars="-11" w:hanging="23" w:hangingChars="10"/>
      <w:jc w:val="center"/>
    </w:pPr>
    <w:rPr>
      <w:rFonts w:eastAsia="仿宋_GB2312"/>
      <w:spacing w:val="-6"/>
      <w:sz w:val="24"/>
      <w:szCs w:val="20"/>
    </w:rPr>
  </w:style>
  <w:style w:type="paragraph" w:customStyle="1" w:styleId="755">
    <w:name w:val="表项"/>
    <w:basedOn w:val="1"/>
    <w:qFormat/>
    <w:uiPriority w:val="0"/>
    <w:pPr>
      <w:adjustRightInd w:val="0"/>
      <w:spacing w:before="60" w:after="60" w:line="288" w:lineRule="auto"/>
      <w:jc w:val="center"/>
      <w:textAlignment w:val="baseline"/>
    </w:pPr>
    <w:rPr>
      <w:rFonts w:eastAsia="楷体"/>
      <w:kern w:val="44"/>
      <w:sz w:val="18"/>
      <w:szCs w:val="20"/>
      <w:lang w:val="en-GB"/>
    </w:rPr>
  </w:style>
  <w:style w:type="paragraph" w:customStyle="1" w:styleId="756">
    <w:name w:val="小四宋居中1.0"/>
    <w:basedOn w:val="1"/>
    <w:next w:val="1"/>
    <w:qFormat/>
    <w:uiPriority w:val="0"/>
    <w:pPr>
      <w:jc w:val="center"/>
    </w:pPr>
    <w:rPr>
      <w:rFonts w:ascii="仿宋_GB2312" w:eastAsia="仿宋_GB2312"/>
      <w:sz w:val="24"/>
      <w:szCs w:val="20"/>
    </w:rPr>
  </w:style>
  <w:style w:type="paragraph" w:customStyle="1" w:styleId="757">
    <w:name w:val="xl168"/>
    <w:basedOn w:val="1"/>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58">
    <w:name w:val="附录五级条标题"/>
    <w:basedOn w:val="759"/>
    <w:next w:val="223"/>
    <w:qFormat/>
    <w:uiPriority w:val="0"/>
    <w:pPr>
      <w:tabs>
        <w:tab w:val="left" w:pos="1740"/>
        <w:tab w:val="left" w:pos="2160"/>
        <w:tab w:val="left" w:pos="2580"/>
        <w:tab w:val="left" w:pos="3000"/>
        <w:tab w:val="left" w:pos="3420"/>
      </w:tabs>
      <w:outlineLvl w:val="6"/>
    </w:pPr>
  </w:style>
  <w:style w:type="paragraph" w:customStyle="1" w:styleId="759">
    <w:name w:val="附录四级条标题"/>
    <w:basedOn w:val="760"/>
    <w:next w:val="223"/>
    <w:qFormat/>
    <w:uiPriority w:val="0"/>
    <w:pPr>
      <w:tabs>
        <w:tab w:val="left" w:pos="1740"/>
        <w:tab w:val="left" w:pos="2160"/>
        <w:tab w:val="left" w:pos="2580"/>
        <w:tab w:val="left" w:pos="3000"/>
      </w:tabs>
      <w:outlineLvl w:val="5"/>
    </w:pPr>
  </w:style>
  <w:style w:type="paragraph" w:customStyle="1" w:styleId="760">
    <w:name w:val="附录三级条标题"/>
    <w:basedOn w:val="761"/>
    <w:next w:val="223"/>
    <w:qFormat/>
    <w:uiPriority w:val="0"/>
    <w:pPr>
      <w:tabs>
        <w:tab w:val="left" w:pos="1740"/>
        <w:tab w:val="left" w:pos="2160"/>
        <w:tab w:val="left" w:pos="2580"/>
      </w:tabs>
      <w:outlineLvl w:val="4"/>
    </w:pPr>
  </w:style>
  <w:style w:type="paragraph" w:customStyle="1" w:styleId="761">
    <w:name w:val="附录二级条标题"/>
    <w:basedOn w:val="762"/>
    <w:next w:val="223"/>
    <w:qFormat/>
    <w:uiPriority w:val="0"/>
    <w:pPr>
      <w:tabs>
        <w:tab w:val="left" w:pos="1740"/>
        <w:tab w:val="left" w:pos="2160"/>
      </w:tabs>
      <w:outlineLvl w:val="3"/>
    </w:pPr>
  </w:style>
  <w:style w:type="paragraph" w:customStyle="1" w:styleId="762">
    <w:name w:val="附录一级条标题"/>
    <w:basedOn w:val="687"/>
    <w:next w:val="223"/>
    <w:qFormat/>
    <w:uiPriority w:val="0"/>
    <w:pPr>
      <w:tabs>
        <w:tab w:val="left" w:pos="1740"/>
      </w:tabs>
      <w:autoSpaceDN w:val="0"/>
      <w:spacing w:beforeLines="0" w:afterLines="0"/>
      <w:outlineLvl w:val="2"/>
    </w:pPr>
  </w:style>
  <w:style w:type="paragraph" w:customStyle="1" w:styleId="763">
    <w:name w:val="xl75"/>
    <w:basedOn w:val="1"/>
    <w:qFormat/>
    <w:uiPriority w:val="0"/>
    <w:pPr>
      <w:widowControl/>
      <w:spacing w:before="100" w:beforeAutospacing="1" w:after="100" w:afterAutospacing="1"/>
      <w:jc w:val="left"/>
    </w:pPr>
    <w:rPr>
      <w:kern w:val="0"/>
      <w:sz w:val="12"/>
      <w:szCs w:val="20"/>
    </w:rPr>
  </w:style>
  <w:style w:type="paragraph" w:customStyle="1" w:styleId="764">
    <w:name w:val="xl195"/>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4"/>
      <w:szCs w:val="20"/>
    </w:rPr>
  </w:style>
  <w:style w:type="paragraph" w:customStyle="1" w:styleId="765">
    <w:name w:val="文本框"/>
    <w:basedOn w:val="1"/>
    <w:qFormat/>
    <w:uiPriority w:val="0"/>
    <w:pPr>
      <w:adjustRightInd w:val="0"/>
      <w:snapToGrid w:val="0"/>
      <w:spacing w:after="6"/>
      <w:jc w:val="center"/>
    </w:pPr>
    <w:rPr>
      <w:rFonts w:eastAsia="仿宋_GB2312"/>
      <w:szCs w:val="20"/>
    </w:rPr>
  </w:style>
  <w:style w:type="paragraph" w:customStyle="1" w:styleId="766">
    <w:name w:val="cdb"/>
    <w:basedOn w:val="1"/>
    <w:qFormat/>
    <w:uiPriority w:val="0"/>
    <w:pPr>
      <w:spacing w:before="120"/>
      <w:ind w:left="851" w:firstLine="482"/>
    </w:pPr>
    <w:rPr>
      <w:sz w:val="24"/>
      <w:szCs w:val="20"/>
    </w:rPr>
  </w:style>
  <w:style w:type="paragraph" w:customStyle="1" w:styleId="767">
    <w:name w:val="附录标识"/>
    <w:basedOn w:val="768"/>
    <w:qFormat/>
    <w:uiPriority w:val="0"/>
    <w:pPr>
      <w:tabs>
        <w:tab w:val="left" w:pos="360"/>
        <w:tab w:val="left" w:pos="903"/>
        <w:tab w:val="left" w:pos="6405"/>
      </w:tabs>
      <w:spacing w:after="200"/>
    </w:pPr>
    <w:rPr>
      <w:sz w:val="21"/>
    </w:rPr>
  </w:style>
  <w:style w:type="paragraph" w:customStyle="1" w:styleId="768">
    <w:name w:val="前言、引言标题"/>
    <w:next w:val="1"/>
    <w:qFormat/>
    <w:uiPriority w:val="0"/>
    <w:pPr>
      <w:shd w:val="clear" w:color="FFFFFF" w:fill="FFFFFF"/>
      <w:tabs>
        <w:tab w:val="left" w:pos="360"/>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69">
    <w:name w:val="xl176"/>
    <w:basedOn w:val="1"/>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sz w:val="24"/>
      <w:szCs w:val="20"/>
    </w:rPr>
  </w:style>
  <w:style w:type="paragraph" w:customStyle="1" w:styleId="770">
    <w:name w:val="xl137"/>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20"/>
    </w:rPr>
  </w:style>
  <w:style w:type="paragraph" w:customStyle="1" w:styleId="771">
    <w:name w:val="a3"/>
    <w:basedOn w:val="1"/>
    <w:qFormat/>
    <w:uiPriority w:val="0"/>
    <w:pPr>
      <w:widowControl/>
      <w:spacing w:before="100" w:beforeAutospacing="1" w:after="100" w:afterAutospacing="1"/>
      <w:jc w:val="left"/>
    </w:pPr>
    <w:rPr>
      <w:rFonts w:ascii="Arial Unicode MS" w:hAnsi="Arial Unicode MS" w:eastAsia="Times New Roman"/>
      <w:color w:val="000000"/>
      <w:kern w:val="0"/>
      <w:sz w:val="24"/>
      <w:szCs w:val="20"/>
    </w:rPr>
  </w:style>
  <w:style w:type="paragraph" w:customStyle="1" w:styleId="772">
    <w:name w:val="xl17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773">
    <w:name w:val="项目段落"/>
    <w:basedOn w:val="1"/>
    <w:qFormat/>
    <w:uiPriority w:val="0"/>
    <w:pPr>
      <w:spacing w:before="60" w:line="360" w:lineRule="auto"/>
      <w:ind w:left="476" w:firstLine="482"/>
    </w:pPr>
    <w:rPr>
      <w:rFonts w:ascii="Arial" w:hAnsi="Arial" w:eastAsia="仿宋_GB2312"/>
      <w:sz w:val="24"/>
      <w:szCs w:val="20"/>
    </w:rPr>
  </w:style>
  <w:style w:type="paragraph" w:customStyle="1" w:styleId="774">
    <w:name w:val="列项·"/>
    <w:qFormat/>
    <w:uiPriority w:val="0"/>
    <w:pPr>
      <w:tabs>
        <w:tab w:val="left" w:pos="360"/>
        <w:tab w:val="left" w:pos="840"/>
      </w:tabs>
      <w:ind w:left="840" w:leftChars="200" w:hanging="420" w:hangingChars="200"/>
      <w:jc w:val="both"/>
    </w:pPr>
    <w:rPr>
      <w:rFonts w:ascii="宋体" w:hAnsi="Times New Roman" w:eastAsia="宋体" w:cs="Times New Roman"/>
      <w:sz w:val="21"/>
      <w:lang w:val="en-US" w:eastAsia="zh-CN" w:bidi="ar-SA"/>
    </w:rPr>
  </w:style>
  <w:style w:type="paragraph" w:customStyle="1" w:styleId="775">
    <w:name w:val="xl72"/>
    <w:basedOn w:val="1"/>
    <w:qFormat/>
    <w:uiPriority w:val="0"/>
    <w:pPr>
      <w:widowControl/>
      <w:spacing w:before="100" w:beforeAutospacing="1" w:after="100" w:afterAutospacing="1"/>
      <w:jc w:val="left"/>
    </w:pPr>
    <w:rPr>
      <w:rFonts w:ascii="Arial Unicode MS" w:hAnsi="Arial Unicode MS"/>
      <w:kern w:val="0"/>
      <w:sz w:val="12"/>
      <w:szCs w:val="20"/>
    </w:rPr>
  </w:style>
  <w:style w:type="paragraph" w:customStyle="1" w:styleId="776">
    <w:name w:val="三级无标题条"/>
    <w:basedOn w:val="1"/>
    <w:qFormat/>
    <w:uiPriority w:val="0"/>
    <w:pPr>
      <w:tabs>
        <w:tab w:val="left" w:pos="360"/>
      </w:tabs>
    </w:pPr>
    <w:rPr>
      <w:szCs w:val="20"/>
    </w:rPr>
  </w:style>
  <w:style w:type="paragraph" w:customStyle="1" w:styleId="777">
    <w:name w:val="xl71"/>
    <w:basedOn w:val="1"/>
    <w:qFormat/>
    <w:uiPriority w:val="0"/>
    <w:pPr>
      <w:widowControl/>
      <w:spacing w:before="100" w:beforeAutospacing="1" w:after="100" w:afterAutospacing="1"/>
      <w:jc w:val="left"/>
    </w:pPr>
    <w:rPr>
      <w:rFonts w:ascii="Arial Unicode MS" w:hAnsi="Arial Unicode MS"/>
      <w:kern w:val="0"/>
      <w:sz w:val="16"/>
      <w:szCs w:val="20"/>
    </w:rPr>
  </w:style>
  <w:style w:type="paragraph" w:customStyle="1" w:styleId="778">
    <w:name w:val="xl146"/>
    <w:basedOn w:val="1"/>
    <w:qFormat/>
    <w:uiPriority w:val="0"/>
    <w:pPr>
      <w:widowControl/>
      <w:spacing w:before="100" w:beforeAutospacing="1" w:after="100" w:afterAutospacing="1"/>
      <w:jc w:val="left"/>
    </w:pPr>
    <w:rPr>
      <w:rFonts w:ascii="Arial Unicode MS" w:hAnsi="Arial Unicode MS"/>
      <w:kern w:val="0"/>
      <w:sz w:val="16"/>
      <w:szCs w:val="20"/>
    </w:rPr>
  </w:style>
  <w:style w:type="paragraph" w:customStyle="1" w:styleId="779">
    <w:name w:val="xl69"/>
    <w:basedOn w:val="1"/>
    <w:qFormat/>
    <w:uiPriority w:val="0"/>
    <w:pPr>
      <w:widowControl/>
      <w:pBdr>
        <w:bottom w:val="single" w:color="auto" w:sz="12" w:space="0"/>
      </w:pBdr>
      <w:spacing w:before="100" w:beforeAutospacing="1" w:after="100" w:afterAutospacing="1"/>
      <w:jc w:val="left"/>
    </w:pPr>
    <w:rPr>
      <w:kern w:val="0"/>
      <w:sz w:val="12"/>
      <w:szCs w:val="20"/>
    </w:rPr>
  </w:style>
  <w:style w:type="paragraph" w:customStyle="1" w:styleId="780">
    <w:name w:val="xl126"/>
    <w:basedOn w:val="1"/>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781">
    <w:name w:val="xl104"/>
    <w:basedOn w:val="1"/>
    <w:qFormat/>
    <w:uiPriority w:val="0"/>
    <w:pPr>
      <w:widowControl/>
      <w:spacing w:before="100" w:beforeAutospacing="1" w:after="100" w:afterAutospacing="1"/>
      <w:jc w:val="center"/>
      <w:textAlignment w:val="center"/>
    </w:pPr>
    <w:rPr>
      <w:rFonts w:ascii="Arial Unicode MS" w:hAnsi="Arial Unicode MS"/>
      <w:kern w:val="0"/>
      <w:sz w:val="12"/>
      <w:szCs w:val="20"/>
    </w:rPr>
  </w:style>
  <w:style w:type="paragraph" w:customStyle="1" w:styleId="782">
    <w:name w:val="xl111"/>
    <w:basedOn w:val="1"/>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783">
    <w:name w:val="表题格式"/>
    <w:basedOn w:val="1"/>
    <w:qFormat/>
    <w:uiPriority w:val="0"/>
    <w:pPr>
      <w:spacing w:line="440" w:lineRule="exact"/>
      <w:ind w:firstLine="377" w:firstLineChars="377"/>
    </w:pPr>
    <w:rPr>
      <w:rFonts w:eastAsia="黑体"/>
      <w:kern w:val="0"/>
      <w:sz w:val="24"/>
      <w:szCs w:val="20"/>
    </w:rPr>
  </w:style>
  <w:style w:type="paragraph" w:customStyle="1" w:styleId="784">
    <w:name w:val="xl120"/>
    <w:basedOn w:val="1"/>
    <w:qFormat/>
    <w:uiPriority w:val="0"/>
    <w:pPr>
      <w:widowControl/>
      <w:spacing w:before="100" w:beforeAutospacing="1" w:after="100" w:afterAutospacing="1"/>
      <w:jc w:val="left"/>
      <w:textAlignment w:val="center"/>
    </w:pPr>
    <w:rPr>
      <w:rFonts w:ascii="Arial Unicode MS" w:hAnsi="Arial Unicode MS"/>
      <w:kern w:val="0"/>
      <w:sz w:val="12"/>
      <w:szCs w:val="20"/>
    </w:rPr>
  </w:style>
  <w:style w:type="paragraph" w:customStyle="1" w:styleId="785">
    <w:name w:val="xl175"/>
    <w:basedOn w:val="1"/>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786">
    <w:name w:val="xl171"/>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787">
    <w:name w:val="xl154"/>
    <w:basedOn w:val="1"/>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20"/>
    </w:rPr>
  </w:style>
  <w:style w:type="paragraph" w:customStyle="1" w:styleId="788">
    <w:name w:val="xl177"/>
    <w:basedOn w:val="1"/>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20"/>
    </w:rPr>
  </w:style>
  <w:style w:type="paragraph" w:customStyle="1" w:styleId="789">
    <w:name w:val="环评标题三级"/>
    <w:basedOn w:val="3"/>
    <w:qFormat/>
    <w:uiPriority w:val="0"/>
    <w:pPr>
      <w:adjustRightInd w:val="0"/>
      <w:snapToGrid w:val="0"/>
      <w:spacing w:beforeLines="50" w:afterLines="50" w:line="360" w:lineRule="exact"/>
      <w:jc w:val="left"/>
      <w:outlineLvl w:val="2"/>
    </w:pPr>
    <w:rPr>
      <w:rFonts w:ascii="Times New Roman" w:hAnsi="Times New Roman"/>
      <w:bCs w:val="0"/>
      <w:kern w:val="0"/>
      <w:szCs w:val="20"/>
    </w:rPr>
  </w:style>
  <w:style w:type="paragraph" w:customStyle="1" w:styleId="790">
    <w:name w:val="xl123"/>
    <w:basedOn w:val="1"/>
    <w:qFormat/>
    <w:uiPriority w:val="0"/>
    <w:pPr>
      <w:widowControl/>
      <w:pBdr>
        <w:top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791">
    <w:name w:val="样式 标题 3 + 左侧:  0 毫米 首行缩进:  0 毫米 行距: 最小值 25 磅1"/>
    <w:basedOn w:val="4"/>
    <w:qFormat/>
    <w:uiPriority w:val="0"/>
    <w:pPr>
      <w:keepLines w:val="0"/>
      <w:tabs>
        <w:tab w:val="clear" w:pos="1620"/>
      </w:tabs>
      <w:spacing w:beforeLines="0" w:line="500" w:lineRule="atLeast"/>
      <w:ind w:firstLine="0" w:firstLineChars="0"/>
      <w:jc w:val="left"/>
    </w:pPr>
    <w:rPr>
      <w:b w:val="0"/>
      <w:bCs w:val="0"/>
      <w:color w:val="auto"/>
      <w:szCs w:val="20"/>
      <w:lang w:val="en-US"/>
    </w:rPr>
  </w:style>
  <w:style w:type="paragraph" w:customStyle="1" w:styleId="792">
    <w:name w:val="xl95"/>
    <w:basedOn w:val="1"/>
    <w:qFormat/>
    <w:uiPriority w:val="0"/>
    <w:pPr>
      <w:widowControl/>
      <w:spacing w:before="100" w:beforeAutospacing="1" w:after="100" w:afterAutospacing="1"/>
      <w:jc w:val="right"/>
    </w:pPr>
    <w:rPr>
      <w:rFonts w:ascii="Arial Unicode MS" w:hAnsi="Arial Unicode MS"/>
      <w:kern w:val="0"/>
      <w:sz w:val="12"/>
      <w:szCs w:val="20"/>
    </w:rPr>
  </w:style>
  <w:style w:type="paragraph" w:customStyle="1" w:styleId="793">
    <w:name w:val="样式 标题 3 + 左侧:  0 毫米 悬挂缩进: 7.09 字符 行距: 最小值 25 磅"/>
    <w:basedOn w:val="4"/>
    <w:qFormat/>
    <w:uiPriority w:val="0"/>
    <w:pPr>
      <w:keepLines w:val="0"/>
      <w:tabs>
        <w:tab w:val="clear" w:pos="1620"/>
      </w:tabs>
      <w:spacing w:beforeLines="0" w:line="500" w:lineRule="atLeast"/>
      <w:ind w:firstLine="0" w:firstLineChars="0"/>
      <w:jc w:val="left"/>
    </w:pPr>
    <w:rPr>
      <w:b w:val="0"/>
      <w:bCs w:val="0"/>
      <w:color w:val="auto"/>
      <w:szCs w:val="20"/>
      <w:lang w:val="en-US"/>
    </w:rPr>
  </w:style>
  <w:style w:type="paragraph" w:customStyle="1" w:styleId="794">
    <w:name w:val="样式 表文 + 首行缩进:  2 字符"/>
    <w:basedOn w:val="1"/>
    <w:qFormat/>
    <w:uiPriority w:val="0"/>
    <w:pPr>
      <w:tabs>
        <w:tab w:val="left" w:pos="662"/>
      </w:tabs>
      <w:overflowPunct w:val="0"/>
      <w:jc w:val="center"/>
      <w:textAlignment w:val="baseline"/>
    </w:pPr>
    <w:rPr>
      <w:color w:val="000000"/>
      <w:szCs w:val="20"/>
    </w:rPr>
  </w:style>
  <w:style w:type="paragraph" w:customStyle="1" w:styleId="795">
    <w:name w:val="图片名称11"/>
    <w:basedOn w:val="1"/>
    <w:qFormat/>
    <w:uiPriority w:val="0"/>
    <w:pPr>
      <w:tabs>
        <w:tab w:val="left" w:pos="940"/>
      </w:tabs>
      <w:spacing w:beforeLines="20" w:afterLines="20" w:line="360" w:lineRule="auto"/>
      <w:ind w:left="940" w:hanging="390"/>
      <w:jc w:val="center"/>
    </w:pPr>
    <w:rPr>
      <w:b/>
      <w:sz w:val="24"/>
      <w:szCs w:val="20"/>
    </w:rPr>
  </w:style>
  <w:style w:type="paragraph" w:customStyle="1" w:styleId="796">
    <w:name w:val="xl97"/>
    <w:basedOn w:val="1"/>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797">
    <w:name w:val="宏福2"/>
    <w:basedOn w:val="3"/>
    <w:qFormat/>
    <w:uiPriority w:val="0"/>
    <w:pPr>
      <w:snapToGrid w:val="0"/>
      <w:spacing w:before="240" w:line="240" w:lineRule="auto"/>
    </w:pPr>
    <w:rPr>
      <w:b w:val="0"/>
      <w:bCs w:val="0"/>
      <w:sz w:val="30"/>
      <w:szCs w:val="20"/>
    </w:rPr>
  </w:style>
  <w:style w:type="paragraph" w:customStyle="1" w:styleId="798">
    <w:name w:val="WPS Plain"/>
    <w:qFormat/>
    <w:uiPriority w:val="0"/>
    <w:rPr>
      <w:rFonts w:ascii="Times New Roman" w:hAnsi="Times New Roman" w:eastAsia="宋体" w:cs="Times New Roman"/>
      <w:lang w:val="en-US" w:eastAsia="zh-CN" w:bidi="ar-SA"/>
    </w:rPr>
  </w:style>
  <w:style w:type="paragraph" w:customStyle="1" w:styleId="799">
    <w:name w:val="xl56"/>
    <w:basedOn w:val="1"/>
    <w:qFormat/>
    <w:uiPriority w:val="0"/>
    <w:pPr>
      <w:widowControl/>
      <w:pBdr>
        <w:bottom w:val="single" w:color="auto" w:sz="12" w:space="0"/>
      </w:pBdr>
      <w:spacing w:before="100" w:beforeAutospacing="1" w:after="100" w:afterAutospacing="1"/>
      <w:jc w:val="left"/>
      <w:textAlignment w:val="center"/>
    </w:pPr>
    <w:rPr>
      <w:rFonts w:ascii="Arial Unicode MS" w:hAnsi="Arial Unicode MS"/>
      <w:kern w:val="0"/>
      <w:sz w:val="12"/>
      <w:szCs w:val="20"/>
    </w:rPr>
  </w:style>
  <w:style w:type="paragraph" w:customStyle="1" w:styleId="800">
    <w:name w:val="xl89"/>
    <w:basedOn w:val="1"/>
    <w:qFormat/>
    <w:uiPriority w:val="0"/>
    <w:pPr>
      <w:widowControl/>
      <w:spacing w:before="100" w:beforeAutospacing="1" w:after="100" w:afterAutospacing="1"/>
      <w:jc w:val="center"/>
      <w:textAlignment w:val="center"/>
    </w:pPr>
    <w:rPr>
      <w:rFonts w:ascii="Arial Unicode MS" w:hAnsi="Arial Unicode MS"/>
      <w:kern w:val="0"/>
      <w:sz w:val="12"/>
      <w:szCs w:val="20"/>
    </w:rPr>
  </w:style>
  <w:style w:type="paragraph" w:customStyle="1" w:styleId="801">
    <w:name w:val="表内-文字"/>
    <w:basedOn w:val="1"/>
    <w:qFormat/>
    <w:uiPriority w:val="0"/>
    <w:pPr>
      <w:spacing w:line="320" w:lineRule="exact"/>
      <w:jc w:val="center"/>
    </w:pPr>
    <w:rPr>
      <w:rFonts w:eastAsia="楷体_GB2312"/>
      <w:color w:val="000000"/>
      <w:szCs w:val="20"/>
    </w:rPr>
  </w:style>
  <w:style w:type="paragraph" w:customStyle="1" w:styleId="802">
    <w:name w:val="xl144"/>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03">
    <w:name w:val="xl148"/>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24"/>
      <w:szCs w:val="20"/>
    </w:rPr>
  </w:style>
  <w:style w:type="paragraph" w:customStyle="1" w:styleId="804">
    <w:name w:val="样式7"/>
    <w:basedOn w:val="1"/>
    <w:qFormat/>
    <w:uiPriority w:val="0"/>
    <w:pPr>
      <w:adjustRightInd w:val="0"/>
      <w:snapToGrid w:val="0"/>
      <w:spacing w:line="360" w:lineRule="auto"/>
    </w:pPr>
    <w:rPr>
      <w:rFonts w:hAnsi="宋体"/>
      <w:color w:val="000000"/>
      <w:sz w:val="28"/>
      <w:szCs w:val="20"/>
    </w:rPr>
  </w:style>
  <w:style w:type="paragraph" w:customStyle="1" w:styleId="805">
    <w:name w:val="xl85"/>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806">
    <w:name w:val="小四表文左齐"/>
    <w:basedOn w:val="1"/>
    <w:qFormat/>
    <w:uiPriority w:val="0"/>
    <w:pPr>
      <w:jc w:val="center"/>
    </w:pPr>
    <w:rPr>
      <w:rFonts w:ascii="宋体" w:hAnsi="宋体"/>
      <w:szCs w:val="20"/>
    </w:rPr>
  </w:style>
  <w:style w:type="paragraph" w:customStyle="1" w:styleId="807">
    <w:name w:val="style28"/>
    <w:basedOn w:val="1"/>
    <w:qFormat/>
    <w:uiPriority w:val="0"/>
    <w:pPr>
      <w:widowControl/>
      <w:spacing w:before="100" w:beforeAutospacing="1" w:after="100" w:afterAutospacing="1"/>
      <w:jc w:val="left"/>
    </w:pPr>
    <w:rPr>
      <w:rFonts w:ascii="文鼎CS中黑" w:hAnsi="宋体" w:eastAsia="文鼎CS中黑"/>
      <w:color w:val="636466"/>
      <w:kern w:val="0"/>
      <w:sz w:val="11"/>
      <w:szCs w:val="20"/>
    </w:rPr>
  </w:style>
  <w:style w:type="paragraph" w:customStyle="1" w:styleId="808">
    <w:name w:val="xl105"/>
    <w:basedOn w:val="1"/>
    <w:qFormat/>
    <w:uiPriority w:val="0"/>
    <w:pPr>
      <w:widowControl/>
      <w:spacing w:before="100" w:beforeAutospacing="1" w:after="100" w:afterAutospacing="1"/>
      <w:jc w:val="center"/>
      <w:textAlignment w:val="center"/>
    </w:pPr>
    <w:rPr>
      <w:rFonts w:ascii="Arial Unicode MS" w:hAnsi="Arial Unicode MS"/>
      <w:kern w:val="0"/>
      <w:sz w:val="24"/>
      <w:szCs w:val="20"/>
    </w:rPr>
  </w:style>
  <w:style w:type="paragraph" w:customStyle="1" w:styleId="809">
    <w:name w:val="h"/>
    <w:basedOn w:val="1"/>
    <w:qFormat/>
    <w:uiPriority w:val="0"/>
    <w:pPr>
      <w:spacing w:before="60"/>
      <w:ind w:firstLine="482"/>
    </w:pPr>
    <w:rPr>
      <w:rFonts w:ascii="Arial" w:hAnsi="Arial" w:eastAsia="仿宋_GB2312"/>
      <w:sz w:val="24"/>
      <w:szCs w:val="20"/>
    </w:rPr>
  </w:style>
  <w:style w:type="paragraph" w:customStyle="1" w:styleId="810">
    <w:name w:val="xl51"/>
    <w:basedOn w:val="1"/>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11">
    <w:name w:val="样式 标题 1 + 宋体"/>
    <w:basedOn w:val="2"/>
    <w:qFormat/>
    <w:uiPriority w:val="0"/>
    <w:pPr>
      <w:spacing w:line="576" w:lineRule="auto"/>
    </w:pPr>
    <w:rPr>
      <w:rFonts w:ascii="宋体" w:hAnsi="宋体" w:eastAsia="方正姚体"/>
      <w:bCs w:val="0"/>
      <w:sz w:val="36"/>
      <w:szCs w:val="20"/>
    </w:rPr>
  </w:style>
  <w:style w:type="paragraph" w:customStyle="1" w:styleId="812">
    <w:name w:val="标准正文"/>
    <w:basedOn w:val="1"/>
    <w:qFormat/>
    <w:uiPriority w:val="0"/>
    <w:pPr>
      <w:adjustRightInd w:val="0"/>
      <w:snapToGrid w:val="0"/>
      <w:spacing w:line="420" w:lineRule="auto"/>
      <w:ind w:firstLine="200" w:firstLineChars="200"/>
      <w:jc w:val="left"/>
    </w:pPr>
    <w:rPr>
      <w:sz w:val="24"/>
      <w:szCs w:val="20"/>
    </w:rPr>
  </w:style>
  <w:style w:type="paragraph" w:customStyle="1" w:styleId="813">
    <w:name w:val="xl93"/>
    <w:basedOn w:val="1"/>
    <w:qFormat/>
    <w:uiPriority w:val="0"/>
    <w:pPr>
      <w:widowControl/>
      <w:spacing w:before="100" w:beforeAutospacing="1" w:after="100" w:afterAutospacing="1"/>
      <w:jc w:val="center"/>
      <w:textAlignment w:val="center"/>
    </w:pPr>
    <w:rPr>
      <w:rFonts w:ascii="Arial Unicode MS" w:hAnsi="Arial Unicode MS"/>
      <w:kern w:val="0"/>
      <w:sz w:val="12"/>
      <w:szCs w:val="20"/>
    </w:rPr>
  </w:style>
  <w:style w:type="paragraph" w:customStyle="1" w:styleId="814">
    <w:name w:val="样式 标题 3 + 行距: 最小值 25 磅"/>
    <w:basedOn w:val="4"/>
    <w:qFormat/>
    <w:uiPriority w:val="0"/>
    <w:pPr>
      <w:keepLines w:val="0"/>
      <w:tabs>
        <w:tab w:val="clear" w:pos="1620"/>
      </w:tabs>
      <w:adjustRightInd w:val="0"/>
      <w:snapToGrid w:val="0"/>
      <w:spacing w:beforeLines="0" w:line="520" w:lineRule="atLeast"/>
      <w:ind w:firstLine="0" w:firstLineChars="0"/>
      <w:jc w:val="left"/>
    </w:pPr>
    <w:rPr>
      <w:b w:val="0"/>
      <w:bCs w:val="0"/>
      <w:color w:val="auto"/>
      <w:szCs w:val="20"/>
      <w:lang w:val="en-US"/>
    </w:rPr>
  </w:style>
  <w:style w:type="paragraph" w:customStyle="1" w:styleId="815">
    <w:name w:val="表字五号"/>
    <w:basedOn w:val="1"/>
    <w:qFormat/>
    <w:uiPriority w:val="0"/>
    <w:pPr>
      <w:autoSpaceDE w:val="0"/>
      <w:autoSpaceDN w:val="0"/>
      <w:adjustRightInd w:val="0"/>
      <w:snapToGrid w:val="0"/>
      <w:spacing w:beforeLines="10" w:afterLines="10"/>
      <w:jc w:val="center"/>
      <w:textAlignment w:val="bottom"/>
    </w:pPr>
    <w:rPr>
      <w:kern w:val="0"/>
      <w:szCs w:val="20"/>
    </w:rPr>
  </w:style>
  <w:style w:type="paragraph" w:customStyle="1" w:styleId="816">
    <w:name w:val="xl81"/>
    <w:basedOn w:val="1"/>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20"/>
    </w:rPr>
  </w:style>
  <w:style w:type="paragraph" w:customStyle="1" w:styleId="817">
    <w:name w:val="xl163"/>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818">
    <w:name w:val="xl103"/>
    <w:basedOn w:val="1"/>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819">
    <w:name w:val="参加人员"/>
    <w:basedOn w:val="1"/>
    <w:qFormat/>
    <w:uiPriority w:val="0"/>
    <w:pPr>
      <w:spacing w:line="360" w:lineRule="auto"/>
    </w:pPr>
    <w:rPr>
      <w:sz w:val="24"/>
      <w:szCs w:val="20"/>
    </w:rPr>
  </w:style>
  <w:style w:type="paragraph" w:customStyle="1" w:styleId="820">
    <w:name w:val="页眉右"/>
    <w:basedOn w:val="821"/>
    <w:qFormat/>
    <w:uiPriority w:val="0"/>
    <w:pPr>
      <w:tabs>
        <w:tab w:val="center" w:pos="4153"/>
        <w:tab w:val="right" w:pos="8306"/>
      </w:tabs>
      <w:spacing w:before="0" w:after="0" w:line="240" w:lineRule="auto"/>
      <w:jc w:val="right"/>
    </w:pPr>
    <w:rPr>
      <w:sz w:val="18"/>
    </w:rPr>
  </w:style>
  <w:style w:type="paragraph" w:customStyle="1" w:styleId="821">
    <w:name w:val="页眉左"/>
    <w:basedOn w:val="53"/>
    <w:qFormat/>
    <w:uiPriority w:val="0"/>
    <w:pPr>
      <w:pBdr>
        <w:bottom w:val="none" w:color="auto" w:sz="0" w:space="0"/>
      </w:pBdr>
      <w:adjustRightInd w:val="0"/>
      <w:snapToGrid/>
      <w:spacing w:before="60" w:after="60" w:line="240" w:lineRule="atLeast"/>
      <w:jc w:val="left"/>
      <w:textAlignment w:val="baseline"/>
    </w:pPr>
    <w:rPr>
      <w:kern w:val="0"/>
      <w:sz w:val="22"/>
      <w:szCs w:val="20"/>
      <w:lang w:val="en-GB"/>
    </w:rPr>
  </w:style>
  <w:style w:type="paragraph" w:customStyle="1" w:styleId="822">
    <w:name w:val="表 头"/>
    <w:basedOn w:val="1"/>
    <w:qFormat/>
    <w:uiPriority w:val="0"/>
    <w:pPr>
      <w:adjustRightInd w:val="0"/>
      <w:snapToGrid w:val="0"/>
      <w:jc w:val="center"/>
    </w:pPr>
    <w:rPr>
      <w:color w:val="000000"/>
      <w:szCs w:val="20"/>
    </w:rPr>
  </w:style>
  <w:style w:type="paragraph" w:customStyle="1" w:styleId="823">
    <w:name w:val="xl127"/>
    <w:basedOn w:val="1"/>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24">
    <w:name w:val="xl161"/>
    <w:basedOn w:val="1"/>
    <w:qFormat/>
    <w:uiPriority w:val="0"/>
    <w:pPr>
      <w:widowControl/>
      <w:spacing w:before="100" w:beforeAutospacing="1" w:after="100" w:afterAutospacing="1"/>
      <w:jc w:val="center"/>
      <w:textAlignment w:val="center"/>
    </w:pPr>
    <w:rPr>
      <w:rFonts w:ascii="Arial Unicode MS" w:hAnsi="Arial Unicode MS"/>
      <w:kern w:val="0"/>
      <w:sz w:val="24"/>
      <w:szCs w:val="20"/>
    </w:rPr>
  </w:style>
  <w:style w:type="paragraph" w:customStyle="1" w:styleId="825">
    <w:name w:val="xl173"/>
    <w:basedOn w:val="1"/>
    <w:qFormat/>
    <w:uiPriority w:val="0"/>
    <w:pPr>
      <w:widowControl/>
      <w:spacing w:before="100" w:beforeAutospacing="1" w:after="100" w:afterAutospacing="1"/>
      <w:jc w:val="center"/>
      <w:textAlignment w:val="center"/>
    </w:pPr>
    <w:rPr>
      <w:rFonts w:ascii="Arial Unicode MS" w:hAnsi="Arial Unicode MS"/>
      <w:kern w:val="0"/>
      <w:sz w:val="24"/>
      <w:szCs w:val="20"/>
    </w:rPr>
  </w:style>
  <w:style w:type="paragraph" w:customStyle="1" w:styleId="826">
    <w:name w:val="xl170"/>
    <w:basedOn w:val="1"/>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sz w:val="24"/>
      <w:szCs w:val="20"/>
    </w:rPr>
  </w:style>
  <w:style w:type="paragraph" w:customStyle="1" w:styleId="827">
    <w:name w:val="xl114"/>
    <w:basedOn w:val="1"/>
    <w:qFormat/>
    <w:uiPriority w:val="0"/>
    <w:pPr>
      <w:widowControl/>
      <w:pBdr>
        <w:left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828">
    <w:name w:val="四级条标题"/>
    <w:basedOn w:val="752"/>
    <w:next w:val="1"/>
    <w:qFormat/>
    <w:uiPriority w:val="0"/>
    <w:pPr>
      <w:tabs>
        <w:tab w:val="left" w:pos="851"/>
        <w:tab w:val="clear" w:pos="709"/>
      </w:tabs>
      <w:ind w:left="851" w:hanging="851"/>
      <w:outlineLvl w:val="5"/>
    </w:pPr>
  </w:style>
  <w:style w:type="paragraph" w:customStyle="1" w:styleId="829">
    <w:name w:val="xl142"/>
    <w:basedOn w:val="1"/>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30">
    <w:name w:val="xl149"/>
    <w:basedOn w:val="1"/>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831">
    <w:name w:val="表序号"/>
    <w:basedOn w:val="2"/>
    <w:next w:val="1"/>
    <w:qFormat/>
    <w:uiPriority w:val="0"/>
    <w:pPr>
      <w:tabs>
        <w:tab w:val="left" w:pos="4320"/>
      </w:tabs>
      <w:spacing w:before="0" w:after="0" w:line="240" w:lineRule="auto"/>
      <w:ind w:left="4320" w:hanging="360"/>
      <w:jc w:val="center"/>
    </w:pPr>
    <w:rPr>
      <w:rFonts w:ascii="宋体" w:hAnsi="Arial Black"/>
      <w:b w:val="0"/>
      <w:bCs w:val="0"/>
      <w:sz w:val="30"/>
      <w:szCs w:val="20"/>
    </w:rPr>
  </w:style>
  <w:style w:type="paragraph" w:customStyle="1" w:styleId="832">
    <w:name w:val="宏福正文-2"/>
    <w:basedOn w:val="15"/>
    <w:qFormat/>
    <w:uiPriority w:val="0"/>
    <w:pPr>
      <w:tabs>
        <w:tab w:val="left" w:pos="920"/>
      </w:tabs>
      <w:snapToGrid w:val="0"/>
      <w:spacing w:before="240" w:after="0" w:line="400" w:lineRule="atLeast"/>
      <w:ind w:firstLine="567" w:firstLineChars="0"/>
    </w:pPr>
  </w:style>
  <w:style w:type="paragraph" w:customStyle="1" w:styleId="833">
    <w:name w:val="公式"/>
    <w:link w:val="834"/>
    <w:qFormat/>
    <w:uiPriority w:val="0"/>
    <w:pPr>
      <w:widowControl w:val="0"/>
      <w:snapToGrid w:val="0"/>
      <w:spacing w:line="324" w:lineRule="auto"/>
      <w:jc w:val="center"/>
    </w:pPr>
    <w:rPr>
      <w:rFonts w:ascii="仿宋_GB2312" w:hAnsi="Arial Black" w:eastAsia="仿宋_GB2312" w:cs="Times New Roman"/>
      <w:kern w:val="2"/>
      <w:sz w:val="24"/>
      <w:lang w:val="en-US" w:eastAsia="zh-CN" w:bidi="ar-SA"/>
    </w:rPr>
  </w:style>
  <w:style w:type="character" w:customStyle="1" w:styleId="834">
    <w:name w:val="公式 Char"/>
    <w:link w:val="833"/>
    <w:qFormat/>
    <w:uiPriority w:val="0"/>
    <w:rPr>
      <w:rFonts w:ascii="仿宋_GB2312" w:hAnsi="Arial Black" w:eastAsia="仿宋_GB2312"/>
      <w:kern w:val="2"/>
      <w:sz w:val="24"/>
      <w:lang w:val="en-US" w:eastAsia="zh-CN" w:bidi="ar-SA"/>
    </w:rPr>
  </w:style>
  <w:style w:type="paragraph" w:customStyle="1" w:styleId="835">
    <w:name w:val="xl18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20"/>
    </w:rPr>
  </w:style>
  <w:style w:type="paragraph" w:customStyle="1" w:styleId="836">
    <w:name w:val="文本框文字"/>
    <w:basedOn w:val="1"/>
    <w:qFormat/>
    <w:uiPriority w:val="0"/>
    <w:pPr>
      <w:jc w:val="center"/>
    </w:pPr>
    <w:rPr>
      <w:szCs w:val="20"/>
    </w:rPr>
  </w:style>
  <w:style w:type="paragraph" w:customStyle="1" w:styleId="837">
    <w:name w:val="xl133"/>
    <w:basedOn w:val="1"/>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20"/>
    </w:rPr>
  </w:style>
  <w:style w:type="paragraph" w:customStyle="1" w:styleId="838">
    <w:name w:val="xl78"/>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39">
    <w:name w:val="封面"/>
    <w:basedOn w:val="1"/>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840">
    <w:name w:val="xl159"/>
    <w:basedOn w:val="1"/>
    <w:qFormat/>
    <w:uiPriority w:val="0"/>
    <w:pPr>
      <w:widowControl/>
      <w:pBdr>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841">
    <w:name w:val="1.1"/>
    <w:qFormat/>
    <w:uiPriority w:val="0"/>
    <w:pPr>
      <w:widowControl w:val="0"/>
      <w:tabs>
        <w:tab w:val="left" w:pos="855"/>
      </w:tabs>
      <w:ind w:left="855" w:hanging="855"/>
      <w:jc w:val="both"/>
    </w:pPr>
    <w:rPr>
      <w:rFonts w:ascii="Times New Roman" w:hAnsi="Times New Roman" w:eastAsia="宋体" w:cs="Times New Roman"/>
      <w:kern w:val="2"/>
      <w:sz w:val="24"/>
      <w:lang w:val="en-US" w:eastAsia="zh-CN" w:bidi="ar-SA"/>
    </w:rPr>
  </w:style>
  <w:style w:type="paragraph" w:customStyle="1" w:styleId="842">
    <w:name w:val="小4宋正文缩进"/>
    <w:basedOn w:val="1"/>
    <w:qFormat/>
    <w:uiPriority w:val="0"/>
    <w:pPr>
      <w:spacing w:line="360" w:lineRule="auto"/>
    </w:pPr>
    <w:rPr>
      <w:rFonts w:ascii="仿宋_GB2312" w:hAnsi="宋体" w:eastAsia="仿宋_GB2312"/>
      <w:color w:val="FF0000"/>
      <w:spacing w:val="-4"/>
      <w:sz w:val="24"/>
      <w:szCs w:val="20"/>
    </w:rPr>
  </w:style>
  <w:style w:type="paragraph" w:customStyle="1" w:styleId="843">
    <w:name w:val="表内式样"/>
    <w:qFormat/>
    <w:uiPriority w:val="0"/>
    <w:pPr>
      <w:widowControl w:val="0"/>
      <w:spacing w:line="360" w:lineRule="exact"/>
      <w:jc w:val="both"/>
    </w:pPr>
    <w:rPr>
      <w:rFonts w:ascii="Times New Roman" w:hAnsi="Times New Roman" w:eastAsia="宋体" w:cs="Times New Roman"/>
      <w:kern w:val="2"/>
      <w:sz w:val="21"/>
      <w:lang w:val="en-US" w:eastAsia="zh-CN" w:bidi="ar-SA"/>
    </w:rPr>
  </w:style>
  <w:style w:type="paragraph" w:customStyle="1" w:styleId="844">
    <w:name w:val="xl76"/>
    <w:basedOn w:val="1"/>
    <w:qFormat/>
    <w:uiPriority w:val="0"/>
    <w:pPr>
      <w:widowControl/>
      <w:spacing w:before="100" w:beforeAutospacing="1" w:after="100" w:afterAutospacing="1"/>
      <w:jc w:val="left"/>
    </w:pPr>
    <w:rPr>
      <w:rFonts w:ascii="Arial Unicode MS" w:hAnsi="Arial Unicode MS"/>
      <w:kern w:val="0"/>
      <w:sz w:val="16"/>
      <w:szCs w:val="20"/>
    </w:rPr>
  </w:style>
  <w:style w:type="paragraph" w:customStyle="1" w:styleId="845">
    <w:name w:val="xl91"/>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846">
    <w:name w:val="xl186"/>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20"/>
    </w:rPr>
  </w:style>
  <w:style w:type="paragraph" w:customStyle="1" w:styleId="847">
    <w:name w:val="文件册号"/>
    <w:basedOn w:val="1"/>
    <w:next w:val="1"/>
    <w:qFormat/>
    <w:uiPriority w:val="0"/>
    <w:pPr>
      <w:spacing w:line="800" w:lineRule="atLeast"/>
      <w:jc w:val="center"/>
    </w:pPr>
    <w:rPr>
      <w:sz w:val="52"/>
      <w:szCs w:val="20"/>
    </w:rPr>
  </w:style>
  <w:style w:type="paragraph" w:customStyle="1" w:styleId="848">
    <w:name w:val="xl58"/>
    <w:basedOn w:val="1"/>
    <w:qFormat/>
    <w:uiPriority w:val="0"/>
    <w:pPr>
      <w:widowControl/>
      <w:spacing w:before="100" w:beforeAutospacing="1" w:after="100" w:afterAutospacing="1"/>
      <w:jc w:val="left"/>
      <w:textAlignment w:val="center"/>
    </w:pPr>
    <w:rPr>
      <w:rFonts w:ascii="Arial Unicode MS" w:hAnsi="Arial Unicode MS"/>
      <w:kern w:val="0"/>
      <w:sz w:val="12"/>
      <w:szCs w:val="20"/>
    </w:rPr>
  </w:style>
  <w:style w:type="paragraph" w:customStyle="1" w:styleId="849">
    <w:name w:val="xl121"/>
    <w:basedOn w:val="1"/>
    <w:qFormat/>
    <w:uiPriority w:val="0"/>
    <w:pPr>
      <w:widowControl/>
      <w:spacing w:before="100" w:beforeAutospacing="1" w:after="100" w:afterAutospacing="1"/>
      <w:jc w:val="left"/>
    </w:pPr>
    <w:rPr>
      <w:rFonts w:ascii="Arial Unicode MS" w:hAnsi="Arial Unicode MS"/>
      <w:kern w:val="0"/>
      <w:sz w:val="16"/>
      <w:szCs w:val="20"/>
    </w:rPr>
  </w:style>
  <w:style w:type="paragraph" w:customStyle="1" w:styleId="850">
    <w:name w:val="样式 标题 3 + 宋体 Char"/>
    <w:basedOn w:val="4"/>
    <w:qFormat/>
    <w:uiPriority w:val="0"/>
    <w:pPr>
      <w:tabs>
        <w:tab w:val="clear" w:pos="1620"/>
      </w:tabs>
      <w:spacing w:beforeLines="0" w:after="260" w:line="360" w:lineRule="auto"/>
      <w:ind w:firstLine="0" w:firstLineChars="0"/>
    </w:pPr>
    <w:rPr>
      <w:rFonts w:ascii="宋体" w:hAnsi="宋体"/>
      <w:bCs w:val="0"/>
      <w:color w:val="auto"/>
      <w:sz w:val="30"/>
      <w:szCs w:val="20"/>
      <w:lang w:val="en-US"/>
    </w:rPr>
  </w:style>
  <w:style w:type="paragraph" w:customStyle="1" w:styleId="851">
    <w:name w:val="xl112"/>
    <w:basedOn w:val="1"/>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852">
    <w:name w:val="一级无标题条"/>
    <w:basedOn w:val="1"/>
    <w:qFormat/>
    <w:uiPriority w:val="0"/>
    <w:rPr>
      <w:szCs w:val="20"/>
    </w:rPr>
  </w:style>
  <w:style w:type="paragraph" w:customStyle="1" w:styleId="853">
    <w:name w:val="样式 标题 3 + 黑色 行距: 最小值 25 磅"/>
    <w:basedOn w:val="4"/>
    <w:qFormat/>
    <w:uiPriority w:val="0"/>
    <w:pPr>
      <w:keepLines w:val="0"/>
      <w:tabs>
        <w:tab w:val="clear" w:pos="1620"/>
      </w:tabs>
      <w:spacing w:beforeLines="0" w:line="500" w:lineRule="atLeast"/>
      <w:ind w:firstLine="0" w:firstLineChars="0"/>
      <w:jc w:val="left"/>
    </w:pPr>
    <w:rPr>
      <w:b w:val="0"/>
      <w:bCs w:val="0"/>
      <w:szCs w:val="20"/>
      <w:lang w:val="en-US"/>
    </w:rPr>
  </w:style>
  <w:style w:type="paragraph" w:customStyle="1" w:styleId="854">
    <w:name w:val="表格内文字"/>
    <w:basedOn w:val="1"/>
    <w:link w:val="855"/>
    <w:qFormat/>
    <w:uiPriority w:val="0"/>
    <w:pPr>
      <w:spacing w:before="100" w:after="100" w:line="320" w:lineRule="exact"/>
      <w:jc w:val="center"/>
    </w:pPr>
    <w:rPr>
      <w:spacing w:val="10"/>
      <w:sz w:val="24"/>
      <w:szCs w:val="20"/>
    </w:rPr>
  </w:style>
  <w:style w:type="character" w:customStyle="1" w:styleId="855">
    <w:name w:val="表格内文字 Char"/>
    <w:link w:val="854"/>
    <w:qFormat/>
    <w:uiPriority w:val="0"/>
    <w:rPr>
      <w:rFonts w:eastAsia="宋体"/>
      <w:spacing w:val="10"/>
      <w:kern w:val="2"/>
      <w:sz w:val="24"/>
      <w:lang w:val="en-US" w:eastAsia="zh-CN" w:bidi="ar-SA"/>
    </w:rPr>
  </w:style>
  <w:style w:type="paragraph" w:customStyle="1" w:styleId="856">
    <w:name w:val="样式9"/>
    <w:basedOn w:val="857"/>
    <w:qFormat/>
    <w:uiPriority w:val="0"/>
  </w:style>
  <w:style w:type="paragraph" w:customStyle="1" w:styleId="857">
    <w:name w:val="样式6"/>
    <w:basedOn w:val="1"/>
    <w:qFormat/>
    <w:uiPriority w:val="0"/>
    <w:pPr>
      <w:adjustRightInd w:val="0"/>
      <w:snapToGrid w:val="0"/>
      <w:spacing w:line="360" w:lineRule="auto"/>
    </w:pPr>
    <w:rPr>
      <w:b/>
      <w:color w:val="000000"/>
      <w:sz w:val="28"/>
      <w:szCs w:val="20"/>
    </w:rPr>
  </w:style>
  <w:style w:type="paragraph" w:customStyle="1" w:styleId="858">
    <w:name w:val="xl129"/>
    <w:basedOn w:val="1"/>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59">
    <w:name w:val="三级标题"/>
    <w:basedOn w:val="1"/>
    <w:next w:val="1"/>
    <w:qFormat/>
    <w:uiPriority w:val="0"/>
    <w:pPr>
      <w:spacing w:line="360" w:lineRule="auto"/>
      <w:jc w:val="center"/>
    </w:pPr>
    <w:rPr>
      <w:sz w:val="24"/>
      <w:szCs w:val="20"/>
    </w:rPr>
  </w:style>
  <w:style w:type="paragraph" w:customStyle="1" w:styleId="860">
    <w:name w:val="正文标号"/>
    <w:basedOn w:val="1"/>
    <w:qFormat/>
    <w:uiPriority w:val="0"/>
    <w:pPr>
      <w:adjustRightInd w:val="0"/>
      <w:spacing w:before="60" w:after="60" w:line="288" w:lineRule="auto"/>
      <w:ind w:left="1320" w:hanging="469"/>
      <w:jc w:val="left"/>
      <w:textAlignment w:val="baseline"/>
    </w:pPr>
    <w:rPr>
      <w:kern w:val="0"/>
      <w:sz w:val="24"/>
      <w:szCs w:val="20"/>
      <w:lang w:val="en-GB"/>
    </w:rPr>
  </w:style>
  <w:style w:type="paragraph" w:customStyle="1" w:styleId="861">
    <w:name w:val="五级条标题"/>
    <w:basedOn w:val="828"/>
    <w:next w:val="1"/>
    <w:qFormat/>
    <w:uiPriority w:val="0"/>
    <w:pPr>
      <w:tabs>
        <w:tab w:val="left" w:pos="992"/>
        <w:tab w:val="clear" w:pos="851"/>
      </w:tabs>
      <w:ind w:left="992" w:hanging="992"/>
      <w:outlineLvl w:val="6"/>
    </w:pPr>
  </w:style>
  <w:style w:type="paragraph" w:customStyle="1" w:styleId="862">
    <w:name w:val="普通(网站)2"/>
    <w:basedOn w:val="1"/>
    <w:qFormat/>
    <w:uiPriority w:val="0"/>
    <w:pPr>
      <w:widowControl/>
      <w:spacing w:before="100" w:beforeAutospacing="1" w:after="100" w:afterAutospacing="1"/>
      <w:jc w:val="left"/>
    </w:pPr>
    <w:rPr>
      <w:rFonts w:ascii="宋体" w:hAnsi="宋体" w:eastAsia="仿宋_GB2312"/>
      <w:sz w:val="24"/>
      <w:szCs w:val="20"/>
    </w:rPr>
  </w:style>
  <w:style w:type="paragraph" w:customStyle="1" w:styleId="863">
    <w:name w:val="xl52"/>
    <w:basedOn w:val="1"/>
    <w:qFormat/>
    <w:uiPriority w:val="0"/>
    <w:pPr>
      <w:widowControl/>
      <w:pBdr>
        <w:top w:val="single" w:color="auto" w:sz="12" w:space="0"/>
        <w:left w:val="single" w:color="auto" w:sz="12" w:space="0"/>
        <w:right w:val="single" w:color="auto" w:sz="4" w:space="0"/>
      </w:pBdr>
      <w:spacing w:before="100" w:beforeAutospacing="1" w:after="100" w:afterAutospacing="1"/>
      <w:jc w:val="left"/>
    </w:pPr>
    <w:rPr>
      <w:rFonts w:ascii="Arial Unicode MS" w:hAnsi="Arial Unicode MS"/>
      <w:kern w:val="0"/>
      <w:sz w:val="16"/>
      <w:szCs w:val="20"/>
    </w:rPr>
  </w:style>
  <w:style w:type="paragraph" w:customStyle="1" w:styleId="864">
    <w:name w:val="正文图"/>
    <w:basedOn w:val="1"/>
    <w:qFormat/>
    <w:uiPriority w:val="0"/>
    <w:pPr>
      <w:adjustRightInd w:val="0"/>
      <w:snapToGrid w:val="0"/>
      <w:spacing w:before="40"/>
      <w:jc w:val="center"/>
    </w:pPr>
    <w:rPr>
      <w:rFonts w:ascii="宋体"/>
      <w:kern w:val="0"/>
      <w:sz w:val="24"/>
      <w:szCs w:val="20"/>
    </w:rPr>
  </w:style>
  <w:style w:type="paragraph" w:customStyle="1" w:styleId="865">
    <w:name w:val="xl77"/>
    <w:basedOn w:val="1"/>
    <w:qFormat/>
    <w:uiPriority w:val="0"/>
    <w:pPr>
      <w:widowControl/>
      <w:spacing w:before="100" w:beforeAutospacing="1" w:after="100" w:afterAutospacing="1"/>
      <w:jc w:val="left"/>
    </w:pPr>
    <w:rPr>
      <w:rFonts w:ascii="Arial Unicode MS" w:hAnsi="Arial Unicode MS"/>
      <w:kern w:val="0"/>
      <w:sz w:val="12"/>
      <w:szCs w:val="20"/>
    </w:rPr>
  </w:style>
  <w:style w:type="paragraph" w:customStyle="1" w:styleId="866">
    <w:name w:val="xl138"/>
    <w:basedOn w:val="1"/>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20"/>
    </w:rPr>
  </w:style>
  <w:style w:type="paragraph" w:customStyle="1" w:styleId="867">
    <w:name w:val="正文表"/>
    <w:basedOn w:val="1"/>
    <w:qFormat/>
    <w:uiPriority w:val="0"/>
    <w:pPr>
      <w:adjustRightInd w:val="0"/>
      <w:spacing w:line="288" w:lineRule="auto"/>
      <w:jc w:val="left"/>
      <w:textAlignment w:val="baseline"/>
    </w:pPr>
    <w:rPr>
      <w:kern w:val="0"/>
      <w:sz w:val="24"/>
      <w:szCs w:val="20"/>
      <w:lang w:val="en-GB"/>
    </w:rPr>
  </w:style>
  <w:style w:type="paragraph" w:customStyle="1" w:styleId="868">
    <w:name w:val="xl79"/>
    <w:basedOn w:val="1"/>
    <w:qFormat/>
    <w:uiPriority w:val="0"/>
    <w:pPr>
      <w:widowControl/>
      <w:pBdr>
        <w:bottom w:val="single" w:color="auto" w:sz="12" w:space="0"/>
      </w:pBdr>
      <w:spacing w:before="100" w:beforeAutospacing="1" w:after="100" w:afterAutospacing="1"/>
      <w:jc w:val="left"/>
      <w:textAlignment w:val="center"/>
    </w:pPr>
    <w:rPr>
      <w:kern w:val="0"/>
      <w:sz w:val="12"/>
      <w:szCs w:val="20"/>
    </w:rPr>
  </w:style>
  <w:style w:type="paragraph" w:customStyle="1" w:styleId="869">
    <w:name w:val="xl18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20"/>
    </w:rPr>
  </w:style>
  <w:style w:type="paragraph" w:customStyle="1" w:styleId="870">
    <w:name w:val="xl122"/>
    <w:basedOn w:val="1"/>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71">
    <w:name w:val="xl68"/>
    <w:basedOn w:val="1"/>
    <w:qFormat/>
    <w:uiPriority w:val="0"/>
    <w:pPr>
      <w:widowControl/>
      <w:pBdr>
        <w:top w:val="single" w:color="auto" w:sz="12" w:space="0"/>
      </w:pBdr>
      <w:spacing w:before="100" w:beforeAutospacing="1" w:after="100" w:afterAutospacing="1"/>
      <w:jc w:val="left"/>
    </w:pPr>
    <w:rPr>
      <w:rFonts w:ascii="Arial Unicode MS" w:hAnsi="Arial Unicode MS"/>
      <w:kern w:val="0"/>
      <w:sz w:val="12"/>
      <w:szCs w:val="20"/>
    </w:rPr>
  </w:style>
  <w:style w:type="paragraph" w:customStyle="1" w:styleId="872">
    <w:name w:val="五级无标题条"/>
    <w:basedOn w:val="1"/>
    <w:qFormat/>
    <w:uiPriority w:val="0"/>
    <w:rPr>
      <w:szCs w:val="20"/>
    </w:rPr>
  </w:style>
  <w:style w:type="paragraph" w:customStyle="1" w:styleId="873">
    <w:name w:val="序号（1）"/>
    <w:basedOn w:val="1"/>
    <w:qFormat/>
    <w:uiPriority w:val="0"/>
    <w:pPr>
      <w:tabs>
        <w:tab w:val="left" w:pos="0"/>
        <w:tab w:val="left" w:pos="360"/>
      </w:tabs>
      <w:adjustRightInd w:val="0"/>
      <w:snapToGrid w:val="0"/>
      <w:spacing w:line="360" w:lineRule="auto"/>
    </w:pPr>
    <w:rPr>
      <w:sz w:val="28"/>
      <w:szCs w:val="20"/>
    </w:rPr>
  </w:style>
  <w:style w:type="paragraph" w:customStyle="1" w:styleId="874">
    <w:name w:val="7"/>
    <w:basedOn w:val="1"/>
    <w:next w:val="49"/>
    <w:qFormat/>
    <w:uiPriority w:val="0"/>
    <w:pPr>
      <w:ind w:firstLine="578" w:firstLineChars="200"/>
    </w:pPr>
    <w:rPr>
      <w:color w:val="FF6600"/>
      <w:sz w:val="28"/>
      <w:szCs w:val="20"/>
    </w:rPr>
  </w:style>
  <w:style w:type="paragraph" w:customStyle="1" w:styleId="875">
    <w:name w:val="xl108"/>
    <w:basedOn w:val="1"/>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876">
    <w:name w:val="xl134"/>
    <w:basedOn w:val="1"/>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877">
    <w:name w:val="页眉下"/>
    <w:basedOn w:val="53"/>
    <w:qFormat/>
    <w:uiPriority w:val="0"/>
    <w:pPr>
      <w:adjustRightInd w:val="0"/>
      <w:snapToGrid/>
      <w:spacing w:before="60"/>
      <w:jc w:val="right"/>
      <w:textAlignment w:val="baseline"/>
    </w:pPr>
    <w:rPr>
      <w:kern w:val="0"/>
      <w:szCs w:val="20"/>
      <w:lang w:val="en-GB"/>
    </w:rPr>
  </w:style>
  <w:style w:type="paragraph" w:customStyle="1" w:styleId="878">
    <w:name w:val="xl100"/>
    <w:basedOn w:val="1"/>
    <w:qFormat/>
    <w:uiPriority w:val="0"/>
    <w:pPr>
      <w:widowControl/>
      <w:spacing w:before="100" w:beforeAutospacing="1" w:after="100" w:afterAutospacing="1"/>
      <w:jc w:val="left"/>
    </w:pPr>
    <w:rPr>
      <w:rFonts w:ascii="Arial Unicode MS" w:hAnsi="Arial Unicode MS"/>
      <w:kern w:val="0"/>
      <w:sz w:val="12"/>
      <w:szCs w:val="20"/>
    </w:rPr>
  </w:style>
  <w:style w:type="paragraph" w:customStyle="1" w:styleId="879">
    <w:name w:val="示例"/>
    <w:next w:val="223"/>
    <w:qFormat/>
    <w:uiPriority w:val="0"/>
    <w:pPr>
      <w:tabs>
        <w:tab w:val="left" w:pos="360"/>
        <w:tab w:val="left" w:pos="816"/>
      </w:tabs>
      <w:ind w:firstLine="419" w:firstLineChars="233"/>
      <w:jc w:val="both"/>
    </w:pPr>
    <w:rPr>
      <w:rFonts w:ascii="宋体" w:hAnsi="Times New Roman" w:eastAsia="宋体" w:cs="Times New Roman"/>
      <w:sz w:val="18"/>
      <w:lang w:val="en-US" w:eastAsia="zh-CN" w:bidi="ar-SA"/>
    </w:rPr>
  </w:style>
  <w:style w:type="paragraph" w:customStyle="1" w:styleId="880">
    <w:name w:val="xl18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81">
    <w:name w:val="环评标题二级"/>
    <w:basedOn w:val="2"/>
    <w:qFormat/>
    <w:uiPriority w:val="0"/>
    <w:pPr>
      <w:spacing w:beforeLines="50" w:afterLines="50" w:line="360" w:lineRule="exact"/>
      <w:jc w:val="left"/>
    </w:pPr>
    <w:rPr>
      <w:bCs w:val="0"/>
      <w:sz w:val="30"/>
      <w:szCs w:val="20"/>
    </w:rPr>
  </w:style>
  <w:style w:type="paragraph" w:customStyle="1" w:styleId="882">
    <w:name w:val="源程序"/>
    <w:qFormat/>
    <w:uiPriority w:val="0"/>
    <w:pPr>
      <w:widowControl w:val="0"/>
      <w:kinsoku w:val="0"/>
      <w:wordWrap w:val="0"/>
      <w:overflowPunct w:val="0"/>
      <w:autoSpaceDE w:val="0"/>
      <w:autoSpaceDN w:val="0"/>
      <w:adjustRightInd w:val="0"/>
      <w:ind w:left="482"/>
    </w:pPr>
    <w:rPr>
      <w:rFonts w:ascii="Courier New" w:hAnsi="Courier New" w:eastAsia="仿宋_GB2312" w:cs="Times New Roman"/>
      <w:sz w:val="24"/>
      <w:lang w:val="en-US" w:eastAsia="zh-CN" w:bidi="ar-SA"/>
    </w:rPr>
  </w:style>
  <w:style w:type="paragraph" w:customStyle="1" w:styleId="883">
    <w:name w:val="英文表项"/>
    <w:basedOn w:val="1"/>
    <w:qFormat/>
    <w:uiPriority w:val="0"/>
    <w:pPr>
      <w:adjustRightInd w:val="0"/>
      <w:spacing w:before="60" w:after="60"/>
      <w:jc w:val="center"/>
      <w:textAlignment w:val="baseline"/>
    </w:pPr>
    <w:rPr>
      <w:i/>
      <w:kern w:val="0"/>
      <w:sz w:val="22"/>
      <w:szCs w:val="20"/>
      <w:lang w:val="en-GB"/>
    </w:rPr>
  </w:style>
  <w:style w:type="paragraph" w:customStyle="1" w:styleId="884">
    <w:name w:val="xl147"/>
    <w:basedOn w:val="1"/>
    <w:qFormat/>
    <w:uiPriority w:val="0"/>
    <w:pPr>
      <w:widowControl/>
      <w:spacing w:before="100" w:beforeAutospacing="1" w:after="100" w:afterAutospacing="1"/>
      <w:jc w:val="center"/>
    </w:pPr>
    <w:rPr>
      <w:rFonts w:ascii="Arial Unicode MS" w:hAnsi="Arial Unicode MS"/>
      <w:kern w:val="0"/>
      <w:sz w:val="24"/>
      <w:szCs w:val="20"/>
    </w:rPr>
  </w:style>
  <w:style w:type="paragraph" w:customStyle="1" w:styleId="885">
    <w:name w:val="xl174"/>
    <w:basedOn w:val="1"/>
    <w:qFormat/>
    <w:uiPriority w:val="0"/>
    <w:pPr>
      <w:widowControl/>
      <w:spacing w:before="100" w:beforeAutospacing="1" w:after="100" w:afterAutospacing="1"/>
      <w:jc w:val="center"/>
    </w:pPr>
    <w:rPr>
      <w:rFonts w:ascii="Arial Unicode MS" w:hAnsi="Arial Unicode MS"/>
      <w:kern w:val="0"/>
      <w:sz w:val="16"/>
      <w:szCs w:val="20"/>
    </w:rPr>
  </w:style>
  <w:style w:type="paragraph" w:customStyle="1" w:styleId="886">
    <w:name w:val="注："/>
    <w:next w:val="223"/>
    <w:qFormat/>
    <w:uiPriority w:val="0"/>
    <w:pPr>
      <w:widowControl w:val="0"/>
      <w:tabs>
        <w:tab w:val="left" w:pos="360"/>
      </w:tabs>
      <w:autoSpaceDE w:val="0"/>
      <w:autoSpaceDN w:val="0"/>
      <w:jc w:val="both"/>
    </w:pPr>
    <w:rPr>
      <w:rFonts w:ascii="宋体" w:hAnsi="Times New Roman" w:eastAsia="宋体" w:cs="Times New Roman"/>
      <w:sz w:val="18"/>
      <w:lang w:val="en-US" w:eastAsia="zh-CN" w:bidi="ar-SA"/>
    </w:rPr>
  </w:style>
  <w:style w:type="paragraph" w:customStyle="1" w:styleId="887">
    <w:name w:val="xl84"/>
    <w:basedOn w:val="1"/>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888">
    <w:name w:val="xl180"/>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889">
    <w:name w:val="xl118"/>
    <w:basedOn w:val="1"/>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890">
    <w:name w:val="新正文样式"/>
    <w:basedOn w:val="1"/>
    <w:qFormat/>
    <w:uiPriority w:val="0"/>
    <w:pPr>
      <w:tabs>
        <w:tab w:val="left" w:pos="567"/>
      </w:tabs>
      <w:spacing w:line="360" w:lineRule="auto"/>
      <w:ind w:firstLine="567"/>
    </w:pPr>
    <w:rPr>
      <w:spacing w:val="20"/>
      <w:sz w:val="24"/>
      <w:szCs w:val="20"/>
    </w:rPr>
  </w:style>
  <w:style w:type="paragraph" w:customStyle="1" w:styleId="891">
    <w:name w:val="xl198"/>
    <w:basedOn w:val="1"/>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20"/>
    </w:rPr>
  </w:style>
  <w:style w:type="paragraph" w:customStyle="1" w:styleId="892">
    <w:name w:val="四级无标题条"/>
    <w:basedOn w:val="1"/>
    <w:qFormat/>
    <w:uiPriority w:val="0"/>
    <w:pPr>
      <w:tabs>
        <w:tab w:val="left" w:pos="360"/>
      </w:tabs>
    </w:pPr>
    <w:rPr>
      <w:szCs w:val="20"/>
    </w:rPr>
  </w:style>
  <w:style w:type="paragraph" w:customStyle="1" w:styleId="893">
    <w:name w:val="xl124"/>
    <w:basedOn w:val="1"/>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894">
    <w:name w:val="xl116"/>
    <w:basedOn w:val="1"/>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20"/>
    </w:rPr>
  </w:style>
  <w:style w:type="paragraph" w:customStyle="1" w:styleId="895">
    <w:name w:val="表的内容"/>
    <w:basedOn w:val="1"/>
    <w:next w:val="1"/>
    <w:qFormat/>
    <w:uiPriority w:val="0"/>
    <w:rPr>
      <w:position w:val="-20"/>
      <w:szCs w:val="20"/>
    </w:rPr>
  </w:style>
  <w:style w:type="paragraph" w:customStyle="1" w:styleId="896">
    <w:name w:val="样式 标题 3 + 四号"/>
    <w:basedOn w:val="4"/>
    <w:qFormat/>
    <w:uiPriority w:val="0"/>
    <w:pPr>
      <w:tabs>
        <w:tab w:val="clear" w:pos="1620"/>
      </w:tabs>
      <w:adjustRightInd w:val="0"/>
      <w:snapToGrid w:val="0"/>
      <w:spacing w:beforeLines="0" w:line="360" w:lineRule="auto"/>
      <w:ind w:firstLine="0" w:firstLineChars="0"/>
    </w:pPr>
    <w:rPr>
      <w:rFonts w:eastAsia="黑体"/>
      <w:bCs w:val="0"/>
      <w:kern w:val="0"/>
      <w:sz w:val="24"/>
      <w:szCs w:val="20"/>
      <w:lang w:val="en-US"/>
    </w:rPr>
  </w:style>
  <w:style w:type="paragraph" w:customStyle="1" w:styleId="897">
    <w:name w:val="Char31"/>
    <w:basedOn w:val="1"/>
    <w:qFormat/>
    <w:uiPriority w:val="0"/>
    <w:rPr>
      <w:szCs w:val="20"/>
    </w:rPr>
  </w:style>
  <w:style w:type="paragraph" w:customStyle="1" w:styleId="898">
    <w:name w:val="zg1"/>
    <w:basedOn w:val="1"/>
    <w:qFormat/>
    <w:uiPriority w:val="0"/>
    <w:pPr>
      <w:spacing w:line="360" w:lineRule="auto"/>
      <w:ind w:firstLine="425"/>
    </w:pPr>
    <w:rPr>
      <w:sz w:val="24"/>
      <w:szCs w:val="20"/>
    </w:rPr>
  </w:style>
  <w:style w:type="paragraph" w:customStyle="1" w:styleId="899">
    <w:name w:val="xl92"/>
    <w:basedOn w:val="1"/>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900">
    <w:name w:val="样式 样式 标题 3 + Times New Roman 段后: 7.8 磅 + 段后: 0.5 行"/>
    <w:basedOn w:val="1"/>
    <w:qFormat/>
    <w:uiPriority w:val="0"/>
    <w:pPr>
      <w:adjustRightInd w:val="0"/>
      <w:snapToGrid w:val="0"/>
      <w:spacing w:afterLines="50" w:line="360" w:lineRule="auto"/>
      <w:outlineLvl w:val="2"/>
    </w:pPr>
    <w:rPr>
      <w:rFonts w:eastAsia="楷体_GB2312"/>
      <w:b/>
      <w:sz w:val="28"/>
      <w:szCs w:val="20"/>
    </w:rPr>
  </w:style>
  <w:style w:type="paragraph" w:customStyle="1" w:styleId="901">
    <w:name w:val="xl185"/>
    <w:basedOn w:val="1"/>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20"/>
    </w:rPr>
  </w:style>
  <w:style w:type="paragraph" w:customStyle="1" w:styleId="902">
    <w:name w:val="Char Char Char1 Char Char Char Char Char Char Char1"/>
    <w:basedOn w:val="1"/>
    <w:qFormat/>
    <w:uiPriority w:val="0"/>
    <w:rPr>
      <w:rFonts w:eastAsia="仿宋_GB2312"/>
      <w:sz w:val="28"/>
      <w:szCs w:val="20"/>
    </w:rPr>
  </w:style>
  <w:style w:type="paragraph" w:customStyle="1" w:styleId="903">
    <w:name w:val="xl132"/>
    <w:basedOn w:val="1"/>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20"/>
    </w:rPr>
  </w:style>
  <w:style w:type="paragraph" w:customStyle="1" w:styleId="904">
    <w:name w:val="xl57"/>
    <w:basedOn w:val="1"/>
    <w:qFormat/>
    <w:uiPriority w:val="0"/>
    <w:pPr>
      <w:widowControl/>
      <w:spacing w:before="100" w:beforeAutospacing="1" w:after="100" w:afterAutospacing="1"/>
      <w:jc w:val="left"/>
    </w:pPr>
    <w:rPr>
      <w:rFonts w:ascii="Arial Unicode MS" w:hAnsi="Arial Unicode MS"/>
      <w:kern w:val="0"/>
      <w:sz w:val="12"/>
      <w:szCs w:val="20"/>
    </w:rPr>
  </w:style>
  <w:style w:type="paragraph" w:customStyle="1" w:styleId="905">
    <w:name w:val="样式 (中文) 仿宋_GB2312 四号 首行缩进:  0.98 厘米 行距: 固定值 25 磅"/>
    <w:basedOn w:val="1"/>
    <w:qFormat/>
    <w:uiPriority w:val="0"/>
    <w:pPr>
      <w:spacing w:line="360" w:lineRule="auto"/>
      <w:ind w:firstLine="556"/>
    </w:pPr>
    <w:rPr>
      <w:sz w:val="24"/>
      <w:szCs w:val="20"/>
    </w:rPr>
  </w:style>
  <w:style w:type="paragraph" w:customStyle="1" w:styleId="906">
    <w:name w:val="表格文字小四"/>
    <w:basedOn w:val="1"/>
    <w:qFormat/>
    <w:uiPriority w:val="0"/>
    <w:pPr>
      <w:adjustRightInd w:val="0"/>
      <w:snapToGrid w:val="0"/>
      <w:spacing w:beforeLines="10" w:afterLines="10"/>
      <w:jc w:val="center"/>
    </w:pPr>
    <w:rPr>
      <w:rFonts w:ascii="Arial" w:hAnsi="Arial"/>
      <w:kern w:val="0"/>
      <w:sz w:val="24"/>
      <w:szCs w:val="20"/>
    </w:rPr>
  </w:style>
  <w:style w:type="paragraph" w:customStyle="1" w:styleId="907">
    <w:name w:val="xl178"/>
    <w:basedOn w:val="1"/>
    <w:qFormat/>
    <w:uiPriority w:val="0"/>
    <w:pPr>
      <w:widowControl/>
      <w:spacing w:before="100" w:beforeAutospacing="1" w:after="100" w:afterAutospacing="1"/>
      <w:jc w:val="center"/>
    </w:pPr>
    <w:rPr>
      <w:rFonts w:ascii="Arial Unicode MS" w:hAnsi="Arial Unicode MS"/>
      <w:kern w:val="0"/>
      <w:sz w:val="12"/>
      <w:szCs w:val="20"/>
    </w:rPr>
  </w:style>
  <w:style w:type="paragraph" w:customStyle="1" w:styleId="908">
    <w:name w:val="xl155"/>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909">
    <w:name w:val="xl188"/>
    <w:basedOn w:val="1"/>
    <w:qFormat/>
    <w:uiPriority w:val="0"/>
    <w:pPr>
      <w:widowControl/>
      <w:spacing w:before="100" w:beforeAutospacing="1" w:after="100" w:afterAutospacing="1"/>
      <w:jc w:val="left"/>
      <w:textAlignment w:val="center"/>
    </w:pPr>
    <w:rPr>
      <w:kern w:val="0"/>
      <w:sz w:val="12"/>
      <w:szCs w:val="20"/>
    </w:rPr>
  </w:style>
  <w:style w:type="paragraph" w:customStyle="1" w:styleId="910">
    <w:name w:val="xl183"/>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911">
    <w:name w:val="宏福4"/>
    <w:basedOn w:val="832"/>
    <w:qFormat/>
    <w:uiPriority w:val="0"/>
    <w:pPr>
      <w:tabs>
        <w:tab w:val="clear" w:pos="920"/>
      </w:tabs>
      <w:spacing w:before="0"/>
    </w:pPr>
  </w:style>
  <w:style w:type="paragraph" w:customStyle="1" w:styleId="912">
    <w:name w:val="xl49"/>
    <w:basedOn w:val="1"/>
    <w:qFormat/>
    <w:uiPriority w:val="0"/>
    <w:pPr>
      <w:widowControl/>
      <w:pBdr>
        <w:left w:val="single" w:color="auto" w:sz="4" w:space="0"/>
      </w:pBdr>
      <w:spacing w:before="100" w:beforeAutospacing="1" w:after="100" w:afterAutospacing="1"/>
      <w:jc w:val="center"/>
      <w:textAlignment w:val="center"/>
    </w:pPr>
    <w:rPr>
      <w:rFonts w:ascii="Arial Unicode MS" w:hAnsi="Arial Unicode MS"/>
      <w:kern w:val="0"/>
      <w:sz w:val="16"/>
      <w:szCs w:val="20"/>
    </w:rPr>
  </w:style>
  <w:style w:type="paragraph" w:customStyle="1" w:styleId="913">
    <w:name w:val="样式 标题 4 + 黑色 左侧:  -0.01 厘米 首行缩进:  0.01 厘米"/>
    <w:basedOn w:val="5"/>
    <w:qFormat/>
    <w:uiPriority w:val="0"/>
    <w:pPr>
      <w:spacing w:before="0" w:after="0" w:line="360" w:lineRule="auto"/>
      <w:ind w:firstLine="0" w:firstLineChars="0"/>
    </w:pPr>
    <w:rPr>
      <w:rFonts w:ascii="宋体" w:eastAsia="宋体" w:cs="宋体"/>
      <w:b w:val="0"/>
      <w:bCs w:val="0"/>
      <w:color w:val="000000"/>
      <w:sz w:val="24"/>
      <w:szCs w:val="20"/>
    </w:rPr>
  </w:style>
  <w:style w:type="paragraph" w:customStyle="1" w:styleId="914">
    <w:name w:val="样式 表格 32 + 首行缩进:  2 字符"/>
    <w:basedOn w:val="1"/>
    <w:qFormat/>
    <w:uiPriority w:val="0"/>
    <w:pPr>
      <w:autoSpaceDE w:val="0"/>
      <w:autoSpaceDN w:val="0"/>
      <w:adjustRightInd w:val="0"/>
      <w:spacing w:line="240" w:lineRule="atLeast"/>
      <w:jc w:val="center"/>
      <w:textAlignment w:val="baseline"/>
    </w:pPr>
    <w:rPr>
      <w:kern w:val="0"/>
      <w:szCs w:val="21"/>
    </w:rPr>
  </w:style>
  <w:style w:type="paragraph" w:customStyle="1" w:styleId="915">
    <w:name w:val="表格中"/>
    <w:qFormat/>
    <w:uiPriority w:val="0"/>
    <w:pPr>
      <w:snapToGrid w:val="0"/>
      <w:spacing w:line="360" w:lineRule="auto"/>
      <w:ind w:hanging="2"/>
      <w:jc w:val="center"/>
    </w:pPr>
    <w:rPr>
      <w:rFonts w:ascii="Arial" w:hAnsi="Arial" w:eastAsia="宋体" w:cs="Times New Roman"/>
      <w:sz w:val="21"/>
      <w:szCs w:val="21"/>
      <w:lang w:val="zh-CN" w:eastAsia="zh-CN" w:bidi="ar-SA"/>
    </w:rPr>
  </w:style>
  <w:style w:type="paragraph" w:customStyle="1" w:styleId="916">
    <w:name w:val="表格左"/>
    <w:qFormat/>
    <w:uiPriority w:val="0"/>
    <w:pPr>
      <w:spacing w:line="360" w:lineRule="exact"/>
    </w:pPr>
    <w:rPr>
      <w:rFonts w:ascii="Arial" w:hAnsi="Arial" w:eastAsia="宋体" w:cs="Times New Roman"/>
      <w:sz w:val="21"/>
      <w:szCs w:val="21"/>
      <w:lang w:val="zh-CN" w:eastAsia="zh-CN" w:bidi="ar-SA"/>
    </w:rPr>
  </w:style>
  <w:style w:type="paragraph" w:customStyle="1" w:styleId="917">
    <w:name w:val="样式35"/>
    <w:basedOn w:val="1"/>
    <w:qFormat/>
    <w:uiPriority w:val="0"/>
    <w:pPr>
      <w:adjustRightInd w:val="0"/>
      <w:spacing w:line="312" w:lineRule="auto"/>
      <w:ind w:firstLine="567"/>
    </w:pPr>
    <w:rPr>
      <w:rFonts w:ascii="宋体"/>
      <w:kern w:val="0"/>
      <w:sz w:val="28"/>
      <w:szCs w:val="20"/>
    </w:rPr>
  </w:style>
  <w:style w:type="paragraph" w:customStyle="1" w:styleId="918">
    <w:name w:val="表居中（中文）"/>
    <w:basedOn w:val="1"/>
    <w:qFormat/>
    <w:uiPriority w:val="0"/>
    <w:pPr>
      <w:adjustRightInd w:val="0"/>
      <w:spacing w:line="380" w:lineRule="atLeast"/>
      <w:jc w:val="center"/>
      <w:textAlignment w:val="baseline"/>
    </w:pPr>
    <w:rPr>
      <w:rFonts w:eastAsia="楷体_GB2312"/>
      <w:kern w:val="0"/>
      <w:szCs w:val="20"/>
    </w:rPr>
  </w:style>
  <w:style w:type="paragraph" w:customStyle="1" w:styleId="919">
    <w:name w:val="样式 标题 3条标题1.1.13h33rd levelH3l3CT标题 3 Char Char头level_..."/>
    <w:basedOn w:val="4"/>
    <w:qFormat/>
    <w:uiPriority w:val="0"/>
    <w:pPr>
      <w:tabs>
        <w:tab w:val="left" w:pos="1323"/>
        <w:tab w:val="clear" w:pos="1620"/>
      </w:tabs>
      <w:spacing w:beforeLines="0" w:afterLines="50" w:line="520" w:lineRule="exact"/>
      <w:ind w:left="170" w:firstLine="0" w:firstLineChars="0"/>
    </w:pPr>
    <w:rPr>
      <w:rFonts w:ascii="宋体"/>
      <w:bCs w:val="0"/>
      <w:sz w:val="24"/>
      <w:lang w:val="en-US"/>
    </w:rPr>
  </w:style>
  <w:style w:type="paragraph" w:customStyle="1" w:styleId="920">
    <w:name w:val="样式 标题 3条标题1.1.13h33rd levelH3l3CT标题 3 Char Char头level_...1"/>
    <w:basedOn w:val="4"/>
    <w:qFormat/>
    <w:uiPriority w:val="0"/>
    <w:pPr>
      <w:tabs>
        <w:tab w:val="left" w:pos="1323"/>
        <w:tab w:val="clear" w:pos="1620"/>
      </w:tabs>
      <w:spacing w:beforeLines="0" w:afterLines="50" w:line="520" w:lineRule="exact"/>
      <w:ind w:left="603" w:firstLine="0" w:firstLineChars="0"/>
    </w:pPr>
    <w:rPr>
      <w:rFonts w:ascii="宋体" w:cs="宋体"/>
      <w:bCs w:val="0"/>
      <w:sz w:val="24"/>
      <w:lang w:val="en-US"/>
    </w:rPr>
  </w:style>
  <w:style w:type="paragraph" w:customStyle="1" w:styleId="921">
    <w:name w:val="Char Char Char Char1 Char"/>
    <w:basedOn w:val="1"/>
    <w:qFormat/>
    <w:uiPriority w:val="0"/>
    <w:rPr>
      <w:sz w:val="24"/>
    </w:rPr>
  </w:style>
  <w:style w:type="paragraph" w:customStyle="1" w:styleId="922">
    <w:name w:val="正文标准样式"/>
    <w:basedOn w:val="1"/>
    <w:qFormat/>
    <w:uiPriority w:val="0"/>
    <w:pPr>
      <w:adjustRightInd w:val="0"/>
      <w:spacing w:line="300" w:lineRule="auto"/>
      <w:ind w:firstLine="482"/>
      <w:textAlignment w:val="baseline"/>
    </w:pPr>
    <w:rPr>
      <w:kern w:val="0"/>
      <w:sz w:val="24"/>
      <w:szCs w:val="20"/>
    </w:rPr>
  </w:style>
  <w:style w:type="paragraph" w:customStyle="1" w:styleId="923">
    <w:name w:val="Char Char Char Char1 Char1"/>
    <w:basedOn w:val="1"/>
    <w:qFormat/>
    <w:uiPriority w:val="0"/>
    <w:rPr>
      <w:sz w:val="24"/>
    </w:rPr>
  </w:style>
  <w:style w:type="paragraph" w:customStyle="1" w:styleId="924">
    <w:name w:val="样式 标题 3 + 段前: 0.5 行 段后: 0.5 行"/>
    <w:basedOn w:val="4"/>
    <w:qFormat/>
    <w:uiPriority w:val="0"/>
    <w:pPr>
      <w:tabs>
        <w:tab w:val="left" w:pos="1413"/>
        <w:tab w:val="clear" w:pos="1620"/>
      </w:tabs>
      <w:adjustRightInd w:val="0"/>
      <w:snapToGrid w:val="0"/>
      <w:spacing w:beforeLines="50" w:afterLines="50" w:line="300" w:lineRule="auto"/>
      <w:ind w:left="693" w:firstLine="0" w:firstLineChars="0"/>
    </w:pPr>
    <w:rPr>
      <w:rFonts w:ascii="仿宋_GB2312" w:hAnsi="仿宋_GB2312" w:cs="宋体"/>
      <w:b w:val="0"/>
      <w:bCs w:val="0"/>
      <w:color w:val="800080"/>
      <w:sz w:val="24"/>
      <w:szCs w:val="20"/>
      <w:lang w:val="en-US"/>
    </w:rPr>
  </w:style>
  <w:style w:type="character" w:customStyle="1" w:styleId="925">
    <w:name w:val="占位符文本1"/>
    <w:qFormat/>
    <w:uiPriority w:val="0"/>
    <w:rPr>
      <w:color w:val="808080"/>
    </w:rPr>
  </w:style>
  <w:style w:type="paragraph" w:customStyle="1" w:styleId="926">
    <w:name w:val="环表头"/>
    <w:basedOn w:val="1"/>
    <w:next w:val="1"/>
    <w:qFormat/>
    <w:uiPriority w:val="0"/>
    <w:pPr>
      <w:widowControl/>
      <w:suppressAutoHyphens/>
      <w:adjustRightInd w:val="0"/>
      <w:spacing w:beforeLines="50" w:line="360" w:lineRule="auto"/>
      <w:jc w:val="center"/>
      <w:textAlignment w:val="baseline"/>
    </w:pPr>
    <w:rPr>
      <w:bCs/>
      <w:kern w:val="0"/>
      <w:sz w:val="24"/>
    </w:rPr>
  </w:style>
  <w:style w:type="paragraph" w:customStyle="1" w:styleId="927">
    <w:name w:val="正文001"/>
    <w:basedOn w:val="1"/>
    <w:link w:val="928"/>
    <w:qFormat/>
    <w:uiPriority w:val="0"/>
    <w:pPr>
      <w:spacing w:before="60" w:line="460" w:lineRule="exact"/>
      <w:ind w:firstLine="482"/>
    </w:pPr>
    <w:rPr>
      <w:sz w:val="24"/>
      <w:szCs w:val="20"/>
    </w:rPr>
  </w:style>
  <w:style w:type="character" w:customStyle="1" w:styleId="928">
    <w:name w:val="正文001 Char"/>
    <w:basedOn w:val="78"/>
    <w:link w:val="927"/>
    <w:qFormat/>
    <w:uiPriority w:val="0"/>
    <w:rPr>
      <w:rFonts w:eastAsia="宋体"/>
      <w:kern w:val="2"/>
      <w:sz w:val="24"/>
      <w:lang w:val="en-US" w:eastAsia="zh-CN" w:bidi="ar-SA"/>
    </w:rPr>
  </w:style>
  <w:style w:type="character" w:customStyle="1" w:styleId="929">
    <w:name w:val="p4"/>
    <w:qFormat/>
    <w:uiPriority w:val="0"/>
  </w:style>
  <w:style w:type="paragraph" w:customStyle="1" w:styleId="930">
    <w:name w:val="Char Char"/>
    <w:basedOn w:val="1"/>
    <w:qFormat/>
    <w:uiPriority w:val="0"/>
    <w:rPr>
      <w:sz w:val="24"/>
    </w:rPr>
  </w:style>
  <w:style w:type="paragraph" w:customStyle="1" w:styleId="931">
    <w:name w:val="标题3333"/>
    <w:basedOn w:val="1"/>
    <w:link w:val="932"/>
    <w:qFormat/>
    <w:uiPriority w:val="0"/>
    <w:pPr>
      <w:spacing w:line="520" w:lineRule="exact"/>
      <w:jc w:val="left"/>
    </w:pPr>
    <w:rPr>
      <w:rFonts w:ascii="宋体"/>
      <w:b/>
      <w:sz w:val="24"/>
    </w:rPr>
  </w:style>
  <w:style w:type="character" w:customStyle="1" w:styleId="932">
    <w:name w:val="标题3333 Char Char"/>
    <w:basedOn w:val="78"/>
    <w:link w:val="931"/>
    <w:qFormat/>
    <w:uiPriority w:val="0"/>
    <w:rPr>
      <w:rFonts w:ascii="宋体" w:eastAsia="宋体"/>
      <w:b/>
      <w:kern w:val="2"/>
      <w:sz w:val="24"/>
      <w:szCs w:val="24"/>
      <w:lang w:val="en-US" w:eastAsia="zh-CN" w:bidi="ar-SA"/>
    </w:rPr>
  </w:style>
  <w:style w:type="paragraph" w:customStyle="1" w:styleId="933">
    <w:name w:val="样式 表格文字 + 两端对齐"/>
    <w:basedOn w:val="43"/>
    <w:qFormat/>
    <w:uiPriority w:val="0"/>
    <w:pPr>
      <w:wordWrap w:val="0"/>
      <w:snapToGrid w:val="0"/>
      <w:spacing w:line="440" w:lineRule="exact"/>
      <w:ind w:firstLine="200" w:firstLineChars="200"/>
      <w:textAlignment w:val="auto"/>
    </w:pPr>
    <w:rPr>
      <w:rFonts w:hAnsi="Times New Roman" w:cs="Courier New"/>
      <w:sz w:val="24"/>
      <w:szCs w:val="28"/>
    </w:rPr>
  </w:style>
  <w:style w:type="paragraph" w:customStyle="1" w:styleId="934">
    <w:name w:val="默认段落字体 Para Char Char Char Char Char Char Char Char Char Char Char Char Char"/>
    <w:basedOn w:val="1"/>
    <w:qFormat/>
    <w:uiPriority w:val="0"/>
  </w:style>
  <w:style w:type="paragraph" w:customStyle="1" w:styleId="935">
    <w:name w:val="Char Char Char Char Char Char2"/>
    <w:basedOn w:val="1"/>
    <w:qFormat/>
    <w:uiPriority w:val="0"/>
  </w:style>
  <w:style w:type="character" w:customStyle="1" w:styleId="936">
    <w:name w:val="表格文字 Char Char"/>
    <w:basedOn w:val="78"/>
    <w:qFormat/>
    <w:uiPriority w:val="0"/>
    <w:rPr>
      <w:rFonts w:ascii="仿宋_GB2312" w:eastAsia="仿宋_GB2312" w:cs="Times New Roman"/>
      <w:kern w:val="44"/>
      <w:sz w:val="24"/>
      <w:lang w:val="en-US" w:eastAsia="zh-CN" w:bidi="ar-SA"/>
    </w:rPr>
  </w:style>
  <w:style w:type="character" w:customStyle="1" w:styleId="937">
    <w:name w:val="燕山正文 Char1"/>
    <w:basedOn w:val="78"/>
    <w:qFormat/>
    <w:uiPriority w:val="0"/>
    <w:rPr>
      <w:rFonts w:ascii="宋体" w:hAnsi="宋体" w:eastAsia="宋体" w:cs="Times New Roman"/>
      <w:color w:val="000000"/>
      <w:kern w:val="2"/>
      <w:sz w:val="28"/>
      <w:szCs w:val="28"/>
      <w:lang w:val="en-US" w:eastAsia="zh-CN" w:bidi="ar-SA"/>
    </w:rPr>
  </w:style>
  <w:style w:type="paragraph" w:customStyle="1" w:styleId="938">
    <w:name w:val="表中文字1"/>
    <w:basedOn w:val="1"/>
    <w:qFormat/>
    <w:uiPriority w:val="0"/>
    <w:pPr>
      <w:widowControl/>
      <w:spacing w:line="240" w:lineRule="atLeast"/>
      <w:ind w:left="-24" w:leftChars="-10" w:right="-48" w:rightChars="-20"/>
      <w:jc w:val="center"/>
    </w:pPr>
    <w:rPr>
      <w:rFonts w:ascii="宋体"/>
      <w:kern w:val="0"/>
      <w:szCs w:val="21"/>
    </w:rPr>
  </w:style>
  <w:style w:type="paragraph" w:customStyle="1" w:styleId="939">
    <w:name w:val="页眉中1"/>
    <w:basedOn w:val="43"/>
    <w:qFormat/>
    <w:uiPriority w:val="0"/>
    <w:pPr>
      <w:snapToGrid w:val="0"/>
      <w:spacing w:line="300" w:lineRule="auto"/>
      <w:jc w:val="left"/>
      <w:textAlignment w:val="auto"/>
    </w:pPr>
    <w:rPr>
      <w:rFonts w:ascii="黑体" w:hAnsi="宋体" w:eastAsia="黑体" w:cs="宋体"/>
      <w:bCs/>
      <w:kern w:val="2"/>
      <w:sz w:val="24"/>
    </w:rPr>
  </w:style>
  <w:style w:type="paragraph" w:customStyle="1" w:styleId="940">
    <w:name w:val="表标题2.1"/>
    <w:basedOn w:val="1"/>
    <w:qFormat/>
    <w:uiPriority w:val="0"/>
    <w:pPr>
      <w:widowControl/>
      <w:tabs>
        <w:tab w:val="left" w:pos="3060"/>
        <w:tab w:val="left" w:pos="8207"/>
      </w:tabs>
      <w:adjustRightInd w:val="0"/>
      <w:snapToGrid w:val="0"/>
      <w:spacing w:before="240" w:line="240" w:lineRule="atLeast"/>
      <w:ind w:left="2400" w:hanging="420"/>
      <w:jc w:val="center"/>
      <w:textAlignment w:val="baseline"/>
    </w:pPr>
    <w:rPr>
      <w:rFonts w:eastAsia="黑体"/>
      <w:b/>
      <w:color w:val="000000"/>
      <w:sz w:val="24"/>
    </w:rPr>
  </w:style>
  <w:style w:type="paragraph" w:customStyle="1" w:styleId="941">
    <w:name w:val="Plain Text1"/>
    <w:basedOn w:val="1"/>
    <w:qFormat/>
    <w:uiPriority w:val="0"/>
    <w:pPr>
      <w:adjustRightInd w:val="0"/>
      <w:textAlignment w:val="baseline"/>
    </w:pPr>
    <w:rPr>
      <w:rFonts w:ascii="宋体" w:hAnsi="Courier New"/>
      <w:szCs w:val="20"/>
    </w:rPr>
  </w:style>
  <w:style w:type="paragraph" w:customStyle="1" w:styleId="942">
    <w:name w:val="Char1 Char Char Char Char Char Char"/>
    <w:basedOn w:val="1"/>
    <w:qFormat/>
    <w:uiPriority w:val="0"/>
    <w:rPr>
      <w:rFonts w:ascii="Tahoma" w:hAnsi="Tahoma"/>
      <w:sz w:val="24"/>
      <w:szCs w:val="20"/>
    </w:rPr>
  </w:style>
  <w:style w:type="character" w:customStyle="1" w:styleId="943">
    <w:name w:val="Char Char3"/>
    <w:qFormat/>
    <w:uiPriority w:val="0"/>
    <w:rPr>
      <w:rFonts w:eastAsia="宋体"/>
      <w:kern w:val="2"/>
      <w:sz w:val="24"/>
      <w:lang w:val="en-US" w:eastAsia="zh-CN"/>
    </w:rPr>
  </w:style>
  <w:style w:type="paragraph" w:customStyle="1" w:styleId="944">
    <w:name w:val="D2"/>
    <w:basedOn w:val="3"/>
    <w:qFormat/>
    <w:uiPriority w:val="0"/>
    <w:pPr>
      <w:keepNext w:val="0"/>
      <w:keepLines w:val="0"/>
      <w:widowControl/>
      <w:adjustRightInd w:val="0"/>
      <w:spacing w:line="460" w:lineRule="exact"/>
      <w:jc w:val="left"/>
      <w:textAlignment w:val="baseline"/>
    </w:pPr>
    <w:rPr>
      <w:rFonts w:ascii="Times New Roman" w:hAnsi="Times New Roman"/>
      <w:bCs w:val="0"/>
      <w:color w:val="auto"/>
      <w:kern w:val="0"/>
      <w:szCs w:val="20"/>
    </w:rPr>
  </w:style>
  <w:style w:type="paragraph" w:customStyle="1" w:styleId="945">
    <w:name w:val="目录55"/>
    <w:basedOn w:val="1"/>
    <w:qFormat/>
    <w:uiPriority w:val="0"/>
    <w:pPr>
      <w:spacing w:beforeLines="50" w:afterLines="50" w:line="520" w:lineRule="exact"/>
      <w:outlineLvl w:val="0"/>
    </w:pPr>
    <w:rPr>
      <w:rFonts w:ascii="黑体" w:eastAsia="黑体"/>
      <w:sz w:val="28"/>
      <w:szCs w:val="28"/>
    </w:rPr>
  </w:style>
  <w:style w:type="paragraph" w:customStyle="1" w:styleId="946">
    <w:name w:val="0022"/>
    <w:basedOn w:val="3"/>
    <w:qFormat/>
    <w:uiPriority w:val="0"/>
    <w:pPr>
      <w:snapToGrid w:val="0"/>
      <w:spacing w:line="460" w:lineRule="exact"/>
    </w:pPr>
    <w:rPr>
      <w:rFonts w:ascii="Times New Roman" w:hAnsi="Times New Roman" w:eastAsia="黑体"/>
      <w:b w:val="0"/>
    </w:rPr>
  </w:style>
  <w:style w:type="paragraph" w:customStyle="1" w:styleId="947">
    <w:name w:val="五号表格"/>
    <w:qFormat/>
    <w:uiPriority w:val="0"/>
    <w:pPr>
      <w:widowControl w:val="0"/>
      <w:jc w:val="center"/>
    </w:pPr>
    <w:rPr>
      <w:rFonts w:ascii="Times New Roman" w:hAnsi="Times New Roman" w:eastAsia="宋体" w:cs="Times New Roman"/>
      <w:color w:val="000000"/>
      <w:kern w:val="2"/>
      <w:sz w:val="21"/>
      <w:szCs w:val="21"/>
      <w:lang w:val="en-GB" w:eastAsia="zh-CN" w:bidi="ar-SA"/>
    </w:rPr>
  </w:style>
  <w:style w:type="character" w:customStyle="1" w:styleId="948">
    <w:name w:val="14fz1"/>
    <w:basedOn w:val="78"/>
    <w:qFormat/>
    <w:uiPriority w:val="0"/>
    <w:rPr>
      <w:rFonts w:cs="Times New Roman"/>
      <w:color w:val="000000"/>
      <w:sz w:val="32"/>
      <w:szCs w:val="32"/>
    </w:rPr>
  </w:style>
  <w:style w:type="paragraph" w:customStyle="1" w:styleId="949">
    <w:name w:val="报告"/>
    <w:basedOn w:val="1"/>
    <w:link w:val="950"/>
    <w:qFormat/>
    <w:uiPriority w:val="0"/>
    <w:pPr>
      <w:adjustRightInd w:val="0"/>
      <w:spacing w:line="360" w:lineRule="auto"/>
      <w:ind w:firstLine="505"/>
      <w:textAlignment w:val="center"/>
    </w:pPr>
    <w:rPr>
      <w:kern w:val="0"/>
      <w:sz w:val="24"/>
      <w:szCs w:val="20"/>
    </w:rPr>
  </w:style>
  <w:style w:type="character" w:customStyle="1" w:styleId="950">
    <w:name w:val="报告 Char"/>
    <w:basedOn w:val="78"/>
    <w:link w:val="949"/>
    <w:qFormat/>
    <w:locked/>
    <w:uiPriority w:val="0"/>
    <w:rPr>
      <w:rFonts w:cs="Times New Roman"/>
      <w:sz w:val="24"/>
    </w:rPr>
  </w:style>
  <w:style w:type="paragraph" w:customStyle="1" w:styleId="951">
    <w:name w:val="正文小四"/>
    <w:basedOn w:val="1"/>
    <w:qFormat/>
    <w:uiPriority w:val="0"/>
    <w:pPr>
      <w:spacing w:line="360" w:lineRule="auto"/>
    </w:pPr>
    <w:rPr>
      <w:sz w:val="24"/>
      <w:szCs w:val="20"/>
    </w:rPr>
  </w:style>
  <w:style w:type="paragraph" w:customStyle="1" w:styleId="952">
    <w:name w:val="表1表2"/>
    <w:basedOn w:val="1"/>
    <w:qFormat/>
    <w:uiPriority w:val="0"/>
    <w:pPr>
      <w:autoSpaceDE w:val="0"/>
      <w:autoSpaceDN w:val="0"/>
      <w:adjustRightInd w:val="0"/>
      <w:spacing w:line="360" w:lineRule="auto"/>
      <w:jc w:val="center"/>
      <w:textAlignment w:val="center"/>
    </w:pPr>
    <w:rPr>
      <w:rFonts w:eastAsia="仿宋_GB2312"/>
      <w:kern w:val="0"/>
      <w:sz w:val="24"/>
      <w:szCs w:val="21"/>
    </w:rPr>
  </w:style>
  <w:style w:type="paragraph" w:customStyle="1" w:styleId="953">
    <w:name w:val="样式 样式 正文首行缩进正文首行缩进 Char + 首行缩进:  2 字符 + 首行缩进:  2 字符"/>
    <w:basedOn w:val="1"/>
    <w:qFormat/>
    <w:uiPriority w:val="0"/>
    <w:pPr>
      <w:adjustRightInd w:val="0"/>
      <w:snapToGrid w:val="0"/>
      <w:spacing w:line="360" w:lineRule="auto"/>
      <w:ind w:firstLine="480" w:firstLineChars="200"/>
      <w:textAlignment w:val="baseline"/>
    </w:pPr>
    <w:rPr>
      <w:rFonts w:ascii="宋体" w:cs="宋体"/>
      <w:sz w:val="24"/>
      <w:szCs w:val="20"/>
      <w:lang w:val="zh-CN"/>
    </w:rPr>
  </w:style>
  <w:style w:type="paragraph" w:customStyle="1" w:styleId="954">
    <w:name w:val="图题7"/>
    <w:basedOn w:val="1"/>
    <w:qFormat/>
    <w:uiPriority w:val="0"/>
    <w:pPr>
      <w:adjustRightInd w:val="0"/>
      <w:snapToGrid w:val="0"/>
      <w:ind w:firstLine="533" w:firstLineChars="222"/>
      <w:jc w:val="center"/>
    </w:pPr>
    <w:rPr>
      <w:kern w:val="0"/>
      <w:sz w:val="24"/>
    </w:rPr>
  </w:style>
  <w:style w:type="paragraph" w:customStyle="1" w:styleId="955">
    <w:name w:val="22222222222"/>
    <w:basedOn w:val="3"/>
    <w:link w:val="956"/>
    <w:qFormat/>
    <w:uiPriority w:val="0"/>
    <w:pPr>
      <w:spacing w:before="120" w:after="120"/>
    </w:pPr>
    <w:rPr>
      <w:rFonts w:ascii="Times New Roman" w:hAnsi="Times New Roman"/>
      <w:bCs w:val="0"/>
    </w:rPr>
  </w:style>
  <w:style w:type="character" w:customStyle="1" w:styleId="956">
    <w:name w:val="22222222222 Char"/>
    <w:basedOn w:val="78"/>
    <w:link w:val="955"/>
    <w:qFormat/>
    <w:locked/>
    <w:uiPriority w:val="0"/>
    <w:rPr>
      <w:rFonts w:cs="Times New Roman"/>
      <w:b/>
      <w:color w:val="000000"/>
      <w:kern w:val="2"/>
      <w:sz w:val="28"/>
      <w:szCs w:val="28"/>
    </w:rPr>
  </w:style>
  <w:style w:type="paragraph" w:customStyle="1" w:styleId="957">
    <w:name w:val="Char Char Char Char Char Char3"/>
    <w:basedOn w:val="1"/>
    <w:qFormat/>
    <w:uiPriority w:val="0"/>
  </w:style>
  <w:style w:type="character" w:customStyle="1" w:styleId="958">
    <w:name w:val="Char Char31"/>
    <w:qFormat/>
    <w:uiPriority w:val="0"/>
    <w:rPr>
      <w:rFonts w:eastAsia="宋体"/>
      <w:kern w:val="2"/>
      <w:sz w:val="24"/>
      <w:lang w:val="en-US" w:eastAsia="zh-CN"/>
    </w:rPr>
  </w:style>
  <w:style w:type="paragraph" w:customStyle="1" w:styleId="959">
    <w:name w:val="陈光的正文"/>
    <w:basedOn w:val="1"/>
    <w:qFormat/>
    <w:uiPriority w:val="0"/>
    <w:pPr>
      <w:adjustRightInd w:val="0"/>
      <w:snapToGrid w:val="0"/>
      <w:spacing w:beforeLines="10" w:afterLines="10" w:line="360" w:lineRule="auto"/>
      <w:ind w:firstLine="560" w:firstLineChars="200"/>
    </w:pPr>
    <w:rPr>
      <w:sz w:val="28"/>
      <w:szCs w:val="20"/>
    </w:rPr>
  </w:style>
  <w:style w:type="paragraph" w:customStyle="1" w:styleId="960">
    <w:name w:val="+正文"/>
    <w:basedOn w:val="1"/>
    <w:link w:val="961"/>
    <w:qFormat/>
    <w:uiPriority w:val="0"/>
    <w:pPr>
      <w:spacing w:line="360" w:lineRule="auto"/>
      <w:ind w:firstLine="200" w:firstLineChars="200"/>
    </w:pPr>
    <w:rPr>
      <w:rFonts w:ascii="Calibri" w:hAnsi="Calibri"/>
      <w:szCs w:val="28"/>
    </w:rPr>
  </w:style>
  <w:style w:type="character" w:customStyle="1" w:styleId="961">
    <w:name w:val="+正文 Char"/>
    <w:basedOn w:val="78"/>
    <w:link w:val="960"/>
    <w:qFormat/>
    <w:uiPriority w:val="0"/>
    <w:rPr>
      <w:rFonts w:ascii="Calibri" w:hAnsi="Calibri" w:eastAsia="宋体"/>
      <w:kern w:val="2"/>
      <w:sz w:val="21"/>
      <w:szCs w:val="28"/>
      <w:lang w:val="en-US" w:eastAsia="zh-CN" w:bidi="ar-SA"/>
    </w:rPr>
  </w:style>
  <w:style w:type="paragraph" w:customStyle="1" w:styleId="962">
    <w:name w:val="正文居中"/>
    <w:basedOn w:val="1"/>
    <w:qFormat/>
    <w:uiPriority w:val="0"/>
    <w:pPr>
      <w:adjustRightInd w:val="0"/>
      <w:snapToGrid w:val="0"/>
      <w:spacing w:line="480" w:lineRule="atLeast"/>
      <w:jc w:val="center"/>
    </w:pPr>
    <w:rPr>
      <w:rFonts w:ascii="宋体" w:cs="宋体"/>
      <w:spacing w:val="6"/>
      <w:kern w:val="0"/>
      <w:sz w:val="28"/>
      <w:szCs w:val="28"/>
    </w:rPr>
  </w:style>
  <w:style w:type="character" w:customStyle="1" w:styleId="963">
    <w:name w:val="表1 Char"/>
    <w:basedOn w:val="78"/>
    <w:link w:val="964"/>
    <w:qFormat/>
    <w:locked/>
    <w:uiPriority w:val="0"/>
    <w:rPr>
      <w:kern w:val="2"/>
      <w:sz w:val="21"/>
      <w:szCs w:val="22"/>
      <w:lang w:val="en-US" w:eastAsia="zh-CN" w:bidi="ar-SA"/>
    </w:rPr>
  </w:style>
  <w:style w:type="paragraph" w:customStyle="1" w:styleId="964">
    <w:name w:val="表1"/>
    <w:next w:val="1"/>
    <w:link w:val="963"/>
    <w:qFormat/>
    <w:uiPriority w:val="0"/>
    <w:pPr>
      <w:adjustRightInd w:val="0"/>
      <w:snapToGrid w:val="0"/>
      <w:jc w:val="center"/>
    </w:pPr>
    <w:rPr>
      <w:rFonts w:ascii="Times New Roman" w:hAnsi="Times New Roman" w:eastAsia="宋体" w:cs="Times New Roman"/>
      <w:kern w:val="2"/>
      <w:sz w:val="21"/>
      <w:szCs w:val="22"/>
      <w:lang w:val="en-US" w:eastAsia="zh-CN" w:bidi="ar-SA"/>
    </w:rPr>
  </w:style>
  <w:style w:type="paragraph" w:customStyle="1" w:styleId="965">
    <w:name w:val="表格标题"/>
    <w:basedOn w:val="1"/>
    <w:qFormat/>
    <w:uiPriority w:val="0"/>
    <w:pPr>
      <w:spacing w:before="120"/>
      <w:jc w:val="center"/>
    </w:pPr>
    <w:rPr>
      <w:rFonts w:ascii="Calibri" w:hAnsi="Calibri" w:eastAsia="方正魏碑简体"/>
      <w:szCs w:val="22"/>
    </w:rPr>
  </w:style>
  <w:style w:type="paragraph" w:customStyle="1" w:styleId="966">
    <w:name w:val="正文－1.5行距－段后6磅"/>
    <w:basedOn w:val="1"/>
    <w:link w:val="967"/>
    <w:qFormat/>
    <w:uiPriority w:val="0"/>
    <w:pPr>
      <w:spacing w:after="120" w:line="360" w:lineRule="auto"/>
      <w:ind w:firstLine="200" w:firstLineChars="200"/>
    </w:pPr>
    <w:rPr>
      <w:rFonts w:ascii="Verdana" w:hAnsi="Verdana" w:eastAsia="Times New Roman"/>
      <w:szCs w:val="21"/>
    </w:rPr>
  </w:style>
  <w:style w:type="character" w:customStyle="1" w:styleId="967">
    <w:name w:val="正文－1.5行距－段后6磅 Char"/>
    <w:basedOn w:val="78"/>
    <w:link w:val="966"/>
    <w:qFormat/>
    <w:uiPriority w:val="0"/>
    <w:rPr>
      <w:rFonts w:ascii="Verdana" w:hAnsi="Verdana"/>
      <w:kern w:val="2"/>
      <w:sz w:val="21"/>
      <w:szCs w:val="21"/>
      <w:lang w:val="en-US" w:eastAsia="zh-CN" w:bidi="ar-SA"/>
    </w:rPr>
  </w:style>
  <w:style w:type="paragraph" w:customStyle="1" w:styleId="968">
    <w:name w:val="正文文本－5号字"/>
    <w:basedOn w:val="16"/>
    <w:link w:val="969"/>
    <w:qFormat/>
    <w:uiPriority w:val="0"/>
    <w:pPr>
      <w:spacing w:before="78" w:after="0" w:line="480" w:lineRule="exact"/>
      <w:ind w:firstLine="480" w:firstLineChars="200"/>
    </w:pPr>
    <w:rPr>
      <w:rFonts w:ascii="宋体" w:hAnsi="宋体" w:cs="宋体"/>
      <w:b/>
      <w:spacing w:val="4"/>
    </w:rPr>
  </w:style>
  <w:style w:type="character" w:customStyle="1" w:styleId="969">
    <w:name w:val="正文文本－5号字 Char Char"/>
    <w:basedOn w:val="78"/>
    <w:link w:val="968"/>
    <w:qFormat/>
    <w:uiPriority w:val="0"/>
    <w:rPr>
      <w:rFonts w:ascii="宋体" w:hAnsi="宋体" w:eastAsia="宋体" w:cs="宋体"/>
      <w:b/>
      <w:spacing w:val="4"/>
      <w:kern w:val="2"/>
      <w:sz w:val="21"/>
      <w:szCs w:val="24"/>
      <w:lang w:val="en-US" w:eastAsia="zh-CN" w:bidi="ar-SA"/>
    </w:rPr>
  </w:style>
  <w:style w:type="character" w:customStyle="1" w:styleId="970">
    <w:name w:val="文本 Char"/>
    <w:qFormat/>
    <w:uiPriority w:val="0"/>
    <w:rPr>
      <w:rFonts w:ascii="宋体" w:hAnsi="宋体"/>
      <w:sz w:val="24"/>
    </w:rPr>
  </w:style>
  <w:style w:type="character" w:customStyle="1" w:styleId="971">
    <w:name w:val="标题 32"/>
    <w:basedOn w:val="78"/>
    <w:qFormat/>
    <w:uiPriority w:val="0"/>
    <w:rPr>
      <w:rFonts w:ascii="宋体" w:hAnsi="宋体" w:eastAsia="宋体" w:cs="宋体"/>
      <w:b/>
      <w:spacing w:val="4"/>
      <w:kern w:val="2"/>
      <w:sz w:val="28"/>
      <w:szCs w:val="24"/>
      <w:lang w:val="en-US" w:eastAsia="zh-CN" w:bidi="ar-SA"/>
    </w:rPr>
  </w:style>
  <w:style w:type="character" w:customStyle="1" w:styleId="972">
    <w:name w:val="正文样式 Char Char Char Char"/>
    <w:basedOn w:val="78"/>
    <w:qFormat/>
    <w:uiPriority w:val="0"/>
    <w:rPr>
      <w:rFonts w:ascii="Calibri" w:hAnsi="Calibri" w:eastAsia="Calibri"/>
      <w:color w:val="000000"/>
      <w:sz w:val="24"/>
      <w:szCs w:val="24"/>
    </w:rPr>
  </w:style>
  <w:style w:type="character" w:customStyle="1" w:styleId="973">
    <w:name w:val="Char Char32"/>
    <w:qFormat/>
    <w:uiPriority w:val="0"/>
    <w:rPr>
      <w:kern w:val="2"/>
      <w:sz w:val="21"/>
    </w:rPr>
  </w:style>
  <w:style w:type="character" w:customStyle="1" w:styleId="974">
    <w:name w:val="电子邮件签名 Char"/>
    <w:basedOn w:val="78"/>
    <w:link w:val="21"/>
    <w:qFormat/>
    <w:uiPriority w:val="0"/>
    <w:rPr>
      <w:rFonts w:ascii="Calibri" w:hAnsi="Calibri" w:eastAsia="宋体"/>
      <w:sz w:val="24"/>
      <w:lang w:bidi="ar-SA"/>
    </w:rPr>
  </w:style>
  <w:style w:type="character" w:customStyle="1" w:styleId="975">
    <w:name w:val="页脚 Char"/>
    <w:qFormat/>
    <w:uiPriority w:val="99"/>
    <w:rPr>
      <w:rFonts w:eastAsia="宋体"/>
      <w:sz w:val="18"/>
      <w:szCs w:val="18"/>
    </w:rPr>
  </w:style>
  <w:style w:type="character" w:customStyle="1" w:styleId="976">
    <w:name w:val="z-窗体底端 Char"/>
    <w:basedOn w:val="78"/>
    <w:link w:val="977"/>
    <w:qFormat/>
    <w:uiPriority w:val="0"/>
    <w:rPr>
      <w:rFonts w:ascii="文鼎粗行楷简" w:hAnsi="文鼎粗行楷简" w:eastAsia="方正魏碑简体"/>
      <w:vanish/>
      <w:sz w:val="16"/>
      <w:szCs w:val="16"/>
      <w:lang w:bidi="ar-SA"/>
    </w:rPr>
  </w:style>
  <w:style w:type="paragraph" w:customStyle="1" w:styleId="977">
    <w:name w:val="HTML Bottom of Form"/>
    <w:basedOn w:val="1"/>
    <w:next w:val="1"/>
    <w:link w:val="976"/>
    <w:qFormat/>
    <w:locked/>
    <w:uiPriority w:val="0"/>
    <w:pPr>
      <w:pBdr>
        <w:top w:val="single" w:color="auto" w:sz="6" w:space="1"/>
      </w:pBdr>
      <w:adjustRightInd w:val="0"/>
      <w:snapToGrid w:val="0"/>
      <w:spacing w:line="300" w:lineRule="auto"/>
      <w:jc w:val="center"/>
    </w:pPr>
    <w:rPr>
      <w:rFonts w:ascii="文鼎粗行楷简" w:hAnsi="文鼎粗行楷简" w:eastAsia="方正魏碑简体"/>
      <w:vanish/>
      <w:kern w:val="0"/>
      <w:sz w:val="16"/>
      <w:szCs w:val="16"/>
    </w:rPr>
  </w:style>
  <w:style w:type="character" w:customStyle="1" w:styleId="978">
    <w:name w:val="图内文字－小五 Char Char"/>
    <w:basedOn w:val="78"/>
    <w:link w:val="979"/>
    <w:qFormat/>
    <w:uiPriority w:val="0"/>
    <w:rPr>
      <w:rFonts w:ascii="宋体" w:hAnsi="宋体"/>
      <w:b/>
      <w:spacing w:val="4"/>
      <w:kern w:val="2"/>
      <w:sz w:val="18"/>
      <w:szCs w:val="18"/>
      <w:lang w:bidi="ar-SA"/>
    </w:rPr>
  </w:style>
  <w:style w:type="paragraph" w:customStyle="1" w:styleId="979">
    <w:name w:val="图内文字－小五"/>
    <w:basedOn w:val="1"/>
    <w:link w:val="978"/>
    <w:qFormat/>
    <w:uiPriority w:val="0"/>
    <w:pPr>
      <w:spacing w:line="240" w:lineRule="exact"/>
      <w:jc w:val="center"/>
    </w:pPr>
    <w:rPr>
      <w:rFonts w:ascii="宋体" w:hAnsi="宋体" w:eastAsia="Times New Roman"/>
      <w:b/>
      <w:spacing w:val="4"/>
      <w:sz w:val="18"/>
      <w:szCs w:val="18"/>
    </w:rPr>
  </w:style>
  <w:style w:type="character" w:customStyle="1" w:styleId="980">
    <w:name w:val="正文文本 Char"/>
    <w:qFormat/>
    <w:uiPriority w:val="99"/>
    <w:rPr>
      <w:rFonts w:eastAsia="宋体"/>
      <w:kern w:val="2"/>
      <w:sz w:val="44"/>
      <w:szCs w:val="24"/>
      <w:lang w:val="en-US" w:eastAsia="zh-CN" w:bidi="ar-SA"/>
    </w:rPr>
  </w:style>
  <w:style w:type="character" w:customStyle="1" w:styleId="981">
    <w:name w:val="正文B Char Char"/>
    <w:basedOn w:val="78"/>
    <w:link w:val="982"/>
    <w:qFormat/>
    <w:uiPriority w:val="0"/>
    <w:rPr>
      <w:rFonts w:ascii="宋体" w:hAnsi="宋体"/>
      <w:b/>
      <w:spacing w:val="4"/>
      <w:kern w:val="2"/>
      <w:sz w:val="24"/>
      <w:szCs w:val="24"/>
      <w:lang w:bidi="ar-SA"/>
    </w:rPr>
  </w:style>
  <w:style w:type="paragraph" w:customStyle="1" w:styleId="982">
    <w:name w:val="正文B"/>
    <w:basedOn w:val="1"/>
    <w:link w:val="981"/>
    <w:qFormat/>
    <w:uiPriority w:val="0"/>
    <w:pPr>
      <w:spacing w:line="500" w:lineRule="exact"/>
      <w:ind w:firstLine="480" w:firstLineChars="200"/>
    </w:pPr>
    <w:rPr>
      <w:rFonts w:ascii="宋体" w:hAnsi="宋体" w:eastAsia="Times New Roman"/>
      <w:b/>
      <w:spacing w:val="4"/>
      <w:sz w:val="24"/>
    </w:rPr>
  </w:style>
  <w:style w:type="character" w:customStyle="1" w:styleId="983">
    <w:name w:val="正文文本－5号字 Char"/>
    <w:basedOn w:val="984"/>
    <w:qFormat/>
    <w:uiPriority w:val="0"/>
  </w:style>
  <w:style w:type="character" w:customStyle="1" w:styleId="984">
    <w:name w:val="Char Char11"/>
    <w:basedOn w:val="78"/>
    <w:qFormat/>
    <w:uiPriority w:val="0"/>
    <w:rPr>
      <w:rFonts w:ascii="宋体" w:hAnsi="宋体" w:eastAsia="宋体" w:cs="宋体"/>
      <w:b/>
      <w:spacing w:val="4"/>
      <w:kern w:val="2"/>
      <w:sz w:val="24"/>
      <w:szCs w:val="24"/>
      <w:lang w:val="en-US" w:eastAsia="zh-CN" w:bidi="ar-SA"/>
    </w:rPr>
  </w:style>
  <w:style w:type="character" w:customStyle="1" w:styleId="985">
    <w:name w:val="表中文字 Char Char Char"/>
    <w:basedOn w:val="78"/>
    <w:qFormat/>
    <w:uiPriority w:val="0"/>
    <w:rPr>
      <w:rFonts w:ascii="宋体" w:hAnsi="宋体" w:eastAsia="宋体" w:cs="宋体"/>
      <w:b/>
      <w:color w:val="000000"/>
      <w:spacing w:val="4"/>
      <w:kern w:val="2"/>
      <w:sz w:val="21"/>
      <w:szCs w:val="24"/>
      <w:lang w:val="en-US" w:eastAsia="zh-CN" w:bidi="ar-SA"/>
    </w:rPr>
  </w:style>
  <w:style w:type="character" w:customStyle="1" w:styleId="986">
    <w:name w:val="p12"/>
    <w:qFormat/>
    <w:uiPriority w:val="0"/>
  </w:style>
  <w:style w:type="character" w:customStyle="1" w:styleId="987">
    <w:name w:val="ENFI表体注 Char"/>
    <w:link w:val="988"/>
    <w:qFormat/>
    <w:uiPriority w:val="0"/>
    <w:rPr>
      <w:rFonts w:ascii="仿宋_GB2312" w:hAnsi="Courier New" w:eastAsia="仿宋_GB2312"/>
      <w:spacing w:val="-6"/>
      <w:sz w:val="24"/>
      <w:lang w:bidi="ar-SA"/>
    </w:rPr>
  </w:style>
  <w:style w:type="paragraph" w:customStyle="1" w:styleId="988">
    <w:name w:val="ENFI表体注"/>
    <w:basedOn w:val="989"/>
    <w:link w:val="987"/>
    <w:qFormat/>
    <w:uiPriority w:val="0"/>
    <w:pPr>
      <w:widowControl w:val="0"/>
      <w:ind w:left="-96" w:right="-85"/>
      <w:jc w:val="both"/>
      <w:textAlignment w:val="baseline"/>
    </w:pPr>
    <w:rPr>
      <w:rFonts w:ascii="仿宋_GB2312" w:hAnsi="Courier New"/>
      <w:spacing w:val="-6"/>
    </w:rPr>
  </w:style>
  <w:style w:type="paragraph" w:customStyle="1" w:styleId="989">
    <w:name w:val="ENFI表体"/>
    <w:basedOn w:val="1"/>
    <w:link w:val="990"/>
    <w:qFormat/>
    <w:uiPriority w:val="0"/>
    <w:pPr>
      <w:widowControl/>
      <w:adjustRightInd w:val="0"/>
      <w:snapToGrid w:val="0"/>
      <w:spacing w:line="240" w:lineRule="atLeast"/>
      <w:jc w:val="center"/>
    </w:pPr>
    <w:rPr>
      <w:rFonts w:eastAsia="仿宋_GB2312"/>
      <w:kern w:val="0"/>
      <w:sz w:val="24"/>
      <w:szCs w:val="20"/>
    </w:rPr>
  </w:style>
  <w:style w:type="character" w:customStyle="1" w:styleId="990">
    <w:name w:val="ENFI表体 Char Char"/>
    <w:link w:val="989"/>
    <w:qFormat/>
    <w:uiPriority w:val="0"/>
    <w:rPr>
      <w:rFonts w:eastAsia="仿宋_GB2312"/>
      <w:sz w:val="24"/>
      <w:lang w:bidi="ar-SA"/>
    </w:rPr>
  </w:style>
  <w:style w:type="character" w:customStyle="1" w:styleId="991">
    <w:name w:val="参数 Char"/>
    <w:link w:val="992"/>
    <w:qFormat/>
    <w:uiPriority w:val="0"/>
    <w:rPr>
      <w:rFonts w:eastAsia="宋体"/>
      <w:color w:val="000000"/>
      <w:sz w:val="24"/>
      <w:lang w:bidi="ar-SA"/>
    </w:rPr>
  </w:style>
  <w:style w:type="paragraph" w:customStyle="1" w:styleId="992">
    <w:name w:val="参数"/>
    <w:basedOn w:val="1"/>
    <w:next w:val="1"/>
    <w:link w:val="991"/>
    <w:qFormat/>
    <w:uiPriority w:val="0"/>
    <w:pPr>
      <w:spacing w:line="480" w:lineRule="exact"/>
      <w:ind w:firstLine="500" w:firstLineChars="500"/>
      <w:jc w:val="left"/>
    </w:pPr>
    <w:rPr>
      <w:color w:val="000000"/>
      <w:kern w:val="0"/>
      <w:sz w:val="24"/>
      <w:szCs w:val="20"/>
    </w:rPr>
  </w:style>
  <w:style w:type="character" w:customStyle="1" w:styleId="993">
    <w:name w:val="1论文正文 Char Char"/>
    <w:basedOn w:val="78"/>
    <w:link w:val="994"/>
    <w:qFormat/>
    <w:uiPriority w:val="0"/>
    <w:rPr>
      <w:b/>
      <w:spacing w:val="4"/>
      <w:kern w:val="2"/>
      <w:sz w:val="24"/>
      <w:szCs w:val="24"/>
      <w:lang w:bidi="ar-SA"/>
    </w:rPr>
  </w:style>
  <w:style w:type="paragraph" w:customStyle="1" w:styleId="994">
    <w:name w:val="1论文正文"/>
    <w:basedOn w:val="1"/>
    <w:link w:val="993"/>
    <w:qFormat/>
    <w:uiPriority w:val="0"/>
    <w:pPr>
      <w:spacing w:after="120"/>
      <w:ind w:firstLine="200" w:firstLineChars="200"/>
    </w:pPr>
    <w:rPr>
      <w:rFonts w:eastAsia="Times New Roman"/>
      <w:b/>
      <w:spacing w:val="4"/>
      <w:sz w:val="24"/>
    </w:rPr>
  </w:style>
  <w:style w:type="character" w:customStyle="1" w:styleId="995">
    <w:name w:val="表格正文 Char Char"/>
    <w:qFormat/>
    <w:uiPriority w:val="0"/>
    <w:rPr>
      <w:rFonts w:ascii="方正魏碑简体" w:eastAsia="方正魏碑简体"/>
      <w:szCs w:val="24"/>
    </w:rPr>
  </w:style>
  <w:style w:type="character" w:customStyle="1" w:styleId="996">
    <w:name w:val="Char Char28"/>
    <w:qFormat/>
    <w:uiPriority w:val="0"/>
    <w:rPr>
      <w:rFonts w:eastAsia="Calibri"/>
      <w:b/>
      <w:bCs/>
      <w:kern w:val="2"/>
      <w:sz w:val="21"/>
      <w:szCs w:val="24"/>
      <w:lang w:val="en-US" w:eastAsia="zh-CN" w:bidi="ar-SA"/>
    </w:rPr>
  </w:style>
  <w:style w:type="character" w:customStyle="1" w:styleId="997">
    <w:name w:val="题注 Char"/>
    <w:qFormat/>
    <w:locked/>
    <w:uiPriority w:val="0"/>
    <w:rPr>
      <w:rFonts w:ascii="仿宋体" w:hAnsi="文鼎粗行楷简" w:eastAsia="仿宋体" w:cs="文鼎粗行楷简"/>
    </w:rPr>
  </w:style>
  <w:style w:type="character" w:customStyle="1" w:styleId="998">
    <w:name w:val="标题样式2 Char"/>
    <w:basedOn w:val="78"/>
    <w:link w:val="999"/>
    <w:qFormat/>
    <w:uiPriority w:val="0"/>
    <w:rPr>
      <w:rFonts w:ascii="仿宋体" w:hAnsi="文鼎粗行楷简" w:eastAsia="仿宋体"/>
      <w:b/>
      <w:bCs/>
      <w:sz w:val="28"/>
      <w:szCs w:val="28"/>
      <w:lang w:bidi="ar-SA"/>
    </w:rPr>
  </w:style>
  <w:style w:type="paragraph" w:customStyle="1" w:styleId="999">
    <w:name w:val="标题样式2"/>
    <w:basedOn w:val="3"/>
    <w:link w:val="998"/>
    <w:qFormat/>
    <w:uiPriority w:val="0"/>
    <w:rPr>
      <w:rFonts w:ascii="仿宋体" w:hAnsi="文鼎粗行楷简" w:eastAsia="仿宋体"/>
      <w:color w:val="auto"/>
      <w:kern w:val="0"/>
    </w:rPr>
  </w:style>
  <w:style w:type="character" w:customStyle="1" w:styleId="1000">
    <w:name w:val="正文－1.5行距－段后6磅 Char Char Char"/>
    <w:basedOn w:val="78"/>
    <w:qFormat/>
    <w:uiPriority w:val="0"/>
    <w:rPr>
      <w:rFonts w:ascii="Calibri" w:hAnsi="Calibri" w:eastAsia="宋体" w:cs="宋体"/>
      <w:b/>
      <w:spacing w:val="4"/>
      <w:kern w:val="2"/>
      <w:sz w:val="24"/>
      <w:szCs w:val="21"/>
      <w:lang w:val="en-US" w:eastAsia="zh-CN" w:bidi="ar-SA"/>
    </w:rPr>
  </w:style>
  <w:style w:type="character" w:customStyle="1" w:styleId="1001">
    <w:name w:val="正文格式 Char"/>
    <w:link w:val="1002"/>
    <w:qFormat/>
    <w:uiPriority w:val="0"/>
    <w:rPr>
      <w:rFonts w:ascii="宋体"/>
      <w:sz w:val="24"/>
      <w:szCs w:val="24"/>
      <w:lang w:bidi="ar-SA"/>
    </w:rPr>
  </w:style>
  <w:style w:type="paragraph" w:customStyle="1" w:styleId="1002">
    <w:name w:val="正文格式"/>
    <w:basedOn w:val="1"/>
    <w:link w:val="1001"/>
    <w:qFormat/>
    <w:uiPriority w:val="0"/>
    <w:pPr>
      <w:spacing w:line="360" w:lineRule="auto"/>
      <w:ind w:firstLine="482"/>
    </w:pPr>
    <w:rPr>
      <w:rFonts w:ascii="宋体"/>
      <w:kern w:val="0"/>
      <w:sz w:val="24"/>
    </w:rPr>
  </w:style>
  <w:style w:type="character" w:customStyle="1" w:styleId="1003">
    <w:name w:val="签名 Char"/>
    <w:basedOn w:val="78"/>
    <w:link w:val="54"/>
    <w:qFormat/>
    <w:uiPriority w:val="0"/>
    <w:rPr>
      <w:rFonts w:ascii="Calibri" w:hAnsi="Calibri" w:eastAsia="宋体"/>
      <w:sz w:val="24"/>
      <w:lang w:bidi="ar-SA"/>
    </w:rPr>
  </w:style>
  <w:style w:type="character" w:customStyle="1" w:styleId="1004">
    <w:name w:val="图内文字－小五 Char"/>
    <w:basedOn w:val="78"/>
    <w:qFormat/>
    <w:uiPriority w:val="0"/>
    <w:rPr>
      <w:rFonts w:ascii="宋体" w:hAnsi="宋体" w:eastAsia="宋体" w:cs="宋体"/>
      <w:b/>
      <w:spacing w:val="4"/>
      <w:kern w:val="2"/>
      <w:sz w:val="18"/>
      <w:szCs w:val="18"/>
      <w:lang w:val="en-US" w:eastAsia="zh-CN" w:bidi="ar-SA"/>
    </w:rPr>
  </w:style>
  <w:style w:type="character" w:customStyle="1" w:styleId="1005">
    <w:name w:val="表格-标题 Char"/>
    <w:link w:val="1006"/>
    <w:qFormat/>
    <w:uiPriority w:val="0"/>
    <w:rPr>
      <w:rFonts w:ascii="黑体" w:hAnsi="黑体" w:eastAsia="黑体"/>
      <w:kern w:val="2"/>
      <w:sz w:val="21"/>
      <w:szCs w:val="21"/>
      <w:lang w:val="en-US" w:eastAsia="zh-CN" w:bidi="ar-SA"/>
    </w:rPr>
  </w:style>
  <w:style w:type="paragraph" w:customStyle="1" w:styleId="1006">
    <w:name w:val="表格-标题"/>
    <w:link w:val="1005"/>
    <w:qFormat/>
    <w:uiPriority w:val="0"/>
    <w:pPr>
      <w:adjustRightInd w:val="0"/>
      <w:spacing w:line="360" w:lineRule="auto"/>
      <w:jc w:val="center"/>
    </w:pPr>
    <w:rPr>
      <w:rFonts w:ascii="黑体" w:hAnsi="黑体" w:eastAsia="黑体" w:cs="Times New Roman"/>
      <w:kern w:val="2"/>
      <w:sz w:val="21"/>
      <w:szCs w:val="21"/>
      <w:lang w:val="en-US" w:eastAsia="zh-CN" w:bidi="ar-SA"/>
    </w:rPr>
  </w:style>
  <w:style w:type="character" w:customStyle="1" w:styleId="1007">
    <w:name w:val="报告-正文 Char"/>
    <w:link w:val="1008"/>
    <w:qFormat/>
    <w:locked/>
    <w:uiPriority w:val="0"/>
    <w:rPr>
      <w:rFonts w:eastAsia="Times New Roman"/>
      <w:kern w:val="2"/>
      <w:sz w:val="28"/>
      <w:szCs w:val="22"/>
      <w:lang w:val="en-US" w:eastAsia="zh-CN" w:bidi="ar-SA"/>
    </w:rPr>
  </w:style>
  <w:style w:type="paragraph" w:customStyle="1" w:styleId="1008">
    <w:name w:val="报告-正文"/>
    <w:link w:val="1007"/>
    <w:qFormat/>
    <w:uiPriority w:val="0"/>
    <w:pPr>
      <w:spacing w:line="360" w:lineRule="auto"/>
      <w:ind w:firstLine="200" w:firstLineChars="200"/>
      <w:jc w:val="both"/>
    </w:pPr>
    <w:rPr>
      <w:rFonts w:ascii="Times New Roman" w:hAnsi="Times New Roman" w:eastAsia="Times New Roman" w:cs="Times New Roman"/>
      <w:kern w:val="2"/>
      <w:sz w:val="28"/>
      <w:szCs w:val="22"/>
      <w:lang w:val="en-US" w:eastAsia="zh-CN" w:bidi="ar-SA"/>
    </w:rPr>
  </w:style>
  <w:style w:type="character" w:customStyle="1" w:styleId="1009">
    <w:name w:val="表格－标题 Char Char"/>
    <w:basedOn w:val="78"/>
    <w:link w:val="1010"/>
    <w:qFormat/>
    <w:uiPriority w:val="0"/>
    <w:rPr>
      <w:rFonts w:ascii="宋体" w:hAnsi="宋体"/>
      <w:b/>
      <w:spacing w:val="4"/>
      <w:kern w:val="2"/>
      <w:sz w:val="21"/>
      <w:szCs w:val="24"/>
      <w:lang w:bidi="ar-SA"/>
    </w:rPr>
  </w:style>
  <w:style w:type="paragraph" w:customStyle="1" w:styleId="1010">
    <w:name w:val="表格－标题"/>
    <w:basedOn w:val="1"/>
    <w:link w:val="1009"/>
    <w:qFormat/>
    <w:uiPriority w:val="0"/>
    <w:pPr>
      <w:spacing w:line="300" w:lineRule="exact"/>
      <w:jc w:val="center"/>
    </w:pPr>
    <w:rPr>
      <w:rFonts w:ascii="宋体" w:hAnsi="宋体" w:eastAsia="Times New Roman"/>
      <w:b/>
      <w:spacing w:val="4"/>
    </w:rPr>
  </w:style>
  <w:style w:type="character" w:customStyle="1" w:styleId="1011">
    <w:name w:val="标题 Char"/>
    <w:qFormat/>
    <w:uiPriority w:val="0"/>
    <w:rPr>
      <w:rFonts w:ascii="Cambria" w:hAnsi="Cambria" w:cs="Times New Roman"/>
      <w:b/>
      <w:bCs/>
      <w:kern w:val="2"/>
      <w:sz w:val="32"/>
      <w:szCs w:val="32"/>
    </w:rPr>
  </w:style>
  <w:style w:type="character" w:customStyle="1" w:styleId="1012">
    <w:name w:val="表格－正文 Char Char"/>
    <w:basedOn w:val="78"/>
    <w:link w:val="1013"/>
    <w:qFormat/>
    <w:uiPriority w:val="0"/>
    <w:rPr>
      <w:rFonts w:ascii="宋体" w:hAnsi="宋体"/>
      <w:b/>
      <w:spacing w:val="4"/>
      <w:kern w:val="2"/>
      <w:sz w:val="21"/>
      <w:szCs w:val="24"/>
      <w:lang w:bidi="ar-SA"/>
    </w:rPr>
  </w:style>
  <w:style w:type="paragraph" w:customStyle="1" w:styleId="1013">
    <w:name w:val="表格－正文"/>
    <w:basedOn w:val="1"/>
    <w:link w:val="1012"/>
    <w:qFormat/>
    <w:uiPriority w:val="0"/>
    <w:pPr>
      <w:spacing w:line="300" w:lineRule="exact"/>
      <w:jc w:val="center"/>
    </w:pPr>
    <w:rPr>
      <w:rFonts w:ascii="宋体" w:hAnsi="宋体" w:eastAsia="Times New Roman"/>
      <w:b/>
      <w:spacing w:val="4"/>
    </w:rPr>
  </w:style>
  <w:style w:type="character" w:customStyle="1" w:styleId="1014">
    <w:name w:val="标题 3 Char Char1"/>
    <w:qFormat/>
    <w:uiPriority w:val="0"/>
    <w:rPr>
      <w:rFonts w:eastAsia="宋体"/>
      <w:b/>
      <w:bCs/>
      <w:kern w:val="2"/>
      <w:sz w:val="28"/>
      <w:szCs w:val="32"/>
      <w:lang w:val="en-US" w:eastAsia="zh-CN" w:bidi="ar-SA"/>
    </w:rPr>
  </w:style>
  <w:style w:type="character" w:customStyle="1" w:styleId="1015">
    <w:name w:val="表内容 Char"/>
    <w:basedOn w:val="78"/>
    <w:link w:val="1016"/>
    <w:qFormat/>
    <w:uiPriority w:val="0"/>
    <w:rPr>
      <w:rFonts w:eastAsia="Calibri"/>
      <w:lang w:bidi="ar-SA"/>
    </w:rPr>
  </w:style>
  <w:style w:type="paragraph" w:customStyle="1" w:styleId="1016">
    <w:name w:val="表内容"/>
    <w:basedOn w:val="1"/>
    <w:next w:val="1"/>
    <w:link w:val="1015"/>
    <w:qFormat/>
    <w:uiPriority w:val="0"/>
    <w:pPr>
      <w:spacing w:line="320" w:lineRule="exact"/>
      <w:jc w:val="center"/>
    </w:pPr>
    <w:rPr>
      <w:rFonts w:eastAsia="Calibri"/>
      <w:kern w:val="0"/>
      <w:sz w:val="20"/>
      <w:szCs w:val="20"/>
    </w:rPr>
  </w:style>
  <w:style w:type="character" w:customStyle="1" w:styleId="1017">
    <w:name w:val="表格-内容 Char"/>
    <w:link w:val="1018"/>
    <w:qFormat/>
    <w:uiPriority w:val="0"/>
    <w:rPr>
      <w:rFonts w:eastAsia="楷体"/>
      <w:kern w:val="2"/>
      <w:sz w:val="21"/>
      <w:szCs w:val="21"/>
      <w:lang w:val="en-US" w:eastAsia="zh-CN" w:bidi="ar-SA"/>
    </w:rPr>
  </w:style>
  <w:style w:type="paragraph" w:customStyle="1" w:styleId="1018">
    <w:name w:val="表格-内容"/>
    <w:link w:val="1017"/>
    <w:qFormat/>
    <w:uiPriority w:val="0"/>
    <w:pPr>
      <w:adjustRightInd w:val="0"/>
      <w:spacing w:line="360" w:lineRule="auto"/>
      <w:jc w:val="center"/>
    </w:pPr>
    <w:rPr>
      <w:rFonts w:ascii="Times New Roman" w:hAnsi="Times New Roman" w:eastAsia="楷体" w:cs="Times New Roman"/>
      <w:kern w:val="2"/>
      <w:sz w:val="21"/>
      <w:szCs w:val="21"/>
      <w:lang w:val="en-US" w:eastAsia="zh-CN" w:bidi="ar-SA"/>
    </w:rPr>
  </w:style>
  <w:style w:type="character" w:customStyle="1" w:styleId="1019">
    <w:name w:val="正文格式 Char Char Char Char"/>
    <w:basedOn w:val="78"/>
    <w:qFormat/>
    <w:uiPriority w:val="0"/>
    <w:rPr>
      <w:rFonts w:ascii="宋体" w:hAnsi="宋体" w:eastAsia="宋体" w:cs="宋体"/>
      <w:b/>
      <w:spacing w:val="4"/>
      <w:kern w:val="2"/>
      <w:sz w:val="24"/>
      <w:szCs w:val="24"/>
      <w:lang w:val="en-US" w:eastAsia="zh-CN" w:bidi="ar-SA"/>
    </w:rPr>
  </w:style>
  <w:style w:type="character" w:customStyle="1" w:styleId="1020">
    <w:name w:val="test1"/>
    <w:qFormat/>
    <w:uiPriority w:val="0"/>
    <w:rPr>
      <w:rFonts w:hint="default" w:ascii="ˎ̥" w:hAnsi="ˎ̥"/>
      <w:color w:val="000000"/>
      <w:sz w:val="23"/>
      <w:szCs w:val="23"/>
      <w:u w:val="none"/>
    </w:rPr>
  </w:style>
  <w:style w:type="character" w:customStyle="1" w:styleId="1021">
    <w:name w:val="表格中文字 Char"/>
    <w:link w:val="1022"/>
    <w:qFormat/>
    <w:uiPriority w:val="0"/>
    <w:rPr>
      <w:rFonts w:eastAsia="宋体"/>
      <w:kern w:val="18"/>
      <w:szCs w:val="21"/>
      <w:lang w:bidi="ar-SA"/>
    </w:rPr>
  </w:style>
  <w:style w:type="paragraph" w:customStyle="1" w:styleId="1022">
    <w:name w:val="表格中文字"/>
    <w:basedOn w:val="1"/>
    <w:link w:val="1021"/>
    <w:qFormat/>
    <w:uiPriority w:val="0"/>
    <w:pPr>
      <w:adjustRightInd w:val="0"/>
      <w:snapToGrid w:val="0"/>
      <w:jc w:val="center"/>
    </w:pPr>
    <w:rPr>
      <w:kern w:val="18"/>
      <w:sz w:val="20"/>
      <w:szCs w:val="21"/>
    </w:rPr>
  </w:style>
  <w:style w:type="character" w:customStyle="1" w:styleId="1023">
    <w:name w:val="页眉 Char"/>
    <w:basedOn w:val="78"/>
    <w:qFormat/>
    <w:locked/>
    <w:uiPriority w:val="99"/>
    <w:rPr>
      <w:rFonts w:eastAsia="Calibri"/>
      <w:sz w:val="18"/>
      <w:szCs w:val="18"/>
    </w:rPr>
  </w:style>
  <w:style w:type="character" w:customStyle="1" w:styleId="1024">
    <w:name w:val="标题 2 Char Char"/>
    <w:qFormat/>
    <w:uiPriority w:val="0"/>
    <w:rPr>
      <w:rFonts w:ascii="宋体" w:hAnsi="Arial"/>
      <w:kern w:val="2"/>
      <w:sz w:val="24"/>
      <w:szCs w:val="32"/>
    </w:rPr>
  </w:style>
  <w:style w:type="character" w:customStyle="1" w:styleId="1025">
    <w:name w:val="样式 表格－正文 + 宋体 小四 黑色 Char"/>
    <w:basedOn w:val="78"/>
    <w:qFormat/>
    <w:uiPriority w:val="0"/>
    <w:rPr>
      <w:rFonts w:ascii="宋体" w:hAnsi="宋体" w:eastAsia="宋体" w:cs="宋体"/>
      <w:b/>
      <w:color w:val="000000"/>
      <w:spacing w:val="4"/>
      <w:kern w:val="2"/>
      <w:sz w:val="24"/>
      <w:szCs w:val="24"/>
      <w:lang w:val="en-US" w:eastAsia="zh-CN" w:bidi="ar-SA"/>
    </w:rPr>
  </w:style>
  <w:style w:type="character" w:customStyle="1" w:styleId="1026">
    <w:name w:val="正文文本 Char1"/>
    <w:basedOn w:val="78"/>
    <w:qFormat/>
    <w:uiPriority w:val="0"/>
    <w:rPr>
      <w:rFonts w:ascii="Calibri" w:hAnsi="Times New Roman" w:eastAsia="宋体" w:cs="Times New Roman"/>
      <w:kern w:val="0"/>
      <w:sz w:val="24"/>
      <w:szCs w:val="20"/>
    </w:rPr>
  </w:style>
  <w:style w:type="character" w:customStyle="1" w:styleId="1027">
    <w:name w:val="纯文本 Char1"/>
    <w:basedOn w:val="78"/>
    <w:qFormat/>
    <w:uiPriority w:val="0"/>
    <w:rPr>
      <w:rFonts w:ascii="宋体" w:hAnsi="Courier New" w:eastAsia="宋体" w:cs="Courier New"/>
      <w:kern w:val="0"/>
      <w:szCs w:val="21"/>
    </w:rPr>
  </w:style>
  <w:style w:type="character" w:customStyle="1" w:styleId="1028">
    <w:name w:val="正文BBB Char Char"/>
    <w:basedOn w:val="78"/>
    <w:link w:val="1029"/>
    <w:qFormat/>
    <w:uiPriority w:val="0"/>
    <w:rPr>
      <w:rFonts w:ascii="宋体" w:hAnsi="宋体"/>
      <w:b/>
      <w:spacing w:val="4"/>
      <w:kern w:val="2"/>
      <w:sz w:val="24"/>
      <w:szCs w:val="24"/>
      <w:lang w:bidi="ar-SA"/>
    </w:rPr>
  </w:style>
  <w:style w:type="paragraph" w:customStyle="1" w:styleId="1029">
    <w:name w:val="正文BBB"/>
    <w:basedOn w:val="1"/>
    <w:link w:val="1028"/>
    <w:qFormat/>
    <w:uiPriority w:val="0"/>
    <w:pPr>
      <w:spacing w:line="500" w:lineRule="exact"/>
    </w:pPr>
    <w:rPr>
      <w:rFonts w:ascii="宋体" w:hAnsi="宋体" w:eastAsia="Times New Roman"/>
      <w:b/>
      <w:spacing w:val="4"/>
      <w:sz w:val="24"/>
    </w:rPr>
  </w:style>
  <w:style w:type="character" w:customStyle="1" w:styleId="1030">
    <w:name w:val="表格 Char1"/>
    <w:basedOn w:val="78"/>
    <w:qFormat/>
    <w:uiPriority w:val="0"/>
    <w:rPr>
      <w:rFonts w:ascii="宋体" w:hAnsi="宋体" w:eastAsia="宋体" w:cs="宋体"/>
      <w:b/>
      <w:spacing w:val="4"/>
      <w:kern w:val="2"/>
      <w:sz w:val="24"/>
      <w:szCs w:val="24"/>
      <w:lang w:val="en-US" w:eastAsia="zh-CN" w:bidi="ar-SA"/>
    </w:rPr>
  </w:style>
  <w:style w:type="character" w:customStyle="1" w:styleId="1031">
    <w:name w:val="正文2 Char Char Char"/>
    <w:basedOn w:val="78"/>
    <w:link w:val="1032"/>
    <w:qFormat/>
    <w:uiPriority w:val="0"/>
    <w:rPr>
      <w:rFonts w:ascii="楷体_GB2312" w:hAnsi="宋体" w:eastAsia="楷体_GB2312"/>
      <w:b/>
      <w:spacing w:val="4"/>
      <w:sz w:val="28"/>
      <w:szCs w:val="24"/>
      <w:lang w:bidi="ar-SA"/>
    </w:rPr>
  </w:style>
  <w:style w:type="paragraph" w:customStyle="1" w:styleId="1032">
    <w:name w:val="正文2 Char"/>
    <w:basedOn w:val="1"/>
    <w:link w:val="1031"/>
    <w:qFormat/>
    <w:uiPriority w:val="0"/>
    <w:pPr>
      <w:spacing w:line="500" w:lineRule="exact"/>
      <w:ind w:firstLine="560" w:firstLineChars="200"/>
    </w:pPr>
    <w:rPr>
      <w:rFonts w:ascii="楷体_GB2312" w:hAnsi="宋体" w:eastAsia="楷体_GB2312"/>
      <w:b/>
      <w:spacing w:val="4"/>
      <w:kern w:val="0"/>
      <w:sz w:val="28"/>
    </w:rPr>
  </w:style>
  <w:style w:type="character" w:customStyle="1" w:styleId="1033">
    <w:name w:val="表格－标题 Char"/>
    <w:basedOn w:val="78"/>
    <w:qFormat/>
    <w:uiPriority w:val="0"/>
    <w:rPr>
      <w:rFonts w:ascii="宋体" w:hAnsi="宋体" w:eastAsia="宋体" w:cs="宋体"/>
      <w:b/>
      <w:spacing w:val="4"/>
      <w:kern w:val="2"/>
      <w:sz w:val="21"/>
      <w:szCs w:val="24"/>
      <w:lang w:val="en-US" w:eastAsia="zh-CN" w:bidi="ar-SA"/>
    </w:rPr>
  </w:style>
  <w:style w:type="character" w:customStyle="1" w:styleId="1034">
    <w:name w:val="Char Char27"/>
    <w:qFormat/>
    <w:uiPriority w:val="0"/>
    <w:rPr>
      <w:rFonts w:eastAsia="Calibri"/>
      <w:b/>
      <w:bCs/>
      <w:kern w:val="2"/>
      <w:sz w:val="32"/>
      <w:szCs w:val="32"/>
      <w:lang w:val="en-US" w:eastAsia="zh-CN" w:bidi="ar-SA"/>
    </w:rPr>
  </w:style>
  <w:style w:type="character" w:customStyle="1" w:styleId="1035">
    <w:name w:val="正文2 Char Char"/>
    <w:basedOn w:val="78"/>
    <w:qFormat/>
    <w:uiPriority w:val="0"/>
    <w:rPr>
      <w:rFonts w:ascii="楷体_GB2312" w:hAnsi="宋体" w:eastAsia="楷体_GB2312" w:cs="宋体"/>
      <w:b/>
      <w:spacing w:val="4"/>
      <w:kern w:val="2"/>
      <w:sz w:val="28"/>
      <w:szCs w:val="24"/>
      <w:lang w:val="en-US" w:eastAsia="zh-CN" w:bidi="ar-SA"/>
    </w:rPr>
  </w:style>
  <w:style w:type="character" w:customStyle="1" w:styleId="1036">
    <w:name w:val="标准文本 首行缩进:2 字符 行距1.5倍 Char"/>
    <w:basedOn w:val="78"/>
    <w:link w:val="1037"/>
    <w:qFormat/>
    <w:uiPriority w:val="0"/>
    <w:rPr>
      <w:rFonts w:eastAsia="Calibri"/>
      <w:sz w:val="24"/>
      <w:szCs w:val="24"/>
      <w:lang w:bidi="ar-SA"/>
    </w:rPr>
  </w:style>
  <w:style w:type="paragraph" w:customStyle="1" w:styleId="1037">
    <w:name w:val="标准文本 首行缩进:2 字符 行距1.5倍"/>
    <w:basedOn w:val="1"/>
    <w:link w:val="1036"/>
    <w:qFormat/>
    <w:uiPriority w:val="0"/>
    <w:pPr>
      <w:adjustRightInd w:val="0"/>
      <w:snapToGrid w:val="0"/>
      <w:spacing w:line="360" w:lineRule="auto"/>
      <w:ind w:firstLine="200" w:firstLineChars="200"/>
      <w:textAlignment w:val="center"/>
    </w:pPr>
    <w:rPr>
      <w:rFonts w:eastAsia="Calibri"/>
      <w:kern w:val="0"/>
      <w:sz w:val="24"/>
    </w:rPr>
  </w:style>
  <w:style w:type="character" w:customStyle="1" w:styleId="1038">
    <w:name w:val="兴武正文 Char"/>
    <w:link w:val="1039"/>
    <w:qFormat/>
    <w:uiPriority w:val="0"/>
    <w:rPr>
      <w:rFonts w:eastAsia="宋体"/>
      <w:sz w:val="24"/>
      <w:lang w:bidi="ar-SA"/>
    </w:rPr>
  </w:style>
  <w:style w:type="paragraph" w:customStyle="1" w:styleId="1039">
    <w:name w:val="兴武正文"/>
    <w:basedOn w:val="1"/>
    <w:link w:val="1038"/>
    <w:qFormat/>
    <w:uiPriority w:val="0"/>
    <w:pPr>
      <w:spacing w:line="480" w:lineRule="exact"/>
      <w:ind w:firstLine="200" w:firstLineChars="200"/>
    </w:pPr>
    <w:rPr>
      <w:kern w:val="0"/>
      <w:sz w:val="24"/>
      <w:szCs w:val="20"/>
    </w:rPr>
  </w:style>
  <w:style w:type="character" w:customStyle="1" w:styleId="1040">
    <w:name w:val="标题 6 Char"/>
    <w:basedOn w:val="78"/>
    <w:qFormat/>
    <w:uiPriority w:val="0"/>
    <w:rPr>
      <w:rFonts w:ascii="文鼎粗行楷简" w:hAnsi="文鼎粗行楷简" w:eastAsia="仿宋体" w:cs="Times New Roman"/>
      <w:b/>
      <w:kern w:val="0"/>
      <w:sz w:val="24"/>
      <w:szCs w:val="20"/>
    </w:rPr>
  </w:style>
  <w:style w:type="character" w:customStyle="1" w:styleId="1041">
    <w:name w:val="Font Style418"/>
    <w:basedOn w:val="78"/>
    <w:qFormat/>
    <w:uiPriority w:val="0"/>
    <w:rPr>
      <w:rFonts w:ascii="黑体" w:eastAsia="黑体" w:cs="黑体"/>
      <w:sz w:val="20"/>
      <w:szCs w:val="20"/>
    </w:rPr>
  </w:style>
  <w:style w:type="character" w:customStyle="1" w:styleId="1042">
    <w:name w:val="正本文字 Char"/>
    <w:link w:val="1043"/>
    <w:qFormat/>
    <w:uiPriority w:val="0"/>
    <w:rPr>
      <w:rFonts w:eastAsia="宋体"/>
      <w:kern w:val="18"/>
      <w:sz w:val="24"/>
      <w:lang w:bidi="ar-SA"/>
    </w:rPr>
  </w:style>
  <w:style w:type="paragraph" w:customStyle="1" w:styleId="1043">
    <w:name w:val="正本文字"/>
    <w:basedOn w:val="1"/>
    <w:link w:val="1042"/>
    <w:qFormat/>
    <w:uiPriority w:val="0"/>
    <w:pPr>
      <w:adjustRightInd w:val="0"/>
      <w:snapToGrid w:val="0"/>
      <w:spacing w:line="360" w:lineRule="auto"/>
      <w:ind w:firstLine="480" w:firstLineChars="200"/>
      <w:jc w:val="left"/>
    </w:pPr>
    <w:rPr>
      <w:kern w:val="18"/>
      <w:sz w:val="24"/>
      <w:szCs w:val="20"/>
    </w:rPr>
  </w:style>
  <w:style w:type="character" w:customStyle="1" w:styleId="1044">
    <w:name w:val="段落1 Char"/>
    <w:basedOn w:val="78"/>
    <w:qFormat/>
    <w:uiPriority w:val="0"/>
    <w:rPr>
      <w:rFonts w:ascii="宋体" w:hAnsi="宋体" w:eastAsia="仿宋_GB2312" w:cs="宋体"/>
      <w:b/>
      <w:spacing w:val="4"/>
      <w:kern w:val="2"/>
      <w:sz w:val="28"/>
      <w:szCs w:val="24"/>
      <w:lang w:val="en-US" w:eastAsia="zh-CN" w:bidi="ar-SA"/>
    </w:rPr>
  </w:style>
  <w:style w:type="character" w:customStyle="1" w:styleId="1045">
    <w:name w:val="ENFI正文 Char Char"/>
    <w:link w:val="1046"/>
    <w:qFormat/>
    <w:uiPriority w:val="0"/>
    <w:rPr>
      <w:rFonts w:eastAsia="仿宋_GB2312"/>
      <w:snapToGrid w:val="0"/>
      <w:color w:val="000000"/>
      <w:sz w:val="28"/>
      <w:lang w:bidi="ar-SA"/>
    </w:rPr>
  </w:style>
  <w:style w:type="paragraph" w:customStyle="1" w:styleId="1046">
    <w:name w:val="ENFI正文"/>
    <w:basedOn w:val="1"/>
    <w:link w:val="1045"/>
    <w:qFormat/>
    <w:uiPriority w:val="0"/>
    <w:pPr>
      <w:adjustRightInd w:val="0"/>
      <w:snapToGrid w:val="0"/>
      <w:spacing w:line="500" w:lineRule="exact"/>
      <w:ind w:firstLine="567"/>
    </w:pPr>
    <w:rPr>
      <w:rFonts w:eastAsia="仿宋_GB2312"/>
      <w:snapToGrid w:val="0"/>
      <w:color w:val="000000"/>
      <w:kern w:val="0"/>
      <w:sz w:val="28"/>
      <w:szCs w:val="20"/>
    </w:rPr>
  </w:style>
  <w:style w:type="character" w:customStyle="1" w:styleId="1047">
    <w:name w:val="表格数字 Char Char"/>
    <w:basedOn w:val="78"/>
    <w:link w:val="1048"/>
    <w:qFormat/>
    <w:uiPriority w:val="0"/>
    <w:rPr>
      <w:rFonts w:ascii="Arial" w:hAnsi="Arial"/>
      <w:b/>
      <w:spacing w:val="4"/>
      <w:kern w:val="2"/>
      <w:sz w:val="21"/>
      <w:szCs w:val="24"/>
      <w:lang w:bidi="ar-SA"/>
    </w:rPr>
  </w:style>
  <w:style w:type="paragraph" w:customStyle="1" w:styleId="1048">
    <w:name w:val="表格数字"/>
    <w:basedOn w:val="1"/>
    <w:link w:val="1047"/>
    <w:qFormat/>
    <w:uiPriority w:val="0"/>
    <w:pPr>
      <w:spacing w:line="360" w:lineRule="exact"/>
      <w:jc w:val="center"/>
    </w:pPr>
    <w:rPr>
      <w:rFonts w:ascii="Arial" w:hAnsi="Arial" w:eastAsia="Times New Roman"/>
      <w:b/>
      <w:spacing w:val="4"/>
    </w:rPr>
  </w:style>
  <w:style w:type="character" w:customStyle="1" w:styleId="1049">
    <w:name w:val="正文文本缩进 Char"/>
    <w:basedOn w:val="78"/>
    <w:qFormat/>
    <w:uiPriority w:val="0"/>
    <w:rPr>
      <w:rFonts w:eastAsia="Calibri"/>
      <w:szCs w:val="24"/>
    </w:rPr>
  </w:style>
  <w:style w:type="character" w:customStyle="1" w:styleId="1050">
    <w:name w:val="表格标题标题 Char"/>
    <w:link w:val="1051"/>
    <w:qFormat/>
    <w:uiPriority w:val="0"/>
    <w:rPr>
      <w:rFonts w:eastAsia="宋体"/>
      <w:b/>
      <w:color w:val="000000"/>
      <w:kern w:val="18"/>
      <w:sz w:val="24"/>
      <w:szCs w:val="24"/>
      <w:lang w:bidi="ar-SA"/>
    </w:rPr>
  </w:style>
  <w:style w:type="paragraph" w:customStyle="1" w:styleId="1051">
    <w:name w:val="表格标题标题"/>
    <w:basedOn w:val="1043"/>
    <w:link w:val="1050"/>
    <w:qFormat/>
    <w:uiPriority w:val="0"/>
    <w:pPr>
      <w:adjustRightInd/>
      <w:snapToGrid/>
      <w:spacing w:line="276" w:lineRule="auto"/>
      <w:ind w:left="-2" w:leftChars="-1" w:firstLine="0" w:firstLineChars="0"/>
      <w:jc w:val="center"/>
    </w:pPr>
    <w:rPr>
      <w:b/>
      <w:color w:val="000000"/>
      <w:szCs w:val="24"/>
    </w:rPr>
  </w:style>
  <w:style w:type="character" w:customStyle="1" w:styleId="1052">
    <w:name w:val="wz-title11"/>
    <w:qFormat/>
    <w:uiPriority w:val="0"/>
    <w:rPr>
      <w:b/>
      <w:bCs/>
      <w:color w:val="2879B8"/>
      <w:sz w:val="20"/>
      <w:szCs w:val="20"/>
    </w:rPr>
  </w:style>
  <w:style w:type="character" w:customStyle="1" w:styleId="1053">
    <w:name w:val="正文AAA Char"/>
    <w:basedOn w:val="78"/>
    <w:qFormat/>
    <w:uiPriority w:val="0"/>
    <w:rPr>
      <w:rFonts w:ascii="宋体" w:hAnsi="宋体" w:eastAsia="宋体" w:cs="宋体"/>
      <w:b/>
      <w:spacing w:val="4"/>
      <w:kern w:val="2"/>
      <w:sz w:val="24"/>
      <w:szCs w:val="24"/>
      <w:lang w:val="en-US" w:eastAsia="zh-CN" w:bidi="ar-SA"/>
    </w:rPr>
  </w:style>
  <w:style w:type="character" w:customStyle="1" w:styleId="1054">
    <w:name w:val="表格－正文 Char"/>
    <w:basedOn w:val="78"/>
    <w:qFormat/>
    <w:uiPriority w:val="0"/>
    <w:rPr>
      <w:rFonts w:ascii="宋体" w:hAnsi="宋体" w:eastAsia="宋体" w:cs="宋体"/>
      <w:b/>
      <w:spacing w:val="4"/>
      <w:kern w:val="2"/>
      <w:sz w:val="21"/>
      <w:szCs w:val="24"/>
      <w:lang w:val="en-US" w:eastAsia="zh-CN" w:bidi="ar-SA"/>
    </w:rPr>
  </w:style>
  <w:style w:type="character" w:customStyle="1" w:styleId="1055">
    <w:name w:val="表头（铸造）3 Char"/>
    <w:basedOn w:val="78"/>
    <w:link w:val="1056"/>
    <w:qFormat/>
    <w:uiPriority w:val="0"/>
    <w:rPr>
      <w:rFonts w:eastAsia="汉鼎简书宋"/>
      <w:b/>
      <w:sz w:val="24"/>
      <w:szCs w:val="24"/>
      <w:lang w:bidi="ar-SA"/>
    </w:rPr>
  </w:style>
  <w:style w:type="paragraph" w:customStyle="1" w:styleId="1056">
    <w:name w:val="表头（铸造）3"/>
    <w:basedOn w:val="1"/>
    <w:link w:val="1055"/>
    <w:qFormat/>
    <w:uiPriority w:val="0"/>
    <w:pPr>
      <w:spacing w:line="360" w:lineRule="auto"/>
      <w:jc w:val="center"/>
    </w:pPr>
    <w:rPr>
      <w:rFonts w:eastAsia="汉鼎简书宋"/>
      <w:b/>
      <w:kern w:val="0"/>
      <w:sz w:val="24"/>
    </w:rPr>
  </w:style>
  <w:style w:type="character" w:customStyle="1" w:styleId="1057">
    <w:name w:val="正文首行缩进 2 Char"/>
    <w:basedOn w:val="78"/>
    <w:qFormat/>
    <w:locked/>
    <w:uiPriority w:val="0"/>
    <w:rPr>
      <w:rFonts w:eastAsia="Calibri"/>
      <w:szCs w:val="24"/>
    </w:rPr>
  </w:style>
  <w:style w:type="character" w:customStyle="1" w:styleId="1058">
    <w:name w:val="样式 样式 小段标题 + 首行缩进:  2 字符 段前: 0.5 行 段后: 0.5 行 + 首行缩进:  0.85 厘米 段... Char"/>
    <w:basedOn w:val="78"/>
    <w:qFormat/>
    <w:uiPriority w:val="0"/>
    <w:rPr>
      <w:rFonts w:ascii="宋体" w:hAnsi="宋体" w:eastAsia="宋体" w:cs="宋体"/>
      <w:b/>
      <w:spacing w:val="4"/>
      <w:kern w:val="2"/>
      <w:sz w:val="24"/>
      <w:szCs w:val="24"/>
      <w:lang w:val="en-US" w:eastAsia="zh-CN" w:bidi="ar-SA"/>
    </w:rPr>
  </w:style>
  <w:style w:type="character" w:customStyle="1" w:styleId="1059">
    <w:name w:val="Char Char8"/>
    <w:basedOn w:val="78"/>
    <w:qFormat/>
    <w:uiPriority w:val="0"/>
    <w:rPr>
      <w:rFonts w:ascii="宋体" w:hAnsi="宋体" w:eastAsia="宋体" w:cs="宋体"/>
      <w:b/>
      <w:snapToGrid w:val="0"/>
      <w:spacing w:val="4"/>
      <w:kern w:val="2"/>
      <w:sz w:val="24"/>
      <w:szCs w:val="24"/>
      <w:lang w:val="en-US" w:eastAsia="zh-CN" w:bidi="ar-SA"/>
    </w:rPr>
  </w:style>
  <w:style w:type="character" w:customStyle="1" w:styleId="1060">
    <w:name w:val="word_break"/>
    <w:qFormat/>
    <w:uiPriority w:val="0"/>
  </w:style>
  <w:style w:type="character" w:customStyle="1" w:styleId="1061">
    <w:name w:val="样式 标准文本 首行缩进:2 字符 行距1.5倍 + 首行缩进:  2 字符1 Char"/>
    <w:basedOn w:val="1036"/>
    <w:link w:val="1062"/>
    <w:qFormat/>
    <w:uiPriority w:val="0"/>
    <w:rPr>
      <w:lang w:bidi="ar-SA"/>
    </w:rPr>
  </w:style>
  <w:style w:type="paragraph" w:customStyle="1" w:styleId="1062">
    <w:name w:val="样式 标准文本 首行缩进:2 字符 行距1.5倍 + 首行缩进:  2 字符1"/>
    <w:basedOn w:val="1037"/>
    <w:link w:val="1061"/>
    <w:qFormat/>
    <w:uiPriority w:val="0"/>
    <w:pPr>
      <w:spacing w:line="240" w:lineRule="auto"/>
    </w:pPr>
  </w:style>
  <w:style w:type="character" w:customStyle="1" w:styleId="1063">
    <w:name w:val="表中文字 Char"/>
    <w:basedOn w:val="78"/>
    <w:qFormat/>
    <w:uiPriority w:val="0"/>
    <w:rPr>
      <w:rFonts w:ascii="宋体" w:hAnsi="宋体" w:eastAsia="宋体" w:cs="宋体"/>
      <w:b/>
      <w:color w:val="000000"/>
      <w:spacing w:val="4"/>
      <w:kern w:val="2"/>
      <w:sz w:val="21"/>
      <w:szCs w:val="24"/>
      <w:lang w:val="en-US" w:eastAsia="zh-CN" w:bidi="ar-SA"/>
    </w:rPr>
  </w:style>
  <w:style w:type="character" w:customStyle="1" w:styleId="1064">
    <w:name w:val="报告-图片 Char"/>
    <w:link w:val="1065"/>
    <w:qFormat/>
    <w:uiPriority w:val="0"/>
    <w:rPr>
      <w:rFonts w:eastAsia="Times New Roman"/>
      <w:kern w:val="2"/>
      <w:sz w:val="28"/>
      <w:szCs w:val="21"/>
      <w:lang w:val="en-US" w:eastAsia="zh-CN" w:bidi="ar-SA"/>
    </w:rPr>
  </w:style>
  <w:style w:type="paragraph" w:customStyle="1" w:styleId="1065">
    <w:name w:val="报告-图片"/>
    <w:next w:val="24"/>
    <w:link w:val="1064"/>
    <w:qFormat/>
    <w:uiPriority w:val="0"/>
    <w:pPr>
      <w:jc w:val="center"/>
    </w:pPr>
    <w:rPr>
      <w:rFonts w:ascii="Times New Roman" w:hAnsi="Times New Roman" w:eastAsia="Times New Roman" w:cs="Times New Roman"/>
      <w:kern w:val="2"/>
      <w:sz w:val="28"/>
      <w:szCs w:val="21"/>
      <w:lang w:val="en-US" w:eastAsia="zh-CN" w:bidi="ar-SA"/>
    </w:rPr>
  </w:style>
  <w:style w:type="character" w:customStyle="1" w:styleId="1066">
    <w:name w:val="表1 Char Char"/>
    <w:basedOn w:val="78"/>
    <w:qFormat/>
    <w:uiPriority w:val="0"/>
    <w:rPr>
      <w:rFonts w:ascii="宋体" w:hAnsi="宋体" w:cs="宋体"/>
      <w:b/>
      <w:spacing w:val="4"/>
      <w:kern w:val="2"/>
      <w:sz w:val="21"/>
      <w:szCs w:val="24"/>
      <w:lang w:val="en-US" w:eastAsia="zh-CN" w:bidi="ar-SA"/>
    </w:rPr>
  </w:style>
  <w:style w:type="character" w:customStyle="1" w:styleId="1067">
    <w:name w:val="zhou11"/>
    <w:qFormat/>
    <w:uiPriority w:val="0"/>
    <w:rPr>
      <w:color w:val="000000"/>
      <w:sz w:val="28"/>
      <w:szCs w:val="28"/>
    </w:rPr>
  </w:style>
  <w:style w:type="character" w:customStyle="1" w:styleId="1068">
    <w:name w:val="表格内容 Char Char"/>
    <w:basedOn w:val="78"/>
    <w:qFormat/>
    <w:uiPriority w:val="0"/>
    <w:rPr>
      <w:rFonts w:ascii="Arial" w:hAnsi="Arial" w:eastAsia="仿宋_GB2312" w:cs="宋体"/>
      <w:b/>
      <w:spacing w:val="4"/>
      <w:kern w:val="2"/>
      <w:sz w:val="21"/>
      <w:szCs w:val="24"/>
    </w:rPr>
  </w:style>
  <w:style w:type="character" w:customStyle="1" w:styleId="1069">
    <w:name w:val="CEE正文 Char"/>
    <w:link w:val="1070"/>
    <w:qFormat/>
    <w:uiPriority w:val="0"/>
    <w:rPr>
      <w:rFonts w:eastAsia="宋体"/>
      <w:sz w:val="24"/>
      <w:szCs w:val="24"/>
      <w:lang w:bidi="ar-SA"/>
    </w:rPr>
  </w:style>
  <w:style w:type="paragraph" w:customStyle="1" w:styleId="1070">
    <w:name w:val="CEE正文"/>
    <w:basedOn w:val="1"/>
    <w:link w:val="1069"/>
    <w:qFormat/>
    <w:uiPriority w:val="0"/>
    <w:pPr>
      <w:spacing w:line="312" w:lineRule="auto"/>
      <w:ind w:firstLine="200" w:firstLineChars="200"/>
    </w:pPr>
    <w:rPr>
      <w:kern w:val="0"/>
      <w:sz w:val="24"/>
    </w:rPr>
  </w:style>
  <w:style w:type="character" w:customStyle="1" w:styleId="1071">
    <w:name w:val="ENFI图表标题 Char"/>
    <w:link w:val="1072"/>
    <w:qFormat/>
    <w:uiPriority w:val="0"/>
    <w:rPr>
      <w:rFonts w:eastAsia="仿宋_GB2312"/>
      <w:b/>
      <w:sz w:val="28"/>
      <w:lang w:bidi="ar-SA"/>
    </w:rPr>
  </w:style>
  <w:style w:type="paragraph" w:customStyle="1" w:styleId="1072">
    <w:name w:val="ENFI图表标题"/>
    <w:basedOn w:val="1"/>
    <w:link w:val="1071"/>
    <w:qFormat/>
    <w:uiPriority w:val="0"/>
    <w:pPr>
      <w:widowControl/>
      <w:adjustRightInd w:val="0"/>
      <w:snapToGrid w:val="0"/>
      <w:spacing w:before="120" w:line="240" w:lineRule="atLeast"/>
      <w:jc w:val="center"/>
    </w:pPr>
    <w:rPr>
      <w:rFonts w:eastAsia="仿宋_GB2312"/>
      <w:b/>
      <w:kern w:val="0"/>
      <w:sz w:val="28"/>
      <w:szCs w:val="20"/>
    </w:rPr>
  </w:style>
  <w:style w:type="character" w:customStyle="1" w:styleId="1073">
    <w:name w:val="正文首行缩进 2 + Times New Roman Char"/>
    <w:link w:val="1074"/>
    <w:qFormat/>
    <w:uiPriority w:val="0"/>
    <w:rPr>
      <w:rFonts w:eastAsia="宋体"/>
      <w:sz w:val="24"/>
      <w:szCs w:val="24"/>
      <w:lang w:bidi="ar-SA"/>
    </w:rPr>
  </w:style>
  <w:style w:type="paragraph" w:customStyle="1" w:styleId="1074">
    <w:name w:val="正文首行缩进 2 + Times New Roman"/>
    <w:basedOn w:val="1"/>
    <w:link w:val="1073"/>
    <w:qFormat/>
    <w:uiPriority w:val="0"/>
    <w:pPr>
      <w:tabs>
        <w:tab w:val="left" w:pos="0"/>
        <w:tab w:val="left" w:pos="1080"/>
      </w:tabs>
      <w:autoSpaceDE w:val="0"/>
      <w:autoSpaceDN w:val="0"/>
      <w:spacing w:line="540" w:lineRule="exact"/>
      <w:ind w:firstLine="480" w:firstLineChars="200"/>
    </w:pPr>
    <w:rPr>
      <w:kern w:val="0"/>
      <w:sz w:val="24"/>
    </w:rPr>
  </w:style>
  <w:style w:type="character" w:customStyle="1" w:styleId="1075">
    <w:name w:val="正文段－5，0 Char"/>
    <w:basedOn w:val="78"/>
    <w:qFormat/>
    <w:uiPriority w:val="0"/>
    <w:rPr>
      <w:rFonts w:ascii="宋体" w:hAnsi="宋体" w:eastAsia="宋体" w:cs="宋体"/>
      <w:b/>
      <w:spacing w:val="4"/>
      <w:kern w:val="2"/>
      <w:sz w:val="24"/>
      <w:szCs w:val="24"/>
      <w:lang w:val="en-US" w:eastAsia="zh-CN" w:bidi="ar-SA"/>
    </w:rPr>
  </w:style>
  <w:style w:type="character" w:customStyle="1" w:styleId="1076">
    <w:name w:val="表 标题 Char"/>
    <w:link w:val="1077"/>
    <w:qFormat/>
    <w:uiPriority w:val="0"/>
    <w:rPr>
      <w:rFonts w:eastAsia="宋体"/>
      <w:b/>
      <w:sz w:val="24"/>
      <w:lang w:bidi="ar-SA"/>
    </w:rPr>
  </w:style>
  <w:style w:type="paragraph" w:customStyle="1" w:styleId="1077">
    <w:name w:val="表 标题"/>
    <w:basedOn w:val="68"/>
    <w:next w:val="1"/>
    <w:link w:val="1076"/>
    <w:qFormat/>
    <w:uiPriority w:val="0"/>
    <w:pPr>
      <w:adjustRightInd/>
      <w:spacing w:beforeLines="50" w:line="240" w:lineRule="auto"/>
      <w:ind w:left="0" w:leftChars="0" w:firstLine="0" w:firstLineChars="0"/>
      <w:jc w:val="center"/>
      <w:textAlignment w:val="auto"/>
    </w:pPr>
    <w:rPr>
      <w:b/>
      <w:sz w:val="24"/>
    </w:rPr>
  </w:style>
  <w:style w:type="character" w:customStyle="1" w:styleId="1078">
    <w:name w:val="公式 首行缩进:  2 字符 Char"/>
    <w:basedOn w:val="78"/>
    <w:link w:val="1079"/>
    <w:qFormat/>
    <w:uiPriority w:val="0"/>
    <w:rPr>
      <w:rFonts w:eastAsia="Calibri"/>
      <w:sz w:val="24"/>
      <w:szCs w:val="24"/>
      <w:lang w:bidi="ar-SA"/>
    </w:rPr>
  </w:style>
  <w:style w:type="paragraph" w:customStyle="1" w:styleId="1079">
    <w:name w:val="公式 首行缩进:  2 字符"/>
    <w:basedOn w:val="1"/>
    <w:link w:val="1078"/>
    <w:qFormat/>
    <w:uiPriority w:val="0"/>
    <w:pPr>
      <w:ind w:firstLine="200" w:firstLineChars="200"/>
      <w:textAlignment w:val="center"/>
    </w:pPr>
    <w:rPr>
      <w:rFonts w:eastAsia="Calibri"/>
      <w:kern w:val="0"/>
      <w:sz w:val="24"/>
    </w:rPr>
  </w:style>
  <w:style w:type="character" w:customStyle="1" w:styleId="1080">
    <w:name w:val="金源 Char"/>
    <w:link w:val="1081"/>
    <w:qFormat/>
    <w:uiPriority w:val="0"/>
    <w:rPr>
      <w:rFonts w:eastAsia="宋体"/>
      <w:sz w:val="24"/>
      <w:lang w:bidi="ar-SA"/>
    </w:rPr>
  </w:style>
  <w:style w:type="paragraph" w:customStyle="1" w:styleId="1081">
    <w:name w:val="金源"/>
    <w:basedOn w:val="1"/>
    <w:link w:val="1080"/>
    <w:qFormat/>
    <w:uiPriority w:val="0"/>
    <w:pPr>
      <w:spacing w:line="480" w:lineRule="exact"/>
      <w:ind w:firstLine="480" w:firstLineChars="200"/>
      <w:jc w:val="left"/>
    </w:pPr>
    <w:rPr>
      <w:kern w:val="0"/>
      <w:sz w:val="24"/>
      <w:szCs w:val="20"/>
    </w:rPr>
  </w:style>
  <w:style w:type="character" w:customStyle="1" w:styleId="1082">
    <w:name w:val="普通文字 Char Char2"/>
    <w:qFormat/>
    <w:uiPriority w:val="0"/>
    <w:rPr>
      <w:rFonts w:ascii="宋体" w:hAnsi="Courier New" w:eastAsia="宋体" w:cs="Courier New"/>
      <w:kern w:val="2"/>
      <w:sz w:val="21"/>
      <w:szCs w:val="21"/>
      <w:lang w:val="en-US" w:eastAsia="zh-CN" w:bidi="ar-SA"/>
    </w:rPr>
  </w:style>
  <w:style w:type="character" w:customStyle="1" w:styleId="1083">
    <w:name w:val="bt Char1"/>
    <w:basedOn w:val="78"/>
    <w:qFormat/>
    <w:uiPriority w:val="0"/>
    <w:rPr>
      <w:rFonts w:ascii="宋体" w:hAnsi="宋体" w:eastAsia="宋体" w:cs="宋体"/>
      <w:b/>
      <w:spacing w:val="4"/>
      <w:kern w:val="2"/>
      <w:sz w:val="21"/>
      <w:szCs w:val="24"/>
      <w:lang w:val="en-US" w:eastAsia="zh-CN" w:bidi="ar-SA"/>
    </w:rPr>
  </w:style>
  <w:style w:type="character" w:customStyle="1" w:styleId="1084">
    <w:name w:val="12"/>
    <w:qFormat/>
    <w:uiPriority w:val="0"/>
  </w:style>
  <w:style w:type="character" w:customStyle="1" w:styleId="1085">
    <w:name w:val="表格标题 Char"/>
    <w:basedOn w:val="78"/>
    <w:qFormat/>
    <w:uiPriority w:val="0"/>
    <w:rPr>
      <w:rFonts w:ascii="黑体" w:hAnsi="宋体" w:eastAsia="黑体" w:cs="宋体"/>
      <w:b/>
      <w:spacing w:val="4"/>
      <w:kern w:val="2"/>
      <w:sz w:val="24"/>
      <w:szCs w:val="24"/>
      <w:lang w:val="en-US" w:eastAsia="zh-CN" w:bidi="ar-SA"/>
    </w:rPr>
  </w:style>
  <w:style w:type="character" w:customStyle="1" w:styleId="1086">
    <w:name w:val="Char Char5"/>
    <w:qFormat/>
    <w:uiPriority w:val="0"/>
    <w:rPr>
      <w:rFonts w:ascii="仿宋_GB2312" w:hAnsi="宋体" w:eastAsia="仿宋_GB2312"/>
      <w:kern w:val="2"/>
      <w:sz w:val="28"/>
      <w:szCs w:val="24"/>
    </w:rPr>
  </w:style>
  <w:style w:type="character" w:customStyle="1" w:styleId="1087">
    <w:name w:val="样式表 Char"/>
    <w:basedOn w:val="78"/>
    <w:qFormat/>
    <w:uiPriority w:val="0"/>
    <w:rPr>
      <w:rFonts w:ascii="黑体" w:hAnsi="Arial" w:eastAsia="黑体" w:cs="宋体"/>
      <w:b/>
      <w:color w:val="000000"/>
      <w:spacing w:val="8"/>
      <w:kern w:val="2"/>
      <w:sz w:val="24"/>
      <w:szCs w:val="24"/>
      <w:lang w:val="en-US" w:eastAsia="zh-CN" w:bidi="ar-SA"/>
    </w:rPr>
  </w:style>
  <w:style w:type="character" w:customStyle="1" w:styleId="1088">
    <w:name w:val="博泵1 Char"/>
    <w:link w:val="1089"/>
    <w:qFormat/>
    <w:uiPriority w:val="0"/>
    <w:rPr>
      <w:rFonts w:hAnsi="宋体" w:eastAsia="宋体"/>
      <w:color w:val="000000"/>
      <w:sz w:val="24"/>
      <w:lang w:bidi="ar-SA"/>
    </w:rPr>
  </w:style>
  <w:style w:type="paragraph" w:customStyle="1" w:styleId="1089">
    <w:name w:val="博泵1"/>
    <w:basedOn w:val="1"/>
    <w:link w:val="1088"/>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1090">
    <w:name w:val="标题 7 Char"/>
    <w:basedOn w:val="78"/>
    <w:qFormat/>
    <w:uiPriority w:val="0"/>
    <w:rPr>
      <w:rFonts w:ascii="Calibri" w:hAnsi="Times New Roman" w:eastAsia="方正魏碑简体" w:cs="Times New Roman"/>
      <w:b/>
      <w:kern w:val="0"/>
      <w:sz w:val="24"/>
      <w:szCs w:val="20"/>
    </w:rPr>
  </w:style>
  <w:style w:type="character" w:customStyle="1" w:styleId="1091">
    <w:name w:val="MTDisplayEquation Char Char"/>
    <w:basedOn w:val="78"/>
    <w:link w:val="1092"/>
    <w:qFormat/>
    <w:uiPriority w:val="0"/>
    <w:rPr>
      <w:rFonts w:ascii="宋体" w:hAnsi="宋体"/>
      <w:b/>
      <w:spacing w:val="4"/>
      <w:kern w:val="2"/>
      <w:sz w:val="28"/>
      <w:szCs w:val="24"/>
      <w:lang w:bidi="ar-SA"/>
    </w:rPr>
  </w:style>
  <w:style w:type="paragraph" w:customStyle="1" w:styleId="1092">
    <w:name w:val="MTDisplayEquation"/>
    <w:basedOn w:val="1"/>
    <w:next w:val="1"/>
    <w:link w:val="1091"/>
    <w:qFormat/>
    <w:uiPriority w:val="0"/>
    <w:pPr>
      <w:tabs>
        <w:tab w:val="center" w:pos="4160"/>
        <w:tab w:val="right" w:pos="8320"/>
      </w:tabs>
      <w:spacing w:line="600" w:lineRule="exact"/>
      <w:ind w:firstLine="560" w:firstLineChars="200"/>
    </w:pPr>
    <w:rPr>
      <w:rFonts w:ascii="宋体" w:hAnsi="宋体" w:eastAsia="Times New Roman"/>
      <w:b/>
      <w:spacing w:val="4"/>
      <w:sz w:val="28"/>
    </w:rPr>
  </w:style>
  <w:style w:type="character" w:customStyle="1" w:styleId="1093">
    <w:name w:val="HTML 地址 Char"/>
    <w:basedOn w:val="78"/>
    <w:qFormat/>
    <w:uiPriority w:val="0"/>
    <w:rPr>
      <w:rFonts w:ascii="Calibri" w:hAnsi="Calibri" w:eastAsia="宋体" w:cs="Calibri"/>
      <w:i/>
      <w:iCs/>
      <w:kern w:val="0"/>
      <w:sz w:val="24"/>
      <w:szCs w:val="20"/>
    </w:rPr>
  </w:style>
  <w:style w:type="character" w:customStyle="1" w:styleId="1094">
    <w:name w:val="样式 报告正文 + 首行缩进:  2 字符 Char"/>
    <w:link w:val="1095"/>
    <w:qFormat/>
    <w:uiPriority w:val="0"/>
    <w:rPr>
      <w:sz w:val="24"/>
      <w:lang w:bidi="ar-SA"/>
    </w:rPr>
  </w:style>
  <w:style w:type="paragraph" w:customStyle="1" w:styleId="1095">
    <w:name w:val="样式 报告正文 + 首行缩进:  2 字符"/>
    <w:basedOn w:val="1"/>
    <w:link w:val="1094"/>
    <w:qFormat/>
    <w:uiPriority w:val="0"/>
    <w:pPr>
      <w:autoSpaceDE w:val="0"/>
      <w:autoSpaceDN w:val="0"/>
      <w:spacing w:line="360" w:lineRule="auto"/>
      <w:ind w:firstLine="200" w:firstLineChars="200"/>
    </w:pPr>
    <w:rPr>
      <w:kern w:val="0"/>
      <w:sz w:val="24"/>
      <w:szCs w:val="20"/>
    </w:rPr>
  </w:style>
  <w:style w:type="character" w:customStyle="1" w:styleId="1096">
    <w:name w:val="标题 2 Char"/>
    <w:basedOn w:val="78"/>
    <w:qFormat/>
    <w:uiPriority w:val="0"/>
    <w:rPr>
      <w:rFonts w:ascii="Calibri" w:hAnsi="Times New Roman" w:eastAsia="宋体" w:cs="Times New Roman"/>
      <w:b/>
      <w:bCs/>
      <w:kern w:val="0"/>
      <w:sz w:val="24"/>
      <w:szCs w:val="20"/>
    </w:rPr>
  </w:style>
  <w:style w:type="character" w:customStyle="1" w:styleId="1097">
    <w:name w:val="标题 3 Char Char Char2"/>
    <w:basedOn w:val="78"/>
    <w:qFormat/>
    <w:uiPriority w:val="0"/>
    <w:rPr>
      <w:rFonts w:ascii="黑体" w:hAnsi="宋体" w:eastAsia="宋体" w:cs="宋体"/>
      <w:b/>
      <w:spacing w:val="4"/>
      <w:kern w:val="2"/>
      <w:sz w:val="24"/>
      <w:szCs w:val="28"/>
      <w:lang w:val="en-US" w:eastAsia="zh-CN" w:bidi="ar-SA"/>
    </w:rPr>
  </w:style>
  <w:style w:type="character" w:customStyle="1" w:styleId="1098">
    <w:name w:val="报告表正文 Char"/>
    <w:basedOn w:val="78"/>
    <w:link w:val="1099"/>
    <w:qFormat/>
    <w:uiPriority w:val="0"/>
    <w:rPr>
      <w:rFonts w:eastAsia="Calibri"/>
      <w:sz w:val="24"/>
      <w:lang w:bidi="ar-SA"/>
    </w:rPr>
  </w:style>
  <w:style w:type="paragraph" w:customStyle="1" w:styleId="1099">
    <w:name w:val="报告表正文"/>
    <w:basedOn w:val="1"/>
    <w:link w:val="1098"/>
    <w:qFormat/>
    <w:uiPriority w:val="0"/>
    <w:pPr>
      <w:adjustRightInd w:val="0"/>
      <w:spacing w:line="300" w:lineRule="auto"/>
      <w:ind w:left="113" w:right="113"/>
      <w:textAlignment w:val="baseline"/>
    </w:pPr>
    <w:rPr>
      <w:rFonts w:eastAsia="Calibri"/>
      <w:kern w:val="0"/>
      <w:sz w:val="24"/>
      <w:szCs w:val="20"/>
    </w:rPr>
  </w:style>
  <w:style w:type="character" w:customStyle="1" w:styleId="1100">
    <w:name w:val="Char Char4"/>
    <w:basedOn w:val="78"/>
    <w:qFormat/>
    <w:uiPriority w:val="0"/>
    <w:rPr>
      <w:rFonts w:ascii="宋体" w:hAnsi="Courier New" w:eastAsia="宋体" w:cs="Courier New"/>
      <w:b/>
      <w:spacing w:val="4"/>
      <w:kern w:val="2"/>
      <w:sz w:val="32"/>
      <w:szCs w:val="21"/>
      <w:lang w:val="en-US" w:eastAsia="zh-CN" w:bidi="ar-SA"/>
    </w:rPr>
  </w:style>
  <w:style w:type="character" w:customStyle="1" w:styleId="1101">
    <w:name w:val="标题 9 Char"/>
    <w:basedOn w:val="78"/>
    <w:qFormat/>
    <w:uiPriority w:val="0"/>
    <w:rPr>
      <w:rFonts w:ascii="文鼎粗行楷简" w:hAnsi="文鼎粗行楷简" w:eastAsia="仿宋体" w:cs="Times New Roman"/>
      <w:bCs/>
      <w:kern w:val="0"/>
      <w:sz w:val="24"/>
      <w:szCs w:val="20"/>
    </w:rPr>
  </w:style>
  <w:style w:type="character" w:customStyle="1" w:styleId="1102">
    <w:name w:val="A标准格式 Char Char"/>
    <w:basedOn w:val="78"/>
    <w:link w:val="1103"/>
    <w:qFormat/>
    <w:uiPriority w:val="0"/>
    <w:rPr>
      <w:rFonts w:eastAsia="宋体"/>
      <w:sz w:val="24"/>
      <w:szCs w:val="24"/>
      <w:lang w:bidi="ar-SA"/>
    </w:rPr>
  </w:style>
  <w:style w:type="paragraph" w:customStyle="1" w:styleId="1103">
    <w:name w:val="A标准格式"/>
    <w:basedOn w:val="1"/>
    <w:link w:val="1102"/>
    <w:qFormat/>
    <w:uiPriority w:val="0"/>
    <w:pPr>
      <w:spacing w:line="440" w:lineRule="exact"/>
      <w:ind w:firstLine="480" w:firstLineChars="200"/>
    </w:pPr>
    <w:rPr>
      <w:kern w:val="0"/>
      <w:sz w:val="24"/>
    </w:rPr>
  </w:style>
  <w:style w:type="character" w:customStyle="1" w:styleId="1104">
    <w:name w:val="报告 Char Char"/>
    <w:qFormat/>
    <w:uiPriority w:val="0"/>
    <w:rPr>
      <w:kern w:val="2"/>
      <w:sz w:val="24"/>
      <w:szCs w:val="24"/>
    </w:rPr>
  </w:style>
  <w:style w:type="character" w:customStyle="1" w:styleId="1105">
    <w:name w:val="汊河正文 Char"/>
    <w:link w:val="1106"/>
    <w:qFormat/>
    <w:uiPriority w:val="0"/>
    <w:rPr>
      <w:rFonts w:eastAsia="宋体"/>
      <w:sz w:val="24"/>
      <w:lang w:bidi="ar-SA"/>
    </w:rPr>
  </w:style>
  <w:style w:type="paragraph" w:customStyle="1" w:styleId="1106">
    <w:name w:val="汊河正文"/>
    <w:basedOn w:val="1"/>
    <w:link w:val="1105"/>
    <w:qFormat/>
    <w:uiPriority w:val="0"/>
    <w:pPr>
      <w:spacing w:line="480" w:lineRule="exact"/>
      <w:ind w:firstLine="480" w:firstLineChars="200"/>
    </w:pPr>
    <w:rPr>
      <w:kern w:val="0"/>
      <w:sz w:val="24"/>
      <w:szCs w:val="20"/>
    </w:rPr>
  </w:style>
  <w:style w:type="character" w:customStyle="1" w:styleId="1107">
    <w:name w:val="14p1"/>
    <w:qFormat/>
    <w:uiPriority w:val="0"/>
    <w:rPr>
      <w:sz w:val="21"/>
      <w:szCs w:val="21"/>
    </w:rPr>
  </w:style>
  <w:style w:type="character" w:customStyle="1" w:styleId="1108">
    <w:name w:val="霍尼韦尔 Char Char"/>
    <w:link w:val="1109"/>
    <w:qFormat/>
    <w:uiPriority w:val="0"/>
    <w:rPr>
      <w:rFonts w:eastAsia="宋体"/>
      <w:sz w:val="24"/>
      <w:lang w:bidi="ar-SA"/>
    </w:rPr>
  </w:style>
  <w:style w:type="paragraph" w:customStyle="1" w:styleId="1109">
    <w:name w:val="霍尼韦尔"/>
    <w:basedOn w:val="1"/>
    <w:link w:val="1108"/>
    <w:qFormat/>
    <w:uiPriority w:val="0"/>
    <w:pPr>
      <w:spacing w:line="480" w:lineRule="exact"/>
      <w:ind w:firstLine="480" w:firstLineChars="200"/>
      <w:jc w:val="left"/>
    </w:pPr>
    <w:rPr>
      <w:kern w:val="0"/>
      <w:sz w:val="24"/>
      <w:szCs w:val="20"/>
    </w:rPr>
  </w:style>
  <w:style w:type="character" w:customStyle="1" w:styleId="1110">
    <w:name w:val="even Char"/>
    <w:qFormat/>
    <w:uiPriority w:val="0"/>
    <w:rPr>
      <w:rFonts w:eastAsia="宋体"/>
      <w:kern w:val="2"/>
      <w:sz w:val="18"/>
      <w:szCs w:val="18"/>
      <w:lang w:val="en-US" w:eastAsia="zh-CN" w:bidi="ar-SA"/>
    </w:rPr>
  </w:style>
  <w:style w:type="character" w:customStyle="1" w:styleId="1111">
    <w:name w:val="at_4"/>
    <w:basedOn w:val="78"/>
    <w:qFormat/>
    <w:uiPriority w:val="0"/>
    <w:rPr>
      <w:rFonts w:ascii="宋体" w:hAnsi="宋体" w:eastAsia="汉鼎简书宋" w:cs="宋体"/>
      <w:b/>
      <w:spacing w:val="4"/>
      <w:kern w:val="2"/>
      <w:sz w:val="32"/>
      <w:szCs w:val="24"/>
      <w:lang w:val="en-US" w:eastAsia="zh-CN" w:bidi="ar-SA"/>
    </w:rPr>
  </w:style>
  <w:style w:type="character" w:customStyle="1" w:styleId="1112">
    <w:name w:val="正文－前3.9 隔20 Char Char"/>
    <w:basedOn w:val="78"/>
    <w:link w:val="1113"/>
    <w:qFormat/>
    <w:uiPriority w:val="0"/>
    <w:rPr>
      <w:rFonts w:ascii="宋体" w:hAnsi="Courier New"/>
      <w:b/>
      <w:spacing w:val="4"/>
      <w:kern w:val="2"/>
      <w:sz w:val="24"/>
      <w:szCs w:val="24"/>
      <w:lang w:bidi="ar-SA"/>
    </w:rPr>
  </w:style>
  <w:style w:type="paragraph" w:customStyle="1" w:styleId="1113">
    <w:name w:val="正文－前3.9 隔20"/>
    <w:basedOn w:val="1"/>
    <w:link w:val="1112"/>
    <w:qFormat/>
    <w:uiPriority w:val="0"/>
    <w:pPr>
      <w:spacing w:before="78" w:line="400" w:lineRule="exact"/>
      <w:ind w:firstLine="480" w:firstLineChars="200"/>
    </w:pPr>
    <w:rPr>
      <w:rFonts w:ascii="宋体" w:hAnsi="Courier New" w:eastAsia="Times New Roman"/>
      <w:b/>
      <w:spacing w:val="4"/>
      <w:sz w:val="24"/>
    </w:rPr>
  </w:style>
  <w:style w:type="character" w:customStyle="1" w:styleId="1114">
    <w:name w:val="keyword"/>
    <w:qFormat/>
    <w:uiPriority w:val="0"/>
  </w:style>
  <w:style w:type="character" w:customStyle="1" w:styleId="1115">
    <w:name w:val="正文首行缩进 Char"/>
    <w:qFormat/>
    <w:uiPriority w:val="0"/>
    <w:rPr>
      <w:rFonts w:eastAsia="宋体"/>
      <w:szCs w:val="24"/>
    </w:rPr>
  </w:style>
  <w:style w:type="character" w:customStyle="1" w:styleId="1116">
    <w:name w:val="标题 5 Char"/>
    <w:basedOn w:val="78"/>
    <w:qFormat/>
    <w:uiPriority w:val="0"/>
    <w:rPr>
      <w:rFonts w:ascii="Calibri" w:hAnsi="Times New Roman" w:eastAsia="宋体" w:cs="Times New Roman"/>
      <w:b/>
      <w:bCs/>
      <w:kern w:val="0"/>
      <w:sz w:val="28"/>
      <w:szCs w:val="28"/>
    </w:rPr>
  </w:style>
  <w:style w:type="character" w:customStyle="1" w:styleId="1117">
    <w:name w:val="标题 4 Char"/>
    <w:basedOn w:val="78"/>
    <w:qFormat/>
    <w:uiPriority w:val="0"/>
    <w:rPr>
      <w:rFonts w:ascii="文鼎粗行楷简" w:hAnsi="文鼎粗行楷简" w:eastAsia="仿宋体" w:cs="Times New Roman"/>
      <w:b/>
      <w:bCs/>
      <w:kern w:val="0"/>
      <w:sz w:val="28"/>
      <w:szCs w:val="28"/>
    </w:rPr>
  </w:style>
  <w:style w:type="character" w:customStyle="1" w:styleId="1118">
    <w:name w:val="ljx正文1 Char"/>
    <w:link w:val="1119"/>
    <w:qFormat/>
    <w:uiPriority w:val="0"/>
    <w:rPr>
      <w:rFonts w:eastAsia="宋体"/>
      <w:sz w:val="28"/>
      <w:szCs w:val="28"/>
      <w:lang w:bidi="ar-SA"/>
    </w:rPr>
  </w:style>
  <w:style w:type="paragraph" w:customStyle="1" w:styleId="1119">
    <w:name w:val="ljx正文1"/>
    <w:basedOn w:val="1120"/>
    <w:link w:val="1118"/>
    <w:qFormat/>
    <w:uiPriority w:val="0"/>
    <w:pPr>
      <w:autoSpaceDE/>
      <w:autoSpaceDN/>
      <w:adjustRightInd/>
      <w:snapToGrid/>
      <w:spacing w:line="240" w:lineRule="auto"/>
      <w:ind w:firstLine="0"/>
      <w:jc w:val="both"/>
      <w:textAlignment w:val="auto"/>
    </w:pPr>
    <w:rPr>
      <w:rFonts w:hint="default" w:ascii="Times New Roman" w:cs="Times New Roman"/>
      <w:sz w:val="28"/>
      <w:szCs w:val="28"/>
    </w:rPr>
  </w:style>
  <w:style w:type="paragraph" w:customStyle="1" w:styleId="1120">
    <w:name w:val="正文文字缩进"/>
    <w:basedOn w:val="1"/>
    <w:qFormat/>
    <w:uiPriority w:val="0"/>
    <w:pPr>
      <w:autoSpaceDE w:val="0"/>
      <w:autoSpaceDN w:val="0"/>
      <w:adjustRightInd w:val="0"/>
      <w:snapToGrid w:val="0"/>
      <w:spacing w:line="360" w:lineRule="auto"/>
      <w:ind w:firstLine="540"/>
      <w:jc w:val="left"/>
      <w:textAlignment w:val="baseline"/>
    </w:pPr>
    <w:rPr>
      <w:rFonts w:hint="eastAsia" w:ascii="宋体" w:cs="宋体"/>
      <w:kern w:val="0"/>
      <w:sz w:val="24"/>
      <w:szCs w:val="20"/>
    </w:rPr>
  </w:style>
  <w:style w:type="character" w:customStyle="1" w:styleId="1121">
    <w:name w:val="正文001 Char Char"/>
    <w:basedOn w:val="78"/>
    <w:qFormat/>
    <w:uiPriority w:val="0"/>
    <w:rPr>
      <w:rFonts w:ascii="Arial" w:hAnsi="Arial" w:eastAsia="宋体" w:cs="宋体"/>
      <w:b/>
      <w:spacing w:val="4"/>
      <w:kern w:val="2"/>
      <w:sz w:val="24"/>
      <w:szCs w:val="24"/>
      <w:lang w:val="en-US" w:eastAsia="zh-CN" w:bidi="ar-SA"/>
    </w:rPr>
  </w:style>
  <w:style w:type="character" w:customStyle="1" w:styleId="1122">
    <w:name w:val="小四+首行缩进 Char2"/>
    <w:link w:val="1123"/>
    <w:qFormat/>
    <w:uiPriority w:val="0"/>
    <w:rPr>
      <w:rFonts w:ascii="宋体" w:hAnsi="宋体" w:eastAsia="宋体"/>
      <w:sz w:val="24"/>
      <w:lang w:bidi="ar-SA"/>
    </w:rPr>
  </w:style>
  <w:style w:type="paragraph" w:customStyle="1" w:styleId="1123">
    <w:name w:val="小四+首行缩进"/>
    <w:basedOn w:val="1"/>
    <w:link w:val="1122"/>
    <w:qFormat/>
    <w:uiPriority w:val="0"/>
    <w:pPr>
      <w:spacing w:line="360" w:lineRule="auto"/>
      <w:ind w:firstLine="482"/>
    </w:pPr>
    <w:rPr>
      <w:rFonts w:ascii="宋体" w:hAnsi="宋体"/>
      <w:kern w:val="0"/>
      <w:sz w:val="24"/>
      <w:szCs w:val="20"/>
    </w:rPr>
  </w:style>
  <w:style w:type="character" w:customStyle="1" w:styleId="1124">
    <w:name w:val="正文－1.2倍行距－段后6磅 Char Char"/>
    <w:basedOn w:val="78"/>
    <w:link w:val="1125"/>
    <w:qFormat/>
    <w:uiPriority w:val="0"/>
    <w:rPr>
      <w:b/>
      <w:spacing w:val="4"/>
      <w:kern w:val="2"/>
      <w:sz w:val="24"/>
      <w:szCs w:val="21"/>
      <w:lang w:bidi="ar-SA"/>
    </w:rPr>
  </w:style>
  <w:style w:type="paragraph" w:customStyle="1" w:styleId="1125">
    <w:name w:val="正文－1.2倍行距－段后6磅"/>
    <w:basedOn w:val="1"/>
    <w:link w:val="1124"/>
    <w:qFormat/>
    <w:uiPriority w:val="0"/>
    <w:pPr>
      <w:spacing w:after="120" w:line="400" w:lineRule="exact"/>
      <w:ind w:firstLine="200" w:firstLineChars="200"/>
    </w:pPr>
    <w:rPr>
      <w:rFonts w:eastAsia="Times New Roman"/>
      <w:b/>
      <w:spacing w:val="4"/>
      <w:sz w:val="24"/>
      <w:szCs w:val="21"/>
    </w:rPr>
  </w:style>
  <w:style w:type="character" w:customStyle="1" w:styleId="1126">
    <w:name w:val="标题 8 Char"/>
    <w:basedOn w:val="78"/>
    <w:qFormat/>
    <w:uiPriority w:val="0"/>
    <w:rPr>
      <w:rFonts w:ascii="文鼎粗行楷简" w:hAnsi="文鼎粗行楷简" w:eastAsia="仿宋体" w:cs="Times New Roman"/>
      <w:bCs/>
      <w:kern w:val="0"/>
      <w:sz w:val="24"/>
      <w:szCs w:val="20"/>
    </w:rPr>
  </w:style>
  <w:style w:type="character" w:customStyle="1" w:styleId="1127">
    <w:name w:val="表格标题新 Char"/>
    <w:link w:val="1128"/>
    <w:qFormat/>
    <w:uiPriority w:val="0"/>
    <w:rPr>
      <w:rFonts w:ascii="宋体" w:hAnsi="宋体" w:eastAsia="宋体"/>
      <w:b/>
      <w:snapToGrid w:val="0"/>
      <w:spacing w:val="10"/>
      <w:sz w:val="24"/>
      <w:szCs w:val="24"/>
      <w:lang w:bidi="ar-SA"/>
    </w:rPr>
  </w:style>
  <w:style w:type="paragraph" w:customStyle="1" w:styleId="1128">
    <w:name w:val="表格标题新"/>
    <w:basedOn w:val="854"/>
    <w:link w:val="1127"/>
    <w:qFormat/>
    <w:uiPriority w:val="0"/>
    <w:pPr>
      <w:tabs>
        <w:tab w:val="left" w:pos="0"/>
      </w:tabs>
      <w:adjustRightInd w:val="0"/>
      <w:snapToGrid w:val="0"/>
      <w:spacing w:before="0" w:after="0" w:line="240" w:lineRule="auto"/>
    </w:pPr>
    <w:rPr>
      <w:rFonts w:ascii="宋体" w:hAnsi="宋体"/>
      <w:b/>
      <w:snapToGrid w:val="0"/>
      <w:kern w:val="0"/>
      <w:szCs w:val="24"/>
    </w:rPr>
  </w:style>
  <w:style w:type="character" w:customStyle="1" w:styleId="1129">
    <w:name w:val="标题 1 Char"/>
    <w:basedOn w:val="78"/>
    <w:qFormat/>
    <w:uiPriority w:val="0"/>
    <w:rPr>
      <w:rFonts w:ascii="Calibri" w:hAnsi="Times New Roman" w:eastAsia="宋体" w:cs="Times New Roman"/>
      <w:b/>
      <w:bCs/>
      <w:kern w:val="0"/>
      <w:sz w:val="24"/>
      <w:szCs w:val="20"/>
    </w:rPr>
  </w:style>
  <w:style w:type="character" w:customStyle="1" w:styleId="1130">
    <w:name w:val="下文段落WWWWWW Char"/>
    <w:basedOn w:val="78"/>
    <w:qFormat/>
    <w:uiPriority w:val="0"/>
    <w:rPr>
      <w:rFonts w:ascii="宋体" w:hAnsi="宋体" w:eastAsia="宋体" w:cs="宋体"/>
      <w:b/>
      <w:spacing w:val="4"/>
      <w:kern w:val="2"/>
      <w:sz w:val="24"/>
      <w:szCs w:val="24"/>
      <w:lang w:val="en-US" w:eastAsia="zh-CN" w:bidi="ar-SA"/>
    </w:rPr>
  </w:style>
  <w:style w:type="character" w:customStyle="1" w:styleId="1131">
    <w:name w:val="Footer-Even Char1"/>
    <w:qFormat/>
    <w:uiPriority w:val="0"/>
    <w:rPr>
      <w:rFonts w:eastAsia="宋体"/>
      <w:kern w:val="2"/>
      <w:sz w:val="18"/>
      <w:szCs w:val="18"/>
      <w:lang w:val="en-US" w:eastAsia="zh-CN" w:bidi="ar-SA"/>
    </w:rPr>
  </w:style>
  <w:style w:type="character" w:customStyle="1" w:styleId="1132">
    <w:name w:val="称呼 Char"/>
    <w:basedOn w:val="78"/>
    <w:link w:val="30"/>
    <w:qFormat/>
    <w:uiPriority w:val="0"/>
    <w:rPr>
      <w:rFonts w:ascii="Calibri" w:hAnsi="Calibri" w:eastAsia="宋体"/>
      <w:sz w:val="24"/>
      <w:lang w:bidi="ar-SA"/>
    </w:rPr>
  </w:style>
  <w:style w:type="character" w:customStyle="1" w:styleId="1133">
    <w:name w:val="2级标题 Char"/>
    <w:basedOn w:val="78"/>
    <w:qFormat/>
    <w:uiPriority w:val="0"/>
    <w:rPr>
      <w:rFonts w:ascii="楷体_GB2312" w:hAnsi="宋体" w:eastAsia="宋体" w:cs="宋体"/>
      <w:b/>
      <w:spacing w:val="4"/>
      <w:kern w:val="2"/>
      <w:sz w:val="28"/>
      <w:szCs w:val="28"/>
      <w:lang w:val="en-US" w:eastAsia="zh-CN" w:bidi="ar-SA"/>
    </w:rPr>
  </w:style>
  <w:style w:type="character" w:customStyle="1" w:styleId="1134">
    <w:name w:val="正文文本缩进 2 Char"/>
    <w:basedOn w:val="78"/>
    <w:link w:val="1135"/>
    <w:qFormat/>
    <w:uiPriority w:val="0"/>
    <w:rPr>
      <w:rFonts w:ascii="Calibri" w:hAnsi="Times New Roman" w:eastAsia="宋体" w:cs="Times New Roman"/>
      <w:kern w:val="0"/>
      <w:sz w:val="24"/>
      <w:szCs w:val="20"/>
    </w:rPr>
  </w:style>
  <w:style w:type="paragraph" w:customStyle="1" w:styleId="1135">
    <w:name w:val="正文文本缩进 23"/>
    <w:basedOn w:val="1"/>
    <w:link w:val="1134"/>
    <w:qFormat/>
    <w:uiPriority w:val="0"/>
    <w:pPr>
      <w:adjustRightInd w:val="0"/>
      <w:spacing w:line="312" w:lineRule="atLeast"/>
      <w:ind w:firstLine="570"/>
      <w:jc w:val="distribute"/>
      <w:textAlignment w:val="baseline"/>
    </w:pPr>
    <w:rPr>
      <w:rFonts w:ascii="Calibri"/>
      <w:kern w:val="0"/>
      <w:sz w:val="24"/>
      <w:szCs w:val="20"/>
    </w:rPr>
  </w:style>
  <w:style w:type="character" w:customStyle="1" w:styleId="1136">
    <w:name w:val="标题3333 Char"/>
    <w:basedOn w:val="78"/>
    <w:qFormat/>
    <w:uiPriority w:val="0"/>
    <w:rPr>
      <w:rFonts w:ascii="宋体" w:hAnsi="宋体" w:eastAsia="宋体" w:cs="宋体"/>
      <w:b/>
      <w:spacing w:val="4"/>
      <w:kern w:val="2"/>
      <w:sz w:val="24"/>
      <w:szCs w:val="24"/>
      <w:lang w:val="en-US" w:eastAsia="zh-CN" w:bidi="ar-SA"/>
    </w:rPr>
  </w:style>
  <w:style w:type="character" w:customStyle="1" w:styleId="1137">
    <w:name w:val="正文A Char"/>
    <w:basedOn w:val="78"/>
    <w:qFormat/>
    <w:uiPriority w:val="0"/>
    <w:rPr>
      <w:rFonts w:ascii="楷体_GB2312" w:hAnsi="宋体" w:eastAsia="楷体_GB2312" w:cs="宋体"/>
      <w:b/>
      <w:spacing w:val="4"/>
      <w:kern w:val="2"/>
      <w:sz w:val="28"/>
      <w:szCs w:val="24"/>
      <w:lang w:val="en-US" w:eastAsia="zh-CN" w:bidi="ar-SA"/>
    </w:rPr>
  </w:style>
  <w:style w:type="character" w:customStyle="1" w:styleId="1138">
    <w:name w:val="样式 表格－正文 + 宋体 小四 黑色 Char Char"/>
    <w:basedOn w:val="78"/>
    <w:link w:val="1139"/>
    <w:qFormat/>
    <w:uiPriority w:val="0"/>
    <w:rPr>
      <w:rFonts w:ascii="宋体" w:hAnsi="宋体"/>
      <w:b/>
      <w:color w:val="000000"/>
      <w:spacing w:val="4"/>
      <w:kern w:val="2"/>
      <w:sz w:val="24"/>
      <w:szCs w:val="24"/>
      <w:lang w:bidi="ar-SA"/>
    </w:rPr>
  </w:style>
  <w:style w:type="paragraph" w:customStyle="1" w:styleId="1139">
    <w:name w:val="样式 表格－正文 + 宋体 小四 黑色"/>
    <w:basedOn w:val="1"/>
    <w:link w:val="1138"/>
    <w:qFormat/>
    <w:uiPriority w:val="0"/>
    <w:rPr>
      <w:rFonts w:ascii="宋体" w:hAnsi="宋体" w:eastAsia="Times New Roman"/>
      <w:b/>
      <w:color w:val="000000"/>
      <w:spacing w:val="4"/>
      <w:sz w:val="24"/>
    </w:rPr>
  </w:style>
  <w:style w:type="character" w:customStyle="1" w:styleId="1140">
    <w:name w:val="CEE表体 Char"/>
    <w:link w:val="1141"/>
    <w:qFormat/>
    <w:uiPriority w:val="0"/>
    <w:rPr>
      <w:rFonts w:eastAsia="宋体"/>
      <w:szCs w:val="21"/>
      <w:lang w:bidi="ar-SA"/>
    </w:rPr>
  </w:style>
  <w:style w:type="paragraph" w:customStyle="1" w:styleId="1141">
    <w:name w:val="CEE表体"/>
    <w:basedOn w:val="1"/>
    <w:link w:val="1140"/>
    <w:qFormat/>
    <w:uiPriority w:val="0"/>
    <w:pPr>
      <w:widowControl/>
      <w:adjustRightInd w:val="0"/>
      <w:snapToGrid w:val="0"/>
      <w:spacing w:line="240" w:lineRule="atLeast"/>
      <w:jc w:val="center"/>
    </w:pPr>
    <w:rPr>
      <w:kern w:val="0"/>
      <w:sz w:val="20"/>
      <w:szCs w:val="21"/>
    </w:rPr>
  </w:style>
  <w:style w:type="character" w:customStyle="1" w:styleId="1142">
    <w:name w:val="强调文字 Char Char"/>
    <w:basedOn w:val="78"/>
    <w:link w:val="1143"/>
    <w:qFormat/>
    <w:uiPriority w:val="0"/>
    <w:rPr>
      <w:rFonts w:ascii="宋体" w:hAnsi="宋体"/>
      <w:b/>
      <w:spacing w:val="4"/>
      <w:kern w:val="2"/>
      <w:sz w:val="24"/>
      <w:szCs w:val="24"/>
      <w:lang w:bidi="ar-SA"/>
    </w:rPr>
  </w:style>
  <w:style w:type="paragraph" w:customStyle="1" w:styleId="1143">
    <w:name w:val="强调文字"/>
    <w:basedOn w:val="1"/>
    <w:link w:val="1142"/>
    <w:qFormat/>
    <w:uiPriority w:val="0"/>
    <w:pPr>
      <w:spacing w:beforeLines="50" w:line="360" w:lineRule="auto"/>
    </w:pPr>
    <w:rPr>
      <w:rFonts w:ascii="宋体" w:hAnsi="宋体" w:eastAsia="Times New Roman"/>
      <w:b/>
      <w:spacing w:val="4"/>
      <w:sz w:val="24"/>
    </w:rPr>
  </w:style>
  <w:style w:type="character" w:customStyle="1" w:styleId="1144">
    <w:name w:val="标题 3 Char1"/>
    <w:basedOn w:val="78"/>
    <w:qFormat/>
    <w:uiPriority w:val="0"/>
    <w:rPr>
      <w:rFonts w:ascii="Calibri" w:hAnsi="Times New Roman" w:eastAsia="宋体" w:cs="Times New Roman"/>
      <w:b/>
      <w:bCs/>
      <w:kern w:val="0"/>
      <w:sz w:val="32"/>
      <w:szCs w:val="32"/>
    </w:rPr>
  </w:style>
  <w:style w:type="character" w:customStyle="1" w:styleId="1145">
    <w:name w:val="小段黑字 Char Char"/>
    <w:basedOn w:val="78"/>
    <w:link w:val="1146"/>
    <w:qFormat/>
    <w:uiPriority w:val="0"/>
    <w:rPr>
      <w:rFonts w:ascii="楷体_GB2312" w:hAnsi="宋体"/>
      <w:b/>
      <w:bCs/>
      <w:spacing w:val="4"/>
      <w:kern w:val="2"/>
      <w:sz w:val="24"/>
      <w:szCs w:val="24"/>
      <w:lang w:bidi="ar-SA"/>
    </w:rPr>
  </w:style>
  <w:style w:type="paragraph" w:customStyle="1" w:styleId="1146">
    <w:name w:val="小段黑字"/>
    <w:basedOn w:val="5"/>
    <w:link w:val="1145"/>
    <w:qFormat/>
    <w:uiPriority w:val="0"/>
    <w:pPr>
      <w:keepLines w:val="0"/>
      <w:tabs>
        <w:tab w:val="left" w:pos="720"/>
      </w:tabs>
      <w:spacing w:beforeLines="30" w:afterLines="30" w:line="240" w:lineRule="auto"/>
      <w:ind w:firstLine="0" w:firstLineChars="0"/>
    </w:pPr>
    <w:rPr>
      <w:rFonts w:ascii="楷体_GB2312" w:hAnsi="宋体" w:eastAsia="Times New Roman"/>
      <w:spacing w:val="4"/>
      <w:sz w:val="24"/>
      <w:szCs w:val="24"/>
    </w:rPr>
  </w:style>
  <w:style w:type="character" w:customStyle="1" w:styleId="1147">
    <w:name w:val="Char Char9"/>
    <w:basedOn w:val="78"/>
    <w:qFormat/>
    <w:uiPriority w:val="0"/>
    <w:rPr>
      <w:rFonts w:ascii="宋体" w:hAnsi="宋体" w:eastAsia="宋体" w:cs="宋体"/>
      <w:b/>
      <w:bCs/>
      <w:spacing w:val="4"/>
      <w:kern w:val="44"/>
      <w:sz w:val="44"/>
      <w:szCs w:val="44"/>
      <w:lang w:val="en-US" w:eastAsia="zh-CN" w:bidi="ar-SA"/>
    </w:rPr>
  </w:style>
  <w:style w:type="character" w:customStyle="1" w:styleId="1148">
    <w:name w:val="正文样式 Char Char Char Char Char Char"/>
    <w:basedOn w:val="78"/>
    <w:link w:val="1149"/>
    <w:qFormat/>
    <w:uiPriority w:val="0"/>
    <w:rPr>
      <w:rFonts w:ascii="Calibri" w:hAnsi="Calibri" w:eastAsia="Calibri"/>
      <w:color w:val="000000"/>
      <w:sz w:val="24"/>
      <w:szCs w:val="24"/>
      <w:lang w:bidi="ar-SA"/>
    </w:rPr>
  </w:style>
  <w:style w:type="paragraph" w:customStyle="1" w:styleId="1149">
    <w:name w:val="正文样式 Char Char Char Char Char"/>
    <w:basedOn w:val="1"/>
    <w:link w:val="1148"/>
    <w:qFormat/>
    <w:uiPriority w:val="0"/>
    <w:pPr>
      <w:spacing w:line="360" w:lineRule="auto"/>
      <w:ind w:firstLine="480" w:firstLineChars="200"/>
    </w:pPr>
    <w:rPr>
      <w:rFonts w:ascii="Calibri" w:hAnsi="Calibri" w:eastAsia="Calibri"/>
      <w:color w:val="000000"/>
      <w:kern w:val="0"/>
      <w:sz w:val="24"/>
    </w:rPr>
  </w:style>
  <w:style w:type="character" w:customStyle="1" w:styleId="1150">
    <w:name w:val="标题样式3 Char"/>
    <w:basedOn w:val="78"/>
    <w:link w:val="1151"/>
    <w:qFormat/>
    <w:uiPriority w:val="0"/>
    <w:rPr>
      <w:rFonts w:ascii="仿宋体" w:eastAsia="仿宋体"/>
      <w:b/>
      <w:bCs/>
      <w:color w:val="000000"/>
      <w:sz w:val="28"/>
      <w:szCs w:val="28"/>
      <w:lang w:val="zh-CN" w:bidi="ar-SA"/>
    </w:rPr>
  </w:style>
  <w:style w:type="paragraph" w:customStyle="1" w:styleId="1151">
    <w:name w:val="标题样式3"/>
    <w:basedOn w:val="4"/>
    <w:link w:val="1150"/>
    <w:qFormat/>
    <w:uiPriority w:val="0"/>
    <w:pPr>
      <w:keepNext w:val="0"/>
      <w:tabs>
        <w:tab w:val="clear" w:pos="1620"/>
      </w:tabs>
      <w:spacing w:beforeLines="0" w:line="360" w:lineRule="auto"/>
      <w:ind w:firstLine="0" w:firstLineChars="0"/>
    </w:pPr>
    <w:rPr>
      <w:rFonts w:ascii="仿宋体" w:eastAsia="仿宋体"/>
      <w:kern w:val="0"/>
    </w:rPr>
  </w:style>
  <w:style w:type="character" w:customStyle="1" w:styleId="1152">
    <w:name w:val="样式 四号"/>
    <w:basedOn w:val="78"/>
    <w:qFormat/>
    <w:uiPriority w:val="0"/>
    <w:rPr>
      <w:rFonts w:ascii="宋体" w:hAnsi="宋体" w:eastAsia="汉鼎简书宋" w:cs="宋体"/>
      <w:b/>
      <w:spacing w:val="4"/>
      <w:kern w:val="2"/>
      <w:sz w:val="24"/>
      <w:szCs w:val="24"/>
      <w:lang w:val="en-US" w:eastAsia="zh-CN" w:bidi="ar-SA"/>
    </w:rPr>
  </w:style>
  <w:style w:type="character" w:customStyle="1" w:styleId="1153">
    <w:name w:val="表格标题博泵 Char"/>
    <w:link w:val="1154"/>
    <w:qFormat/>
    <w:uiPriority w:val="0"/>
    <w:rPr>
      <w:rFonts w:eastAsia="宋体"/>
      <w:b/>
      <w:color w:val="000000"/>
      <w:lang w:bidi="ar-SA"/>
    </w:rPr>
  </w:style>
  <w:style w:type="paragraph" w:customStyle="1" w:styleId="1154">
    <w:name w:val="表格标题博泵"/>
    <w:basedOn w:val="1"/>
    <w:link w:val="1153"/>
    <w:qFormat/>
    <w:uiPriority w:val="0"/>
    <w:pPr>
      <w:adjustRightInd w:val="0"/>
      <w:snapToGrid w:val="0"/>
      <w:jc w:val="center"/>
      <w:textAlignment w:val="baseline"/>
    </w:pPr>
    <w:rPr>
      <w:b/>
      <w:color w:val="000000"/>
      <w:kern w:val="0"/>
      <w:sz w:val="20"/>
      <w:szCs w:val="20"/>
    </w:rPr>
  </w:style>
  <w:style w:type="character" w:customStyle="1" w:styleId="1155">
    <w:name w:val="四 Char Char Char"/>
    <w:basedOn w:val="78"/>
    <w:link w:val="1156"/>
    <w:qFormat/>
    <w:uiPriority w:val="0"/>
    <w:rPr>
      <w:rFonts w:ascii="宋体" w:hAnsi="宋体"/>
      <w:b/>
      <w:spacing w:val="4"/>
      <w:kern w:val="2"/>
      <w:sz w:val="28"/>
      <w:szCs w:val="24"/>
      <w:lang w:bidi="ar-SA"/>
    </w:rPr>
  </w:style>
  <w:style w:type="paragraph" w:customStyle="1" w:styleId="1156">
    <w:name w:val="四 Char"/>
    <w:basedOn w:val="1"/>
    <w:link w:val="1155"/>
    <w:qFormat/>
    <w:uiPriority w:val="0"/>
    <w:pPr>
      <w:spacing w:line="336" w:lineRule="auto"/>
      <w:ind w:firstLine="200" w:firstLineChars="200"/>
    </w:pPr>
    <w:rPr>
      <w:rFonts w:ascii="宋体" w:hAnsi="宋体" w:eastAsia="Times New Roman"/>
      <w:b/>
      <w:spacing w:val="4"/>
      <w:sz w:val="28"/>
    </w:rPr>
  </w:style>
  <w:style w:type="character" w:customStyle="1" w:styleId="1157">
    <w:name w:val="正文缩进 Char"/>
    <w:basedOn w:val="78"/>
    <w:qFormat/>
    <w:uiPriority w:val="0"/>
    <w:rPr>
      <w:rFonts w:eastAsia="Calibri"/>
      <w:sz w:val="28"/>
      <w:szCs w:val="21"/>
    </w:rPr>
  </w:style>
  <w:style w:type="character" w:customStyle="1" w:styleId="1158">
    <w:name w:val="标题 Char2"/>
    <w:basedOn w:val="78"/>
    <w:qFormat/>
    <w:uiPriority w:val="0"/>
    <w:rPr>
      <w:rFonts w:ascii="Cambria" w:hAnsi="Cambria" w:eastAsia="宋体" w:cs="Times New Roman"/>
      <w:b/>
      <w:bCs/>
      <w:kern w:val="0"/>
      <w:sz w:val="32"/>
      <w:szCs w:val="32"/>
    </w:rPr>
  </w:style>
  <w:style w:type="character" w:customStyle="1" w:styleId="1159">
    <w:name w:val="p11"/>
    <w:qFormat/>
    <w:uiPriority w:val="0"/>
  </w:style>
  <w:style w:type="character" w:customStyle="1" w:styleId="1160">
    <w:name w:val="结束语 Char"/>
    <w:basedOn w:val="78"/>
    <w:link w:val="32"/>
    <w:qFormat/>
    <w:uiPriority w:val="0"/>
    <w:rPr>
      <w:rFonts w:ascii="Calibri" w:hAnsi="Calibri" w:eastAsia="宋体"/>
      <w:sz w:val="24"/>
      <w:lang w:bidi="ar-SA"/>
    </w:rPr>
  </w:style>
  <w:style w:type="character" w:customStyle="1" w:styleId="1161">
    <w:name w:val="p7"/>
    <w:qFormat/>
    <w:uiPriority w:val="0"/>
  </w:style>
  <w:style w:type="character" w:customStyle="1" w:styleId="1162">
    <w:name w:val="报告正文-连续目录 Char Char"/>
    <w:basedOn w:val="78"/>
    <w:link w:val="1163"/>
    <w:qFormat/>
    <w:uiPriority w:val="0"/>
    <w:rPr>
      <w:rFonts w:ascii="Arial" w:hAnsi="Arial"/>
      <w:b/>
      <w:snapToGrid w:val="0"/>
      <w:spacing w:val="4"/>
      <w:kern w:val="2"/>
      <w:sz w:val="24"/>
      <w:szCs w:val="24"/>
      <w:lang w:bidi="ar-SA"/>
    </w:rPr>
  </w:style>
  <w:style w:type="paragraph" w:customStyle="1" w:styleId="1163">
    <w:name w:val="报告正文-连续目录"/>
    <w:basedOn w:val="1"/>
    <w:link w:val="1162"/>
    <w:qFormat/>
    <w:uiPriority w:val="0"/>
    <w:pPr>
      <w:spacing w:line="440" w:lineRule="exact"/>
      <w:ind w:firstLine="200" w:firstLineChars="200"/>
    </w:pPr>
    <w:rPr>
      <w:rFonts w:ascii="Arial" w:hAnsi="Arial" w:eastAsia="Times New Roman"/>
      <w:b/>
      <w:snapToGrid w:val="0"/>
      <w:spacing w:val="4"/>
      <w:sz w:val="24"/>
    </w:rPr>
  </w:style>
  <w:style w:type="character" w:customStyle="1" w:styleId="1164">
    <w:name w:val="正文1 Char Char Char"/>
    <w:basedOn w:val="78"/>
    <w:qFormat/>
    <w:uiPriority w:val="0"/>
    <w:rPr>
      <w:rFonts w:ascii="楷体_GB2312" w:hAnsi="宋体" w:eastAsia="楷体_GB2312" w:cs="宋体"/>
      <w:b/>
      <w:spacing w:val="4"/>
      <w:kern w:val="2"/>
      <w:sz w:val="28"/>
      <w:szCs w:val="24"/>
      <w:lang w:val="en-US" w:eastAsia="zh-CN" w:bidi="ar-SA"/>
    </w:rPr>
  </w:style>
  <w:style w:type="character" w:customStyle="1" w:styleId="1165">
    <w:name w:val="正文文本缩进 3 Char"/>
    <w:basedOn w:val="78"/>
    <w:qFormat/>
    <w:uiPriority w:val="0"/>
    <w:rPr>
      <w:rFonts w:ascii="Calibri" w:hAnsi="Times New Roman" w:eastAsia="宋体" w:cs="Times New Roman"/>
      <w:kern w:val="0"/>
      <w:sz w:val="16"/>
      <w:szCs w:val="16"/>
    </w:rPr>
  </w:style>
  <w:style w:type="character" w:customStyle="1" w:styleId="1166">
    <w:name w:val="标准文本 居中 单倍行距 Char Char Char"/>
    <w:basedOn w:val="78"/>
    <w:link w:val="1167"/>
    <w:qFormat/>
    <w:uiPriority w:val="0"/>
    <w:rPr>
      <w:rFonts w:eastAsia="Calibri"/>
      <w:sz w:val="24"/>
      <w:szCs w:val="24"/>
      <w:lang w:bidi="ar-SA"/>
    </w:rPr>
  </w:style>
  <w:style w:type="paragraph" w:customStyle="1" w:styleId="1167">
    <w:name w:val="标准文本 居中 单倍行距 Char Char"/>
    <w:basedOn w:val="1"/>
    <w:link w:val="1166"/>
    <w:qFormat/>
    <w:uiPriority w:val="0"/>
    <w:pPr>
      <w:adjustRightInd w:val="0"/>
      <w:snapToGrid w:val="0"/>
      <w:jc w:val="center"/>
      <w:textAlignment w:val="center"/>
    </w:pPr>
    <w:rPr>
      <w:rFonts w:eastAsia="Calibri"/>
      <w:kern w:val="0"/>
      <w:sz w:val="24"/>
    </w:rPr>
  </w:style>
  <w:style w:type="character" w:customStyle="1" w:styleId="1168">
    <w:name w:val="表格文字 Char"/>
    <w:link w:val="1169"/>
    <w:qFormat/>
    <w:uiPriority w:val="0"/>
    <w:rPr>
      <w:rFonts w:eastAsia="宋体"/>
      <w:szCs w:val="24"/>
      <w:lang w:bidi="ar-SA"/>
    </w:rPr>
  </w:style>
  <w:style w:type="paragraph" w:customStyle="1" w:styleId="1169">
    <w:name w:val="表格文字"/>
    <w:basedOn w:val="1"/>
    <w:link w:val="1168"/>
    <w:qFormat/>
    <w:uiPriority w:val="0"/>
    <w:pPr>
      <w:adjustRightInd w:val="0"/>
      <w:snapToGrid w:val="0"/>
      <w:spacing w:line="360" w:lineRule="atLeast"/>
      <w:jc w:val="center"/>
    </w:pPr>
    <w:rPr>
      <w:kern w:val="0"/>
      <w:sz w:val="20"/>
    </w:rPr>
  </w:style>
  <w:style w:type="character" w:customStyle="1" w:styleId="1170">
    <w:name w:val="正文－1.2倍行距－段后6磅 Char Char Char"/>
    <w:basedOn w:val="78"/>
    <w:qFormat/>
    <w:uiPriority w:val="0"/>
    <w:rPr>
      <w:rFonts w:ascii="Calibri" w:hAnsi="Calibri" w:eastAsia="宋体" w:cs="宋体"/>
      <w:b/>
      <w:spacing w:val="4"/>
      <w:kern w:val="2"/>
      <w:sz w:val="24"/>
      <w:szCs w:val="21"/>
      <w:lang w:val="en-US" w:eastAsia="zh-CN" w:bidi="ar-SA"/>
    </w:rPr>
  </w:style>
  <w:style w:type="character" w:customStyle="1" w:styleId="1171">
    <w:name w:val="comp_content"/>
    <w:basedOn w:val="78"/>
    <w:qFormat/>
    <w:uiPriority w:val="0"/>
    <w:rPr>
      <w:rFonts w:ascii="宋体" w:hAnsi="宋体" w:eastAsia="汉鼎简书宋" w:cs="宋体"/>
      <w:b/>
      <w:spacing w:val="4"/>
      <w:kern w:val="2"/>
      <w:sz w:val="32"/>
      <w:szCs w:val="24"/>
      <w:lang w:val="en-US" w:eastAsia="zh-CN" w:bidi="ar-SA"/>
    </w:rPr>
  </w:style>
  <w:style w:type="character" w:customStyle="1" w:styleId="1172">
    <w:name w:val="aa正文 Char"/>
    <w:link w:val="1173"/>
    <w:qFormat/>
    <w:uiPriority w:val="0"/>
    <w:rPr>
      <w:rFonts w:eastAsia="宋体"/>
      <w:sz w:val="24"/>
      <w:szCs w:val="24"/>
      <w:lang w:bidi="ar-SA"/>
    </w:rPr>
  </w:style>
  <w:style w:type="paragraph" w:customStyle="1" w:styleId="1173">
    <w:name w:val="aa正文"/>
    <w:basedOn w:val="1"/>
    <w:link w:val="1172"/>
    <w:qFormat/>
    <w:uiPriority w:val="0"/>
    <w:pPr>
      <w:spacing w:line="360" w:lineRule="auto"/>
      <w:ind w:firstLine="200" w:firstLineChars="200"/>
    </w:pPr>
    <w:rPr>
      <w:kern w:val="0"/>
      <w:sz w:val="24"/>
    </w:rPr>
  </w:style>
  <w:style w:type="character" w:customStyle="1" w:styleId="1174">
    <w:name w:val="脚注文本 Char"/>
    <w:qFormat/>
    <w:uiPriority w:val="0"/>
    <w:rPr>
      <w:rFonts w:ascii="Calibri" w:hAnsi="Calibri" w:eastAsia="宋体"/>
      <w:sz w:val="18"/>
      <w:szCs w:val="18"/>
    </w:rPr>
  </w:style>
  <w:style w:type="character" w:customStyle="1" w:styleId="1175">
    <w:name w:val="标题 3 Char"/>
    <w:basedOn w:val="78"/>
    <w:qFormat/>
    <w:uiPriority w:val="0"/>
    <w:rPr>
      <w:rFonts w:ascii="Calibri" w:hAnsi="Times New Roman" w:eastAsia="宋体" w:cs="Times New Roman"/>
      <w:b/>
      <w:bCs/>
      <w:kern w:val="0"/>
      <w:sz w:val="32"/>
      <w:szCs w:val="32"/>
    </w:rPr>
  </w:style>
  <w:style w:type="character" w:customStyle="1" w:styleId="1176">
    <w:name w:val="正文文字 Char"/>
    <w:link w:val="1177"/>
    <w:qFormat/>
    <w:uiPriority w:val="0"/>
    <w:rPr>
      <w:rFonts w:ascii="仿宋_GB2312" w:hAnsi="Arial Black" w:eastAsia="仿宋_GB2312"/>
      <w:sz w:val="28"/>
      <w:szCs w:val="28"/>
      <w:lang w:bidi="ar-SA"/>
    </w:rPr>
  </w:style>
  <w:style w:type="paragraph" w:customStyle="1" w:styleId="1177">
    <w:name w:val="正文文字"/>
    <w:basedOn w:val="1"/>
    <w:link w:val="1176"/>
    <w:qFormat/>
    <w:uiPriority w:val="0"/>
    <w:pPr>
      <w:adjustRightInd w:val="0"/>
      <w:spacing w:line="360" w:lineRule="auto"/>
      <w:jc w:val="left"/>
      <w:textAlignment w:val="baseline"/>
    </w:pPr>
    <w:rPr>
      <w:rFonts w:ascii="仿宋_GB2312" w:hAnsi="Arial Black" w:eastAsia="仿宋_GB2312"/>
      <w:kern w:val="0"/>
      <w:sz w:val="28"/>
      <w:szCs w:val="28"/>
    </w:rPr>
  </w:style>
  <w:style w:type="character" w:customStyle="1" w:styleId="1178">
    <w:name w:val="font31"/>
    <w:basedOn w:val="78"/>
    <w:qFormat/>
    <w:uiPriority w:val="0"/>
    <w:rPr>
      <w:rFonts w:hint="default" w:ascii="Times New Roman" w:hAnsi="Times New Roman" w:cs="Times New Roman"/>
      <w:color w:val="000000"/>
      <w:sz w:val="24"/>
      <w:szCs w:val="24"/>
      <w:u w:val="none"/>
      <w:vertAlign w:val="subscript"/>
    </w:rPr>
  </w:style>
  <w:style w:type="character" w:customStyle="1" w:styleId="1179">
    <w:name w:val="标题 Char1"/>
    <w:qFormat/>
    <w:locked/>
    <w:uiPriority w:val="0"/>
    <w:rPr>
      <w:rFonts w:ascii="文鼎粗行楷简" w:hAnsi="文鼎粗行楷简" w:eastAsia="宋体" w:cs="文鼎粗行楷简"/>
      <w:b/>
      <w:bCs/>
      <w:sz w:val="32"/>
      <w:szCs w:val="32"/>
    </w:rPr>
  </w:style>
  <w:style w:type="character" w:customStyle="1" w:styleId="1180">
    <w:name w:val="副标题 Char"/>
    <w:basedOn w:val="78"/>
    <w:qFormat/>
    <w:uiPriority w:val="0"/>
    <w:rPr>
      <w:rFonts w:ascii="文鼎粗行楷简" w:hAnsi="文鼎粗行楷简" w:eastAsia="宋体" w:cs="文鼎粗行楷简"/>
      <w:b/>
      <w:bCs/>
      <w:kern w:val="28"/>
      <w:sz w:val="32"/>
      <w:szCs w:val="32"/>
    </w:rPr>
  </w:style>
  <w:style w:type="character" w:customStyle="1" w:styleId="1181">
    <w:name w:val="b Char"/>
    <w:qFormat/>
    <w:uiPriority w:val="0"/>
    <w:rPr>
      <w:b/>
      <w:bCs/>
      <w:sz w:val="28"/>
      <w:szCs w:val="28"/>
    </w:rPr>
  </w:style>
  <w:style w:type="character" w:customStyle="1" w:styleId="1182">
    <w:name w:val="bt Char"/>
    <w:basedOn w:val="78"/>
    <w:qFormat/>
    <w:uiPriority w:val="0"/>
    <w:rPr>
      <w:rFonts w:ascii="宋体" w:hAnsi="宋体" w:eastAsia="宋体" w:cs="宋体"/>
      <w:b/>
      <w:spacing w:val="4"/>
      <w:kern w:val="2"/>
      <w:sz w:val="21"/>
      <w:szCs w:val="24"/>
      <w:lang w:val="en-US" w:eastAsia="zh-CN" w:bidi="ar-SA"/>
    </w:rPr>
  </w:style>
  <w:style w:type="character" w:customStyle="1" w:styleId="1183">
    <w:name w:val="信息标题 Char"/>
    <w:basedOn w:val="78"/>
    <w:link w:val="73"/>
    <w:qFormat/>
    <w:uiPriority w:val="0"/>
    <w:rPr>
      <w:rFonts w:ascii="文鼎粗行楷简" w:hAnsi="文鼎粗行楷简" w:eastAsia="宋体"/>
      <w:sz w:val="24"/>
      <w:shd w:val="pct20" w:color="auto" w:fill="auto"/>
      <w:lang w:bidi="ar-SA"/>
    </w:rPr>
  </w:style>
  <w:style w:type="character" w:customStyle="1" w:styleId="1184">
    <w:name w:val="HTML 预设格式 Char"/>
    <w:basedOn w:val="78"/>
    <w:qFormat/>
    <w:uiPriority w:val="0"/>
    <w:rPr>
      <w:rFonts w:ascii="Calibri" w:hAnsi="Calibri" w:eastAsia="宋体" w:cs="Calibri"/>
      <w:kern w:val="0"/>
      <w:sz w:val="24"/>
      <w:szCs w:val="20"/>
    </w:rPr>
  </w:style>
  <w:style w:type="character" w:customStyle="1" w:styleId="1185">
    <w:name w:val="z-窗体顶端 Char"/>
    <w:basedOn w:val="78"/>
    <w:link w:val="1186"/>
    <w:qFormat/>
    <w:uiPriority w:val="0"/>
    <w:rPr>
      <w:rFonts w:ascii="文鼎粗行楷简" w:hAnsi="文鼎粗行楷简" w:eastAsia="方正魏碑简体"/>
      <w:vanish/>
      <w:sz w:val="16"/>
      <w:szCs w:val="16"/>
      <w:lang w:bidi="ar-SA"/>
    </w:rPr>
  </w:style>
  <w:style w:type="paragraph" w:customStyle="1" w:styleId="1186">
    <w:name w:val="HTML Top of Form"/>
    <w:basedOn w:val="1"/>
    <w:next w:val="1"/>
    <w:link w:val="1185"/>
    <w:qFormat/>
    <w:locked/>
    <w:uiPriority w:val="0"/>
    <w:pPr>
      <w:pBdr>
        <w:bottom w:val="single" w:color="auto" w:sz="6" w:space="1"/>
      </w:pBdr>
      <w:adjustRightInd w:val="0"/>
      <w:snapToGrid w:val="0"/>
      <w:spacing w:line="300" w:lineRule="auto"/>
      <w:jc w:val="center"/>
    </w:pPr>
    <w:rPr>
      <w:rFonts w:ascii="文鼎粗行楷简" w:hAnsi="文鼎粗行楷简" w:eastAsia="方正魏碑简体"/>
      <w:vanish/>
      <w:kern w:val="0"/>
      <w:sz w:val="16"/>
      <w:szCs w:val="16"/>
    </w:rPr>
  </w:style>
  <w:style w:type="character" w:customStyle="1" w:styleId="1187">
    <w:name w:val="正文－1.5行距－段后6磅 Char Char"/>
    <w:basedOn w:val="78"/>
    <w:qFormat/>
    <w:uiPriority w:val="0"/>
    <w:rPr>
      <w:rFonts w:ascii="Calibri" w:hAnsi="Calibri" w:eastAsia="宋体" w:cs="宋体"/>
      <w:b/>
      <w:spacing w:val="4"/>
      <w:kern w:val="2"/>
      <w:sz w:val="24"/>
      <w:szCs w:val="21"/>
      <w:lang w:val="en-US" w:eastAsia="zh-CN" w:bidi="ar-SA"/>
    </w:rPr>
  </w:style>
  <w:style w:type="character" w:customStyle="1" w:styleId="1188">
    <w:name w:val="font51"/>
    <w:basedOn w:val="78"/>
    <w:qFormat/>
    <w:uiPriority w:val="0"/>
    <w:rPr>
      <w:rFonts w:hint="default" w:ascii="Times New Roman" w:hAnsi="Times New Roman" w:cs="Times New Roman"/>
      <w:b/>
      <w:color w:val="000000"/>
      <w:sz w:val="24"/>
      <w:szCs w:val="24"/>
      <w:u w:val="none"/>
    </w:rPr>
  </w:style>
  <w:style w:type="character" w:customStyle="1" w:styleId="1189">
    <w:name w:val="font71"/>
    <w:basedOn w:val="78"/>
    <w:qFormat/>
    <w:uiPriority w:val="0"/>
    <w:rPr>
      <w:rFonts w:hint="default" w:ascii="Times New Roman" w:hAnsi="Times New Roman" w:cs="Times New Roman"/>
      <w:b/>
      <w:color w:val="000000"/>
      <w:sz w:val="24"/>
      <w:szCs w:val="24"/>
      <w:u w:val="none"/>
    </w:rPr>
  </w:style>
  <w:style w:type="character" w:customStyle="1" w:styleId="1190">
    <w:name w:val="样式 样式 小段标题 + 首行缩进:  2 字符 段前: 0.5 行 段后: 0.5 行 + 首行缩进:  0.85 厘米 段... Char Char"/>
    <w:basedOn w:val="78"/>
    <w:link w:val="1191"/>
    <w:qFormat/>
    <w:uiPriority w:val="0"/>
    <w:rPr>
      <w:rFonts w:ascii="宋体" w:hAnsi="宋体"/>
      <w:b/>
      <w:spacing w:val="4"/>
      <w:kern w:val="2"/>
      <w:sz w:val="24"/>
      <w:szCs w:val="24"/>
      <w:lang w:bidi="ar-SA"/>
    </w:rPr>
  </w:style>
  <w:style w:type="paragraph" w:customStyle="1" w:styleId="1191">
    <w:name w:val="样式 样式 小段标题 + 首行缩进:  2 字符 段前: 0.5 行 段后: 0.5 行 + 首行缩进:  0.85 厘米 段..."/>
    <w:basedOn w:val="1"/>
    <w:link w:val="1190"/>
    <w:qFormat/>
    <w:uiPriority w:val="0"/>
    <w:pPr>
      <w:spacing w:beforeLines="70"/>
    </w:pPr>
    <w:rPr>
      <w:rFonts w:ascii="宋体" w:hAnsi="宋体" w:eastAsia="Times New Roman"/>
      <w:b/>
      <w:spacing w:val="4"/>
      <w:sz w:val="24"/>
    </w:rPr>
  </w:style>
  <w:style w:type="character" w:customStyle="1" w:styleId="1192">
    <w:name w:val="正文A Char Char"/>
    <w:basedOn w:val="78"/>
    <w:link w:val="1193"/>
    <w:qFormat/>
    <w:uiPriority w:val="0"/>
    <w:rPr>
      <w:rFonts w:ascii="楷体_GB2312" w:hAnsi="宋体" w:eastAsia="楷体_GB2312"/>
      <w:b/>
      <w:spacing w:val="4"/>
      <w:kern w:val="2"/>
      <w:sz w:val="28"/>
      <w:szCs w:val="24"/>
      <w:lang w:bidi="ar-SA"/>
    </w:rPr>
  </w:style>
  <w:style w:type="paragraph" w:customStyle="1" w:styleId="1193">
    <w:name w:val="正文A"/>
    <w:basedOn w:val="1"/>
    <w:link w:val="1192"/>
    <w:qFormat/>
    <w:uiPriority w:val="0"/>
    <w:pPr>
      <w:spacing w:line="500" w:lineRule="exact"/>
      <w:ind w:firstLine="560" w:firstLineChars="200"/>
    </w:pPr>
    <w:rPr>
      <w:rFonts w:ascii="楷体_GB2312" w:hAnsi="宋体" w:eastAsia="楷体_GB2312"/>
      <w:b/>
      <w:spacing w:val="4"/>
      <w:sz w:val="28"/>
    </w:rPr>
  </w:style>
  <w:style w:type="character" w:customStyle="1" w:styleId="1194">
    <w:name w:val="标题 21"/>
    <w:basedOn w:val="78"/>
    <w:qFormat/>
    <w:uiPriority w:val="0"/>
    <w:rPr>
      <w:rFonts w:ascii="宋体" w:hAnsi="宋体" w:eastAsia="黑体" w:cs="宋体"/>
      <w:b/>
      <w:spacing w:val="4"/>
      <w:kern w:val="2"/>
      <w:sz w:val="28"/>
      <w:szCs w:val="24"/>
      <w:lang w:val="en-US" w:eastAsia="zh-CN" w:bidi="ar-SA"/>
    </w:rPr>
  </w:style>
  <w:style w:type="character" w:customStyle="1" w:styleId="1195">
    <w:name w:val="正文格式 Char Char"/>
    <w:basedOn w:val="78"/>
    <w:qFormat/>
    <w:uiPriority w:val="0"/>
    <w:rPr>
      <w:rFonts w:ascii="宋体" w:hAnsi="宋体" w:eastAsia="宋体" w:cs="宋体"/>
      <w:b/>
      <w:spacing w:val="4"/>
      <w:kern w:val="2"/>
      <w:sz w:val="24"/>
      <w:szCs w:val="24"/>
      <w:lang w:val="en-US" w:eastAsia="zh-CN" w:bidi="ar-SA"/>
    </w:rPr>
  </w:style>
  <w:style w:type="character" w:customStyle="1" w:styleId="1196">
    <w:name w:val="正文－1.5行距－段后6磅 Char Char Char Char"/>
    <w:basedOn w:val="78"/>
    <w:qFormat/>
    <w:uiPriority w:val="0"/>
    <w:rPr>
      <w:rFonts w:ascii="Calibri" w:hAnsi="Calibri" w:eastAsia="宋体" w:cs="宋体"/>
      <w:b/>
      <w:spacing w:val="4"/>
      <w:kern w:val="2"/>
      <w:sz w:val="24"/>
      <w:szCs w:val="21"/>
      <w:lang w:val="en-US" w:eastAsia="zh-CN" w:bidi="ar-SA"/>
    </w:rPr>
  </w:style>
  <w:style w:type="character" w:customStyle="1" w:styleId="1197">
    <w:name w:val="表格数字 Char"/>
    <w:basedOn w:val="78"/>
    <w:qFormat/>
    <w:uiPriority w:val="0"/>
    <w:rPr>
      <w:rFonts w:ascii="Arial" w:hAnsi="Arial" w:eastAsia="宋体" w:cs="宋体"/>
      <w:b/>
      <w:spacing w:val="4"/>
      <w:kern w:val="2"/>
      <w:sz w:val="21"/>
      <w:szCs w:val="24"/>
      <w:lang w:val="en-US" w:eastAsia="zh-CN" w:bidi="ar-SA"/>
    </w:rPr>
  </w:style>
  <w:style w:type="character" w:customStyle="1" w:styleId="1198">
    <w:name w:val="td7"/>
    <w:basedOn w:val="78"/>
    <w:qFormat/>
    <w:uiPriority w:val="0"/>
    <w:rPr>
      <w:rFonts w:ascii="宋体" w:hAnsi="宋体" w:eastAsia="汉鼎简书宋" w:cs="宋体"/>
      <w:b/>
      <w:spacing w:val="4"/>
      <w:kern w:val="2"/>
      <w:sz w:val="32"/>
      <w:szCs w:val="24"/>
      <w:lang w:val="en-US" w:eastAsia="zh-CN" w:bidi="ar-SA"/>
    </w:rPr>
  </w:style>
  <w:style w:type="character" w:customStyle="1" w:styleId="1199">
    <w:name w:val="框内文字 Char Char"/>
    <w:basedOn w:val="78"/>
    <w:link w:val="1200"/>
    <w:qFormat/>
    <w:uiPriority w:val="0"/>
    <w:rPr>
      <w:rFonts w:ascii="宋体" w:hAnsi="宋体"/>
      <w:b/>
      <w:spacing w:val="4"/>
      <w:kern w:val="2"/>
      <w:sz w:val="18"/>
      <w:szCs w:val="24"/>
      <w:lang w:bidi="ar-SA"/>
    </w:rPr>
  </w:style>
  <w:style w:type="paragraph" w:customStyle="1" w:styleId="1200">
    <w:name w:val="框内文字"/>
    <w:basedOn w:val="1"/>
    <w:link w:val="1199"/>
    <w:qFormat/>
    <w:uiPriority w:val="0"/>
    <w:pPr>
      <w:spacing w:line="240" w:lineRule="atLeast"/>
      <w:jc w:val="center"/>
    </w:pPr>
    <w:rPr>
      <w:rFonts w:ascii="宋体" w:hAnsi="宋体" w:eastAsia="Times New Roman"/>
      <w:b/>
      <w:spacing w:val="4"/>
      <w:sz w:val="18"/>
    </w:rPr>
  </w:style>
  <w:style w:type="character" w:customStyle="1" w:styleId="1201">
    <w:name w:val="样式表 Char Char"/>
    <w:basedOn w:val="78"/>
    <w:link w:val="1202"/>
    <w:qFormat/>
    <w:uiPriority w:val="0"/>
    <w:rPr>
      <w:rFonts w:ascii="黑体" w:hAnsi="Arial" w:eastAsia="黑体"/>
      <w:b/>
      <w:color w:val="000000"/>
      <w:spacing w:val="8"/>
      <w:kern w:val="2"/>
      <w:sz w:val="24"/>
      <w:szCs w:val="24"/>
      <w:lang w:bidi="ar-SA"/>
    </w:rPr>
  </w:style>
  <w:style w:type="paragraph" w:customStyle="1" w:styleId="1202">
    <w:name w:val="样式表"/>
    <w:basedOn w:val="24"/>
    <w:link w:val="1201"/>
    <w:qFormat/>
    <w:uiPriority w:val="0"/>
    <w:pPr>
      <w:widowControl/>
      <w:tabs>
        <w:tab w:val="left" w:pos="2880"/>
      </w:tabs>
      <w:spacing w:beforeLines="50" w:afterLines="50"/>
    </w:pPr>
    <w:rPr>
      <w:b/>
      <w:color w:val="000000"/>
      <w:spacing w:val="8"/>
      <w:sz w:val="24"/>
      <w:szCs w:val="24"/>
    </w:rPr>
  </w:style>
  <w:style w:type="character" w:customStyle="1" w:styleId="1203">
    <w:name w:val="正文段－5，0 Char Char"/>
    <w:basedOn w:val="78"/>
    <w:link w:val="1204"/>
    <w:qFormat/>
    <w:uiPriority w:val="0"/>
    <w:rPr>
      <w:rFonts w:ascii="宋体" w:hAnsi="宋体"/>
      <w:b/>
      <w:spacing w:val="4"/>
      <w:kern w:val="2"/>
      <w:sz w:val="24"/>
      <w:szCs w:val="24"/>
      <w:lang w:bidi="ar-SA"/>
    </w:rPr>
  </w:style>
  <w:style w:type="paragraph" w:customStyle="1" w:styleId="1204">
    <w:name w:val="正文段－5，0"/>
    <w:basedOn w:val="16"/>
    <w:next w:val="16"/>
    <w:link w:val="1203"/>
    <w:qFormat/>
    <w:uiPriority w:val="0"/>
    <w:pPr>
      <w:spacing w:beforeLines="25" w:line="480" w:lineRule="exact"/>
      <w:ind w:firstLine="200" w:firstLineChars="200"/>
    </w:pPr>
    <w:rPr>
      <w:rFonts w:ascii="宋体" w:hAnsi="宋体" w:eastAsia="Times New Roman"/>
      <w:b/>
      <w:spacing w:val="4"/>
      <w:sz w:val="24"/>
    </w:rPr>
  </w:style>
  <w:style w:type="character" w:customStyle="1" w:styleId="1205">
    <w:name w:val="下文段落WWWWWW Char Char"/>
    <w:basedOn w:val="78"/>
    <w:link w:val="1206"/>
    <w:qFormat/>
    <w:uiPriority w:val="0"/>
    <w:rPr>
      <w:rFonts w:ascii="宋体" w:hAnsi="宋体"/>
      <w:b/>
      <w:spacing w:val="4"/>
      <w:kern w:val="2"/>
      <w:sz w:val="24"/>
      <w:szCs w:val="24"/>
      <w:lang w:bidi="ar-SA"/>
    </w:rPr>
  </w:style>
  <w:style w:type="paragraph" w:customStyle="1" w:styleId="1206">
    <w:name w:val="下文段落WWWWWW"/>
    <w:basedOn w:val="1"/>
    <w:link w:val="1205"/>
    <w:qFormat/>
    <w:uiPriority w:val="0"/>
    <w:pPr>
      <w:spacing w:beforeLines="50" w:line="400" w:lineRule="exact"/>
      <w:ind w:firstLine="480" w:firstLineChars="200"/>
    </w:pPr>
    <w:rPr>
      <w:rFonts w:ascii="宋体" w:hAnsi="宋体" w:eastAsia="Times New Roman"/>
      <w:b/>
      <w:spacing w:val="4"/>
      <w:sz w:val="24"/>
    </w:rPr>
  </w:style>
  <w:style w:type="character" w:customStyle="1" w:styleId="1207">
    <w:name w:val="正文－1.2倍行距－段后6磅 Char"/>
    <w:basedOn w:val="78"/>
    <w:qFormat/>
    <w:uiPriority w:val="0"/>
    <w:rPr>
      <w:rFonts w:ascii="Calibri" w:hAnsi="Calibri" w:eastAsia="宋体" w:cs="宋体"/>
      <w:b/>
      <w:spacing w:val="4"/>
      <w:kern w:val="2"/>
      <w:sz w:val="24"/>
      <w:szCs w:val="21"/>
      <w:lang w:val="en-US" w:eastAsia="zh-CN" w:bidi="ar-SA"/>
    </w:rPr>
  </w:style>
  <w:style w:type="character" w:customStyle="1" w:styleId="1208">
    <w:name w:val="正文BBB Char"/>
    <w:basedOn w:val="78"/>
    <w:qFormat/>
    <w:uiPriority w:val="0"/>
    <w:rPr>
      <w:rFonts w:ascii="宋体" w:hAnsi="宋体" w:eastAsia="宋体" w:cs="宋体"/>
      <w:b/>
      <w:spacing w:val="4"/>
      <w:kern w:val="2"/>
      <w:sz w:val="24"/>
      <w:szCs w:val="24"/>
      <w:lang w:val="en-US" w:eastAsia="zh-CN" w:bidi="ar-SA"/>
    </w:rPr>
  </w:style>
  <w:style w:type="character" w:customStyle="1" w:styleId="1209">
    <w:name w:val="小段黑字 Char"/>
    <w:basedOn w:val="78"/>
    <w:qFormat/>
    <w:uiPriority w:val="0"/>
    <w:rPr>
      <w:rFonts w:ascii="楷体_GB2312" w:hAnsi="宋体" w:eastAsia="宋体" w:cs="宋体"/>
      <w:b/>
      <w:bCs/>
      <w:spacing w:val="4"/>
      <w:kern w:val="2"/>
      <w:sz w:val="24"/>
      <w:szCs w:val="24"/>
      <w:lang w:val="en-US" w:eastAsia="zh-CN" w:bidi="ar-SA"/>
    </w:rPr>
  </w:style>
  <w:style w:type="character" w:customStyle="1" w:styleId="1210">
    <w:name w:val="表格内容 Char"/>
    <w:basedOn w:val="78"/>
    <w:qFormat/>
    <w:uiPriority w:val="0"/>
    <w:rPr>
      <w:rFonts w:ascii="Arial" w:hAnsi="Arial" w:eastAsia="仿宋_GB2312" w:cs="宋体"/>
      <w:b/>
      <w:spacing w:val="4"/>
      <w:kern w:val="2"/>
      <w:sz w:val="21"/>
      <w:szCs w:val="24"/>
      <w:lang w:val="en-US" w:eastAsia="zh-CN" w:bidi="ar-SA"/>
    </w:rPr>
  </w:style>
  <w:style w:type="character" w:customStyle="1" w:styleId="1211">
    <w:name w:val="1论文正文 Char"/>
    <w:basedOn w:val="78"/>
    <w:qFormat/>
    <w:uiPriority w:val="0"/>
    <w:rPr>
      <w:rFonts w:ascii="Calibri" w:hAnsi="Calibri" w:eastAsia="宋体" w:cs="宋体"/>
      <w:b/>
      <w:spacing w:val="4"/>
      <w:kern w:val="2"/>
      <w:sz w:val="24"/>
      <w:szCs w:val="24"/>
      <w:lang w:val="en-US" w:eastAsia="zh-CN" w:bidi="ar-SA"/>
    </w:rPr>
  </w:style>
  <w:style w:type="character" w:customStyle="1" w:styleId="1212">
    <w:name w:val="MTDisplayEquation Char"/>
    <w:basedOn w:val="78"/>
    <w:qFormat/>
    <w:uiPriority w:val="0"/>
    <w:rPr>
      <w:rFonts w:ascii="宋体" w:hAnsi="宋体" w:eastAsia="宋体" w:cs="宋体"/>
      <w:b/>
      <w:spacing w:val="4"/>
      <w:kern w:val="2"/>
      <w:sz w:val="28"/>
      <w:szCs w:val="24"/>
      <w:lang w:val="en-US" w:eastAsia="zh-CN" w:bidi="ar-SA"/>
    </w:rPr>
  </w:style>
  <w:style w:type="character" w:customStyle="1" w:styleId="1213">
    <w:name w:val="四 Char Char"/>
    <w:basedOn w:val="78"/>
    <w:qFormat/>
    <w:uiPriority w:val="0"/>
    <w:rPr>
      <w:rFonts w:ascii="宋体" w:hAnsi="宋体" w:eastAsia="宋体" w:cs="宋体"/>
      <w:b/>
      <w:spacing w:val="4"/>
      <w:kern w:val="2"/>
      <w:sz w:val="28"/>
      <w:szCs w:val="24"/>
      <w:lang w:val="en-US" w:eastAsia="zh-CN" w:bidi="ar-SA"/>
    </w:rPr>
  </w:style>
  <w:style w:type="character" w:customStyle="1" w:styleId="1214">
    <w:name w:val="强调文字 Char"/>
    <w:basedOn w:val="78"/>
    <w:qFormat/>
    <w:uiPriority w:val="0"/>
    <w:rPr>
      <w:rFonts w:ascii="宋体" w:hAnsi="宋体" w:eastAsia="宋体" w:cs="宋体"/>
      <w:b/>
      <w:spacing w:val="4"/>
      <w:kern w:val="2"/>
      <w:sz w:val="24"/>
      <w:szCs w:val="24"/>
      <w:lang w:val="en-US" w:eastAsia="zh-CN" w:bidi="ar-SA"/>
    </w:rPr>
  </w:style>
  <w:style w:type="character" w:customStyle="1" w:styleId="1215">
    <w:name w:val="正文－前3.9 隔20 Char"/>
    <w:basedOn w:val="78"/>
    <w:qFormat/>
    <w:uiPriority w:val="0"/>
    <w:rPr>
      <w:rFonts w:ascii="宋体" w:hAnsi="Courier New" w:eastAsia="宋体" w:cs="宋体"/>
      <w:b/>
      <w:spacing w:val="4"/>
      <w:kern w:val="2"/>
      <w:sz w:val="24"/>
      <w:szCs w:val="24"/>
      <w:lang w:val="en-US" w:eastAsia="zh-CN" w:bidi="ar-SA"/>
    </w:rPr>
  </w:style>
  <w:style w:type="character" w:customStyle="1" w:styleId="1216">
    <w:name w:val="框内文字 Char"/>
    <w:basedOn w:val="78"/>
    <w:qFormat/>
    <w:uiPriority w:val="0"/>
    <w:rPr>
      <w:rFonts w:ascii="宋体" w:hAnsi="宋体" w:eastAsia="宋体" w:cs="宋体"/>
      <w:b/>
      <w:spacing w:val="4"/>
      <w:kern w:val="2"/>
      <w:sz w:val="18"/>
      <w:szCs w:val="24"/>
      <w:lang w:val="en-US" w:eastAsia="zh-CN" w:bidi="ar-SA"/>
    </w:rPr>
  </w:style>
  <w:style w:type="character" w:customStyle="1" w:styleId="1217">
    <w:name w:val="正文B Char"/>
    <w:basedOn w:val="78"/>
    <w:qFormat/>
    <w:uiPriority w:val="0"/>
    <w:rPr>
      <w:rFonts w:ascii="宋体" w:hAnsi="宋体" w:eastAsia="宋体" w:cs="宋体"/>
      <w:b/>
      <w:spacing w:val="4"/>
      <w:kern w:val="2"/>
      <w:sz w:val="24"/>
      <w:szCs w:val="24"/>
      <w:lang w:val="en-US" w:eastAsia="zh-CN" w:bidi="ar-SA"/>
    </w:rPr>
  </w:style>
  <w:style w:type="character" w:customStyle="1" w:styleId="1218">
    <w:name w:val="XCHG论文正文 Char"/>
    <w:basedOn w:val="78"/>
    <w:qFormat/>
    <w:uiPriority w:val="0"/>
    <w:rPr>
      <w:rFonts w:ascii="宋体" w:hAnsi="宋体" w:eastAsia="宋体" w:cs="宋体"/>
      <w:b/>
      <w:color w:val="000000"/>
      <w:spacing w:val="4"/>
      <w:kern w:val="2"/>
      <w:sz w:val="24"/>
      <w:szCs w:val="24"/>
      <w:lang w:val="en-US" w:eastAsia="zh-CN" w:bidi="ar-SA"/>
    </w:rPr>
  </w:style>
  <w:style w:type="character" w:customStyle="1" w:styleId="1219">
    <w:name w:val="Char Char7"/>
    <w:basedOn w:val="78"/>
    <w:qFormat/>
    <w:uiPriority w:val="0"/>
    <w:rPr>
      <w:rFonts w:ascii="宋体" w:hAnsi="宋体" w:eastAsia="宋体" w:cs="宋体"/>
      <w:b/>
      <w:bCs/>
      <w:spacing w:val="4"/>
      <w:kern w:val="44"/>
      <w:sz w:val="44"/>
      <w:szCs w:val="44"/>
      <w:lang w:val="en-US" w:eastAsia="zh-CN" w:bidi="ar-SA"/>
    </w:rPr>
  </w:style>
  <w:style w:type="character" w:customStyle="1" w:styleId="1220">
    <w:name w:val="Char Char61"/>
    <w:basedOn w:val="78"/>
    <w:qFormat/>
    <w:uiPriority w:val="0"/>
    <w:rPr>
      <w:rFonts w:ascii="宋体" w:hAnsi="宋体" w:eastAsia="宋体" w:cs="宋体"/>
      <w:b/>
      <w:snapToGrid w:val="0"/>
      <w:spacing w:val="4"/>
      <w:kern w:val="2"/>
      <w:sz w:val="24"/>
      <w:szCs w:val="24"/>
      <w:lang w:val="en-US" w:eastAsia="zh-CN" w:bidi="ar-SA"/>
    </w:rPr>
  </w:style>
  <w:style w:type="character" w:customStyle="1" w:styleId="1221">
    <w:name w:val="报告表正文 Char Char"/>
    <w:basedOn w:val="78"/>
    <w:qFormat/>
    <w:uiPriority w:val="0"/>
    <w:rPr>
      <w:rFonts w:ascii="Arial" w:hAnsi="Arial" w:eastAsia="汉鼎简书宋" w:cs="Arial"/>
      <w:b/>
      <w:color w:val="000000"/>
      <w:spacing w:val="4"/>
      <w:kern w:val="2"/>
      <w:sz w:val="24"/>
      <w:szCs w:val="24"/>
      <w:lang w:val="en-US" w:eastAsia="zh-CN" w:bidi="ar-SA"/>
    </w:rPr>
  </w:style>
  <w:style w:type="character" w:customStyle="1" w:styleId="1222">
    <w:name w:val="特点标题 Char Char"/>
    <w:qFormat/>
    <w:uiPriority w:val="0"/>
    <w:rPr>
      <w:rFonts w:ascii="仿宋_GB2312" w:eastAsia="宋体"/>
      <w:kern w:val="2"/>
      <w:sz w:val="21"/>
      <w:lang w:val="en-US" w:eastAsia="zh-CN" w:bidi="ar-SA"/>
    </w:rPr>
  </w:style>
  <w:style w:type="paragraph" w:customStyle="1" w:styleId="1223">
    <w:name w:val="缩进"/>
    <w:basedOn w:val="1"/>
    <w:qFormat/>
    <w:uiPriority w:val="0"/>
    <w:pPr>
      <w:autoSpaceDE w:val="0"/>
      <w:autoSpaceDN w:val="0"/>
      <w:adjustRightInd w:val="0"/>
      <w:spacing w:line="400" w:lineRule="atLeast"/>
      <w:ind w:firstLine="425"/>
      <w:textAlignment w:val="baseline"/>
    </w:pPr>
    <w:rPr>
      <w:rFonts w:hint="eastAsia" w:ascii="Calibri"/>
      <w:kern w:val="0"/>
      <w:sz w:val="24"/>
      <w:szCs w:val="20"/>
    </w:rPr>
  </w:style>
  <w:style w:type="paragraph" w:customStyle="1" w:styleId="1224">
    <w:name w:val="目录11"/>
    <w:basedOn w:val="2"/>
    <w:qFormat/>
    <w:uiPriority w:val="0"/>
    <w:pPr>
      <w:spacing w:beforeLines="50" w:after="120" w:line="480" w:lineRule="auto"/>
      <w:ind w:firstLine="883" w:firstLineChars="200"/>
      <w:jc w:val="center"/>
    </w:pPr>
    <w:rPr>
      <w:b w:val="0"/>
      <w:bCs w:val="0"/>
      <w:szCs w:val="20"/>
    </w:rPr>
  </w:style>
  <w:style w:type="paragraph" w:customStyle="1" w:styleId="1225">
    <w:name w:val="样式 标题 2标题 2 Char Char节标题 1.1H2（一）Underrubrik1prop2Heading..."/>
    <w:basedOn w:val="3"/>
    <w:qFormat/>
    <w:uiPriority w:val="0"/>
    <w:pPr>
      <w:spacing w:before="60" w:after="60" w:line="500" w:lineRule="exact"/>
    </w:pPr>
    <w:rPr>
      <w:b w:val="0"/>
      <w:bCs w:val="0"/>
      <w:sz w:val="24"/>
      <w:szCs w:val="20"/>
    </w:rPr>
  </w:style>
  <w:style w:type="paragraph" w:customStyle="1" w:styleId="1226">
    <w:name w:val="报告正文文字"/>
    <w:basedOn w:val="1"/>
    <w:qFormat/>
    <w:uiPriority w:val="0"/>
    <w:pPr>
      <w:widowControl/>
      <w:autoSpaceDE w:val="0"/>
      <w:autoSpaceDN w:val="0"/>
      <w:spacing w:line="360" w:lineRule="auto"/>
      <w:ind w:firstLine="480" w:firstLineChars="200"/>
    </w:pPr>
    <w:rPr>
      <w:rFonts w:ascii="宋体" w:hAnsi="宋体"/>
      <w:color w:val="000000"/>
      <w:spacing w:val="4"/>
      <w:kern w:val="0"/>
      <w:sz w:val="24"/>
      <w:szCs w:val="20"/>
    </w:rPr>
  </w:style>
  <w:style w:type="paragraph" w:customStyle="1" w:styleId="1227">
    <w:name w:val="16"/>
    <w:basedOn w:val="1"/>
    <w:qFormat/>
    <w:uiPriority w:val="0"/>
    <w:pPr>
      <w:widowControl/>
      <w:snapToGrid w:val="0"/>
      <w:spacing w:before="100" w:beforeAutospacing="1" w:after="100" w:afterAutospacing="1" w:line="440" w:lineRule="atLeast"/>
    </w:pPr>
    <w:rPr>
      <w:kern w:val="0"/>
      <w:sz w:val="24"/>
      <w:szCs w:val="20"/>
    </w:rPr>
  </w:style>
  <w:style w:type="paragraph" w:customStyle="1" w:styleId="1228">
    <w:name w:val="标题 33"/>
    <w:basedOn w:val="1"/>
    <w:next w:val="23"/>
    <w:qFormat/>
    <w:uiPriority w:val="0"/>
    <w:pPr>
      <w:keepNext/>
      <w:keepLines/>
      <w:spacing w:before="120" w:after="120" w:line="336" w:lineRule="auto"/>
      <w:ind w:firstLine="200" w:firstLineChars="200"/>
      <w:outlineLvl w:val="2"/>
    </w:pPr>
    <w:rPr>
      <w:rFonts w:hint="eastAsia"/>
      <w:b/>
      <w:sz w:val="26"/>
      <w:szCs w:val="20"/>
    </w:rPr>
  </w:style>
  <w:style w:type="paragraph" w:customStyle="1" w:styleId="1229">
    <w:name w:val="批注框文本 Char Char"/>
    <w:basedOn w:val="1"/>
    <w:qFormat/>
    <w:uiPriority w:val="0"/>
    <w:rPr>
      <w:sz w:val="18"/>
      <w:szCs w:val="20"/>
    </w:rPr>
  </w:style>
  <w:style w:type="paragraph" w:customStyle="1" w:styleId="1230">
    <w:name w:val="001"/>
    <w:basedOn w:val="1231"/>
    <w:qFormat/>
    <w:uiPriority w:val="0"/>
    <w:rPr>
      <w:color w:val="auto"/>
    </w:rPr>
  </w:style>
  <w:style w:type="paragraph" w:customStyle="1" w:styleId="1231">
    <w:name w:val="1111"/>
    <w:basedOn w:val="2"/>
    <w:qFormat/>
    <w:uiPriority w:val="0"/>
    <w:pPr>
      <w:spacing w:before="0" w:after="156" w:line="576" w:lineRule="auto"/>
      <w:jc w:val="center"/>
    </w:pPr>
    <w:rPr>
      <w:rFonts w:ascii="宋体" w:hAnsi="宋体"/>
      <w:b w:val="0"/>
      <w:bCs w:val="0"/>
      <w:color w:val="000066"/>
      <w:sz w:val="32"/>
      <w:szCs w:val="20"/>
    </w:rPr>
  </w:style>
  <w:style w:type="paragraph" w:customStyle="1" w:styleId="1232">
    <w:name w:val="字元1"/>
    <w:basedOn w:val="1"/>
    <w:qFormat/>
    <w:uiPriority w:val="0"/>
    <w:rPr>
      <w:sz w:val="24"/>
      <w:szCs w:val="20"/>
    </w:rPr>
  </w:style>
  <w:style w:type="paragraph" w:customStyle="1" w:styleId="1233">
    <w:name w:val="正文0.3"/>
    <w:basedOn w:val="1"/>
    <w:qFormat/>
    <w:uiPriority w:val="0"/>
    <w:pPr>
      <w:widowControl/>
      <w:spacing w:beforeLines="30" w:line="440" w:lineRule="exact"/>
      <w:ind w:firstLine="200" w:firstLineChars="200"/>
      <w:jc w:val="left"/>
    </w:pPr>
    <w:rPr>
      <w:kern w:val="0"/>
      <w:sz w:val="24"/>
      <w:szCs w:val="32"/>
    </w:rPr>
  </w:style>
  <w:style w:type="paragraph" w:customStyle="1" w:styleId="1234">
    <w:name w:val="1.2倍行距"/>
    <w:basedOn w:val="1"/>
    <w:qFormat/>
    <w:uiPriority w:val="0"/>
    <w:pPr>
      <w:spacing w:beforeLines="50" w:line="288" w:lineRule="auto"/>
      <w:ind w:firstLine="480" w:firstLineChars="200"/>
    </w:pPr>
    <w:rPr>
      <w:sz w:val="24"/>
      <w:szCs w:val="20"/>
    </w:rPr>
  </w:style>
  <w:style w:type="paragraph" w:customStyle="1" w:styleId="1235">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1236">
    <w:name w:val="zxz5"/>
    <w:next w:val="1"/>
    <w:qFormat/>
    <w:uiPriority w:val="0"/>
    <w:pPr>
      <w:tabs>
        <w:tab w:val="left" w:pos="0"/>
      </w:tabs>
      <w:jc w:val="center"/>
    </w:pPr>
    <w:rPr>
      <w:rFonts w:ascii="Calibri" w:hAnsi="Calibri" w:eastAsia="宋体" w:cs="Calibri"/>
      <w:bCs/>
      <w:kern w:val="2"/>
      <w:sz w:val="18"/>
      <w:szCs w:val="18"/>
      <w:lang w:val="en-US" w:eastAsia="zh-CN" w:bidi="ar-SA"/>
    </w:rPr>
  </w:style>
  <w:style w:type="paragraph" w:customStyle="1" w:styleId="1237">
    <w:name w:val="歼击机"/>
    <w:basedOn w:val="1"/>
    <w:qFormat/>
    <w:uiPriority w:val="0"/>
    <w:pPr>
      <w:spacing w:line="700" w:lineRule="exact"/>
    </w:pPr>
    <w:rPr>
      <w:rFonts w:ascii="楷体_GB2312" w:hAnsi="楷体_GB2312" w:eastAsia="楷体_GB2312"/>
      <w:b/>
      <w:bCs/>
      <w:sz w:val="28"/>
      <w:szCs w:val="20"/>
    </w:rPr>
  </w:style>
  <w:style w:type="paragraph" w:customStyle="1" w:styleId="1238">
    <w:name w:val="小四表文居中"/>
    <w:qFormat/>
    <w:uiPriority w:val="0"/>
    <w:pPr>
      <w:widowControl w:val="0"/>
      <w:spacing w:line="400" w:lineRule="exact"/>
      <w:jc w:val="center"/>
    </w:pPr>
    <w:rPr>
      <w:rFonts w:ascii="仿宋_GB2312" w:hAnsi="Times New Roman" w:eastAsia="仿宋_GB2312" w:cs="Times New Roman"/>
      <w:kern w:val="2"/>
      <w:sz w:val="24"/>
      <w:szCs w:val="24"/>
      <w:lang w:val="en-US" w:eastAsia="zh-CN" w:bidi="ar-SA"/>
    </w:rPr>
  </w:style>
  <w:style w:type="paragraph" w:customStyle="1" w:styleId="1239">
    <w:name w:val="Char Char Char Char Char Char Char Char Char Char Char1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240">
    <w:name w:val="正文缩进2"/>
    <w:basedOn w:val="1"/>
    <w:qFormat/>
    <w:uiPriority w:val="0"/>
    <w:pPr>
      <w:spacing w:before="60" w:line="360" w:lineRule="auto"/>
      <w:ind w:firstLine="480" w:firstLineChars="200"/>
    </w:pPr>
    <w:rPr>
      <w:sz w:val="24"/>
      <w:szCs w:val="20"/>
    </w:rPr>
  </w:style>
  <w:style w:type="paragraph" w:customStyle="1" w:styleId="1241">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242">
    <w:name w:val="章标题"/>
    <w:next w:val="1"/>
    <w:qFormat/>
    <w:uiPriority w:val="0"/>
    <w:pPr>
      <w:tabs>
        <w:tab w:val="left" w:pos="903"/>
      </w:tabs>
      <w:spacing w:before="50" w:after="50"/>
      <w:ind w:left="903" w:hanging="315"/>
      <w:jc w:val="both"/>
      <w:outlineLvl w:val="1"/>
    </w:pPr>
    <w:rPr>
      <w:rFonts w:ascii="仿宋体" w:hAnsi="Times New Roman" w:eastAsia="仿宋体" w:cs="Times New Roman"/>
      <w:sz w:val="21"/>
      <w:lang w:val="en-US" w:eastAsia="zh-CN" w:bidi="ar-SA"/>
    </w:rPr>
  </w:style>
  <w:style w:type="paragraph" w:customStyle="1" w:styleId="1243">
    <w:name w:val="目录1111111"/>
    <w:basedOn w:val="2"/>
    <w:qFormat/>
    <w:uiPriority w:val="0"/>
    <w:pPr>
      <w:spacing w:line="360" w:lineRule="auto"/>
      <w:jc w:val="center"/>
    </w:pPr>
    <w:rPr>
      <w:b w:val="0"/>
    </w:rPr>
  </w:style>
  <w:style w:type="paragraph" w:customStyle="1" w:styleId="1244">
    <w:name w:val="书标题"/>
    <w:basedOn w:val="23"/>
    <w:next w:val="1"/>
    <w:qFormat/>
    <w:uiPriority w:val="0"/>
    <w:pPr>
      <w:spacing w:line="360" w:lineRule="auto"/>
      <w:ind w:firstLine="420" w:firstLineChars="200"/>
    </w:pPr>
    <w:rPr>
      <w:rFonts w:ascii="Calibri" w:hAnsi="Calibri" w:eastAsia="Calibri"/>
      <w:szCs w:val="21"/>
    </w:rPr>
  </w:style>
  <w:style w:type="paragraph" w:customStyle="1" w:styleId="1245">
    <w:name w:val="Char Char Char Char Char Char Char Char2 Char Char Char Char Char Char Char Char Char Char Char Char Char Char Char"/>
    <w:basedOn w:val="1"/>
    <w:next w:val="1"/>
    <w:qFormat/>
    <w:uiPriority w:val="0"/>
    <w:pPr>
      <w:spacing w:line="336" w:lineRule="auto"/>
      <w:ind w:firstLine="200" w:firstLineChars="200"/>
    </w:pPr>
    <w:rPr>
      <w:spacing w:val="4"/>
      <w:sz w:val="24"/>
      <w:szCs w:val="20"/>
    </w:rPr>
  </w:style>
  <w:style w:type="paragraph" w:customStyle="1" w:styleId="1246">
    <w:name w:val="Char12"/>
    <w:basedOn w:val="1"/>
    <w:qFormat/>
    <w:uiPriority w:val="0"/>
  </w:style>
  <w:style w:type="paragraph" w:customStyle="1" w:styleId="1247">
    <w:name w:val="表格标题111"/>
    <w:basedOn w:val="965"/>
    <w:qFormat/>
    <w:uiPriority w:val="0"/>
    <w:pPr>
      <w:spacing w:beforeLines="50"/>
    </w:pPr>
    <w:rPr>
      <w:rFonts w:eastAsia="黑体" w:cs="宋体"/>
      <w:b/>
      <w:sz w:val="24"/>
      <w:szCs w:val="20"/>
    </w:rPr>
  </w:style>
  <w:style w:type="paragraph" w:customStyle="1" w:styleId="1248">
    <w:name w:val="Char Char Char Char Char Char Char Char2 Char Char Char Char Char Char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249">
    <w:name w:val="环评正文字体"/>
    <w:basedOn w:val="1"/>
    <w:qFormat/>
    <w:uiPriority w:val="0"/>
    <w:pPr>
      <w:spacing w:line="360" w:lineRule="auto"/>
      <w:ind w:firstLine="480" w:firstLineChars="200"/>
    </w:pPr>
    <w:rPr>
      <w:rFonts w:cs="宋体"/>
      <w:sz w:val="24"/>
      <w:szCs w:val="20"/>
    </w:rPr>
  </w:style>
  <w:style w:type="paragraph" w:customStyle="1" w:styleId="1250">
    <w:name w:val="表内文字"/>
    <w:basedOn w:val="1"/>
    <w:qFormat/>
    <w:uiPriority w:val="0"/>
    <w:pPr>
      <w:adjustRightInd w:val="0"/>
      <w:jc w:val="center"/>
      <w:textAlignment w:val="baseline"/>
    </w:pPr>
    <w:rPr>
      <w:szCs w:val="20"/>
    </w:rPr>
  </w:style>
  <w:style w:type="paragraph" w:customStyle="1" w:styleId="1251">
    <w:name w:val="样式 标题 2 + 宋体 四号 黑色 行距: 单倍行距"/>
    <w:basedOn w:val="3"/>
    <w:qFormat/>
    <w:uiPriority w:val="0"/>
    <w:pPr>
      <w:spacing w:before="260" w:after="260" w:line="240" w:lineRule="auto"/>
    </w:pPr>
    <w:rPr>
      <w:rFonts w:cs="宋体"/>
      <w:szCs w:val="20"/>
    </w:rPr>
  </w:style>
  <w:style w:type="paragraph" w:customStyle="1" w:styleId="1252">
    <w:name w:val="环评0.1"/>
    <w:basedOn w:val="43"/>
    <w:qFormat/>
    <w:uiPriority w:val="0"/>
    <w:pPr>
      <w:snapToGrid w:val="0"/>
      <w:spacing w:line="360" w:lineRule="auto"/>
      <w:textAlignment w:val="auto"/>
    </w:pPr>
    <w:rPr>
      <w:rFonts w:ascii="Times New Roman" w:hAnsi="Times New Roman" w:eastAsia="黑体"/>
      <w:b/>
      <w:spacing w:val="4"/>
      <w:kern w:val="2"/>
      <w:sz w:val="30"/>
    </w:rPr>
  </w:style>
  <w:style w:type="paragraph" w:customStyle="1" w:styleId="1253">
    <w:name w:val="报告标题10.1"/>
    <w:basedOn w:val="3"/>
    <w:qFormat/>
    <w:uiPriority w:val="0"/>
    <w:pPr>
      <w:keepNext w:val="0"/>
      <w:keepLines w:val="0"/>
      <w:snapToGrid w:val="0"/>
      <w:spacing w:line="240" w:lineRule="auto"/>
    </w:pPr>
    <w:rPr>
      <w:rFonts w:ascii="Times New Roman" w:hAnsi="Times New Roman" w:eastAsia="黑体"/>
      <w:b w:val="0"/>
      <w:bCs w:val="0"/>
      <w:color w:val="auto"/>
      <w:sz w:val="32"/>
      <w:szCs w:val="20"/>
    </w:rPr>
  </w:style>
  <w:style w:type="paragraph" w:customStyle="1" w:styleId="1254">
    <w:name w:val="GB-1"/>
    <w:qFormat/>
    <w:uiPriority w:val="0"/>
    <w:pPr>
      <w:keepNext/>
      <w:tabs>
        <w:tab w:val="left" w:pos="360"/>
      </w:tabs>
      <w:autoSpaceDE w:val="0"/>
      <w:autoSpaceDN w:val="0"/>
      <w:spacing w:line="480" w:lineRule="auto"/>
      <w:outlineLvl w:val="0"/>
    </w:pPr>
    <w:rPr>
      <w:rFonts w:ascii="仿宋体" w:hAnsi="Times New Roman" w:eastAsia="仿宋体" w:cs="Times New Roman"/>
      <w:sz w:val="24"/>
      <w:szCs w:val="21"/>
      <w:lang w:val="en-US" w:eastAsia="zh-CN" w:bidi="ar-SA"/>
    </w:rPr>
  </w:style>
  <w:style w:type="paragraph" w:customStyle="1" w:styleId="1255">
    <w:name w:val="Char Char Char Char Char Char Char Char Char Char Char Char Char Char Char Char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256">
    <w:name w:val="正文样式 Char"/>
    <w:basedOn w:val="1"/>
    <w:qFormat/>
    <w:uiPriority w:val="0"/>
    <w:pPr>
      <w:spacing w:line="360" w:lineRule="auto"/>
      <w:ind w:firstLine="480" w:firstLineChars="200"/>
    </w:pPr>
    <w:rPr>
      <w:rFonts w:ascii="Calibri" w:hAnsi="Calibri" w:eastAsia="Calibri"/>
      <w:color w:val="000000"/>
      <w:sz w:val="24"/>
    </w:rPr>
  </w:style>
  <w:style w:type="paragraph" w:customStyle="1" w:styleId="1257">
    <w:name w:val="表格7"/>
    <w:basedOn w:val="75"/>
    <w:qFormat/>
    <w:uiPriority w:val="0"/>
    <w:pPr>
      <w:widowControl/>
      <w:spacing w:before="100" w:beforeAutospacing="1" w:after="100" w:afterAutospacing="1" w:line="300" w:lineRule="exact"/>
      <w:jc w:val="center"/>
    </w:pPr>
    <w:rPr>
      <w:rFonts w:ascii="楷体_GB2312"/>
      <w:sz w:val="21"/>
    </w:rPr>
  </w:style>
  <w:style w:type="paragraph" w:customStyle="1" w:styleId="1258">
    <w:name w:val="Char Char Char Char Char Char Char Char Char Char Char Char1 Char Char Char Char Char Char Char Char Char Char Char Char1"/>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259">
    <w:name w:val="目录66666666"/>
    <w:basedOn w:val="3"/>
    <w:qFormat/>
    <w:uiPriority w:val="0"/>
    <w:pPr>
      <w:spacing w:afterLines="50" w:line="240" w:lineRule="auto"/>
    </w:pPr>
    <w:rPr>
      <w:rFonts w:ascii="Calibri" w:hAnsi="Calibri"/>
      <w:b w:val="0"/>
      <w:bCs w:val="0"/>
      <w:color w:val="auto"/>
      <w:szCs w:val="20"/>
    </w:rPr>
  </w:style>
  <w:style w:type="paragraph" w:styleId="1260">
    <w:name w:val="List Paragraph"/>
    <w:basedOn w:val="1"/>
    <w:qFormat/>
    <w:uiPriority w:val="1"/>
    <w:pPr>
      <w:ind w:firstLine="420" w:firstLineChars="200"/>
    </w:pPr>
    <w:rPr>
      <w:rFonts w:hint="eastAsia" w:ascii="Calibri"/>
      <w:kern w:val="0"/>
      <w:sz w:val="24"/>
      <w:szCs w:val="20"/>
    </w:rPr>
  </w:style>
  <w:style w:type="paragraph" w:customStyle="1" w:styleId="1261">
    <w:name w:val="我的表格"/>
    <w:qFormat/>
    <w:uiPriority w:val="0"/>
    <w:pPr>
      <w:adjustRightInd w:val="0"/>
      <w:snapToGrid w:val="0"/>
      <w:spacing w:line="300" w:lineRule="exact"/>
      <w:jc w:val="center"/>
    </w:pPr>
    <w:rPr>
      <w:rFonts w:ascii="Times New Roman" w:hAnsi="Times New Roman" w:eastAsia="宋体" w:cs="Times New Roman"/>
      <w:spacing w:val="4"/>
      <w:sz w:val="21"/>
      <w:szCs w:val="24"/>
      <w:lang w:val="en-US" w:eastAsia="zh-CN" w:bidi="ar-SA"/>
    </w:rPr>
  </w:style>
  <w:style w:type="paragraph" w:customStyle="1" w:styleId="1262">
    <w:name w:val="Char Char Char1 Char Char Char Char Char Char Char Char Char Char Char Char Char"/>
    <w:basedOn w:val="1"/>
    <w:qFormat/>
    <w:uiPriority w:val="0"/>
    <w:rPr>
      <w:szCs w:val="20"/>
    </w:rPr>
  </w:style>
  <w:style w:type="paragraph" w:customStyle="1" w:styleId="1263">
    <w:name w:val="小二宋顶格1.5行"/>
    <w:qFormat/>
    <w:uiPriority w:val="0"/>
    <w:pPr>
      <w:spacing w:line="360" w:lineRule="auto"/>
      <w:ind w:firstLine="454"/>
    </w:pPr>
    <w:rPr>
      <w:rFonts w:ascii="宋体" w:hAnsi="宋体" w:eastAsia="宋体" w:cs="Times New Roman"/>
      <w:sz w:val="24"/>
      <w:lang w:val="en-US" w:eastAsia="zh-CN" w:bidi="ar-SA"/>
    </w:rPr>
  </w:style>
  <w:style w:type="paragraph" w:customStyle="1" w:styleId="1264">
    <w:name w:val="2222"/>
    <w:basedOn w:val="1"/>
    <w:qFormat/>
    <w:uiPriority w:val="0"/>
    <w:pPr>
      <w:spacing w:after="156" w:line="500" w:lineRule="exact"/>
      <w:jc w:val="left"/>
    </w:pPr>
    <w:rPr>
      <w:rFonts w:ascii="宋体" w:hAnsi="宋体"/>
      <w:b/>
      <w:color w:val="000066"/>
      <w:sz w:val="28"/>
      <w:szCs w:val="20"/>
    </w:rPr>
  </w:style>
  <w:style w:type="paragraph" w:customStyle="1" w:styleId="1265">
    <w:name w:val="Char Char Char1 Char Char Char Char Char Char Char Char Char"/>
    <w:basedOn w:val="1"/>
    <w:qFormat/>
    <w:uiPriority w:val="0"/>
    <w:rPr>
      <w:szCs w:val="20"/>
    </w:rPr>
  </w:style>
  <w:style w:type="paragraph" w:customStyle="1" w:styleId="1266">
    <w:name w:val="1.1.1报告标题"/>
    <w:qFormat/>
    <w:uiPriority w:val="0"/>
    <w:pPr>
      <w:adjustRightInd w:val="0"/>
      <w:snapToGrid w:val="0"/>
      <w:spacing w:line="360" w:lineRule="auto"/>
      <w:outlineLvl w:val="2"/>
    </w:pPr>
    <w:rPr>
      <w:rFonts w:ascii="Times New Roman" w:hAnsi="Times New Roman" w:eastAsia="黑体" w:cs="Times New Roman"/>
      <w:color w:val="000000"/>
      <w:kern w:val="2"/>
      <w:sz w:val="28"/>
      <w:lang w:val="en-US" w:eastAsia="zh-CN" w:bidi="ar-SA"/>
    </w:rPr>
  </w:style>
  <w:style w:type="paragraph" w:customStyle="1" w:styleId="1267">
    <w:name w:val="默认段落字体 Para Char Char Char Char Char Char Char Char Char Char"/>
    <w:basedOn w:val="15"/>
    <w:next w:val="15"/>
    <w:qFormat/>
    <w:uiPriority w:val="0"/>
    <w:pPr>
      <w:tabs>
        <w:tab w:val="left" w:pos="360"/>
        <w:tab w:val="left" w:pos="900"/>
      </w:tabs>
      <w:spacing w:before="120" w:line="360" w:lineRule="auto"/>
      <w:ind w:left="542" w:leftChars="-12" w:firstLine="200" w:firstLineChars="200"/>
      <w:jc w:val="left"/>
    </w:pPr>
    <w:rPr>
      <w:rFonts w:ascii="Arial" w:hAnsi="Arial"/>
      <w:b/>
      <w:sz w:val="32"/>
    </w:rPr>
  </w:style>
  <w:style w:type="paragraph" w:customStyle="1" w:styleId="1268">
    <w:name w:val="表格填充2"/>
    <w:basedOn w:val="1269"/>
    <w:qFormat/>
    <w:uiPriority w:val="0"/>
    <w:pPr>
      <w:adjustRightInd w:val="0"/>
      <w:snapToGrid w:val="0"/>
      <w:spacing w:line="260" w:lineRule="exact"/>
    </w:pPr>
    <w:rPr>
      <w:rFonts w:ascii="宋体" w:hAnsi="宋体"/>
      <w:color w:val="000000"/>
      <w:kern w:val="0"/>
      <w:sz w:val="21"/>
    </w:rPr>
  </w:style>
  <w:style w:type="paragraph" w:customStyle="1" w:styleId="1269">
    <w:name w:val="表格填充1"/>
    <w:basedOn w:val="1"/>
    <w:qFormat/>
    <w:uiPriority w:val="0"/>
    <w:pPr>
      <w:jc w:val="center"/>
    </w:pPr>
    <w:rPr>
      <w:snapToGrid w:val="0"/>
      <w:sz w:val="30"/>
      <w:szCs w:val="20"/>
    </w:rPr>
  </w:style>
  <w:style w:type="paragraph" w:customStyle="1" w:styleId="1270">
    <w:name w:val="表格内容2"/>
    <w:basedOn w:val="1"/>
    <w:qFormat/>
    <w:uiPriority w:val="0"/>
    <w:pPr>
      <w:spacing w:line="360" w:lineRule="exact"/>
      <w:jc w:val="center"/>
    </w:pPr>
    <w:rPr>
      <w:rFonts w:ascii="Calibri" w:hAnsi="Calibri"/>
      <w:szCs w:val="21"/>
    </w:rPr>
  </w:style>
  <w:style w:type="paragraph" w:customStyle="1" w:styleId="1271">
    <w:name w:val="样式 标题 1 + 宋体 黑色"/>
    <w:basedOn w:val="2"/>
    <w:qFormat/>
    <w:uiPriority w:val="0"/>
    <w:pPr>
      <w:keepNext w:val="0"/>
      <w:keepLines w:val="0"/>
      <w:pageBreakBefore/>
      <w:topLinePunct/>
      <w:adjustRightInd w:val="0"/>
      <w:snapToGrid w:val="0"/>
      <w:spacing w:before="0" w:after="240" w:line="240" w:lineRule="auto"/>
      <w:jc w:val="center"/>
    </w:pPr>
    <w:rPr>
      <w:rFonts w:ascii="宋体" w:hAnsi="宋体"/>
      <w:b w:val="0"/>
      <w:bCs w:val="0"/>
      <w:caps/>
      <w:snapToGrid w:val="0"/>
      <w:color w:val="000000"/>
      <w:spacing w:val="20"/>
      <w:kern w:val="16"/>
      <w:sz w:val="36"/>
      <w:szCs w:val="20"/>
    </w:rPr>
  </w:style>
  <w:style w:type="paragraph" w:customStyle="1" w:styleId="1272">
    <w:name w:val="17"/>
    <w:basedOn w:val="1"/>
    <w:qFormat/>
    <w:uiPriority w:val="0"/>
    <w:pPr>
      <w:widowControl/>
      <w:snapToGrid w:val="0"/>
      <w:spacing w:before="100" w:beforeAutospacing="1" w:after="100" w:afterAutospacing="1" w:line="360" w:lineRule="auto"/>
    </w:pPr>
    <w:rPr>
      <w:rFonts w:ascii="宋体" w:hAnsi="宋体"/>
      <w:color w:val="000000"/>
      <w:spacing w:val="4"/>
      <w:kern w:val="0"/>
      <w:sz w:val="24"/>
      <w:szCs w:val="20"/>
    </w:rPr>
  </w:style>
  <w:style w:type="paragraph" w:customStyle="1" w:styleId="1273">
    <w:name w:val="表格标题WWWWWWWWWWW"/>
    <w:basedOn w:val="1"/>
    <w:qFormat/>
    <w:uiPriority w:val="0"/>
    <w:pPr>
      <w:spacing w:beforeLines="50" w:line="400" w:lineRule="exact"/>
      <w:jc w:val="center"/>
    </w:pPr>
    <w:rPr>
      <w:rFonts w:ascii="宋体"/>
      <w:b/>
    </w:rPr>
  </w:style>
  <w:style w:type="paragraph" w:customStyle="1" w:styleId="1274">
    <w:name w:val="Char Char Char Char Char Char Char2"/>
    <w:basedOn w:val="1"/>
    <w:qFormat/>
    <w:uiPriority w:val="0"/>
    <w:pPr>
      <w:spacing w:line="360" w:lineRule="auto"/>
      <w:ind w:firstLine="200" w:firstLineChars="200"/>
    </w:pPr>
    <w:rPr>
      <w:rFonts w:ascii="宋体" w:hAnsi="宋体" w:cs="宋体"/>
      <w:sz w:val="24"/>
    </w:rPr>
  </w:style>
  <w:style w:type="paragraph" w:customStyle="1" w:styleId="1275">
    <w:name w:val="表内5号居中"/>
    <w:qFormat/>
    <w:uiPriority w:val="0"/>
    <w:pPr>
      <w:widowControl w:val="0"/>
      <w:adjustRightInd w:val="0"/>
      <w:snapToGrid w:val="0"/>
      <w:spacing w:line="520" w:lineRule="exact"/>
      <w:ind w:firstLine="1084" w:firstLineChars="450"/>
      <w:jc w:val="both"/>
    </w:pPr>
    <w:rPr>
      <w:rFonts w:ascii="Times New Roman" w:hAnsi="Calibri" w:eastAsia="宋体" w:cs="Times New Roman"/>
      <w:b/>
      <w:kern w:val="2"/>
      <w:sz w:val="24"/>
      <w:szCs w:val="24"/>
      <w:lang w:val="en-US" w:eastAsia="zh-CN" w:bidi="ar-SA"/>
    </w:rPr>
  </w:style>
  <w:style w:type="paragraph" w:customStyle="1" w:styleId="1276">
    <w:name w:val="Char Char Char1 Char Char Char1 Char Char Char Char Char Char Char Char Char Char Char Char1 Char Char Char Char Char Char Char"/>
    <w:basedOn w:val="1"/>
    <w:qFormat/>
    <w:uiPriority w:val="0"/>
    <w:pPr>
      <w:widowControl/>
      <w:spacing w:after="160" w:line="240" w:lineRule="exact"/>
      <w:jc w:val="left"/>
    </w:pPr>
    <w:rPr>
      <w:rFonts w:ascii="宋体" w:hAnsi="宋体" w:eastAsia="汉鼎简书宋" w:cs="宋体"/>
      <w:b/>
      <w:spacing w:val="4"/>
      <w:sz w:val="32"/>
    </w:rPr>
  </w:style>
  <w:style w:type="paragraph" w:customStyle="1" w:styleId="1277">
    <w:name w:val="4"/>
    <w:basedOn w:val="1"/>
    <w:next w:val="75"/>
    <w:qFormat/>
    <w:uiPriority w:val="0"/>
    <w:pPr>
      <w:widowControl/>
      <w:spacing w:before="100" w:beforeAutospacing="1" w:after="100" w:afterAutospacing="1"/>
      <w:jc w:val="left"/>
    </w:pPr>
    <w:rPr>
      <w:rFonts w:ascii="宋体" w:hAnsi="宋体"/>
      <w:color w:val="000066"/>
      <w:kern w:val="0"/>
      <w:sz w:val="24"/>
      <w:szCs w:val="20"/>
    </w:rPr>
  </w:style>
  <w:style w:type="paragraph" w:customStyle="1" w:styleId="1278">
    <w:name w:val="标题四"/>
    <w:basedOn w:val="1"/>
    <w:qFormat/>
    <w:uiPriority w:val="0"/>
    <w:pPr>
      <w:spacing w:before="120" w:after="120" w:line="300" w:lineRule="auto"/>
      <w:ind w:firstLine="420"/>
      <w:outlineLvl w:val="2"/>
    </w:pPr>
    <w:rPr>
      <w:rFonts w:eastAsia="楷体_GB2312"/>
      <w:b/>
      <w:i/>
      <w:sz w:val="24"/>
      <w:szCs w:val="20"/>
    </w:rPr>
  </w:style>
  <w:style w:type="paragraph" w:customStyle="1" w:styleId="1279">
    <w:name w:val="font14b"/>
    <w:basedOn w:val="1"/>
    <w:qFormat/>
    <w:uiPriority w:val="0"/>
    <w:pPr>
      <w:widowControl/>
      <w:spacing w:before="100" w:beforeAutospacing="1" w:after="100" w:afterAutospacing="1"/>
      <w:jc w:val="left"/>
    </w:pPr>
    <w:rPr>
      <w:rFonts w:ascii="宋体" w:hAnsi="宋体"/>
      <w:kern w:val="0"/>
      <w:sz w:val="24"/>
      <w:szCs w:val="20"/>
    </w:rPr>
  </w:style>
  <w:style w:type="paragraph" w:customStyle="1" w:styleId="1280">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sz w:val="24"/>
      <w:szCs w:val="20"/>
    </w:rPr>
  </w:style>
  <w:style w:type="paragraph" w:customStyle="1" w:styleId="1281">
    <w:name w:val="目录111111111"/>
    <w:basedOn w:val="1"/>
    <w:qFormat/>
    <w:uiPriority w:val="0"/>
    <w:pPr>
      <w:spacing w:beforeLines="150" w:afterLines="50" w:line="500" w:lineRule="exact"/>
      <w:jc w:val="center"/>
      <w:outlineLvl w:val="0"/>
    </w:pPr>
    <w:rPr>
      <w:sz w:val="32"/>
      <w:szCs w:val="20"/>
    </w:rPr>
  </w:style>
  <w:style w:type="paragraph" w:customStyle="1" w:styleId="1282">
    <w:name w:val="Char Char Char Char Char Char Char Char2"/>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283">
    <w:name w:val="强调段文"/>
    <w:basedOn w:val="1"/>
    <w:qFormat/>
    <w:uiPriority w:val="0"/>
    <w:pPr>
      <w:spacing w:beforeLines="50" w:line="360" w:lineRule="auto"/>
    </w:pPr>
    <w:rPr>
      <w:b/>
      <w:sz w:val="24"/>
      <w:szCs w:val="20"/>
    </w:rPr>
  </w:style>
  <w:style w:type="paragraph" w:customStyle="1" w:styleId="1284">
    <w:name w:val="002"/>
    <w:basedOn w:val="1"/>
    <w:qFormat/>
    <w:uiPriority w:val="0"/>
    <w:pPr>
      <w:spacing w:after="156" w:line="500" w:lineRule="exact"/>
      <w:jc w:val="left"/>
      <w:outlineLvl w:val="1"/>
    </w:pPr>
    <w:rPr>
      <w:rFonts w:ascii="宋体" w:hAnsi="宋体"/>
      <w:b/>
      <w:sz w:val="28"/>
      <w:szCs w:val="20"/>
    </w:rPr>
  </w:style>
  <w:style w:type="paragraph" w:customStyle="1" w:styleId="1285">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1286">
    <w:name w:val="小段标题"/>
    <w:basedOn w:val="1013"/>
    <w:qFormat/>
    <w:uiPriority w:val="0"/>
    <w:pPr>
      <w:spacing w:beforeLines="50" w:line="500" w:lineRule="exact"/>
      <w:jc w:val="left"/>
    </w:pPr>
    <w:rPr>
      <w:color w:val="000066"/>
      <w:sz w:val="24"/>
    </w:rPr>
  </w:style>
  <w:style w:type="paragraph" w:customStyle="1" w:styleId="1287">
    <w:name w:val="目录00"/>
    <w:basedOn w:val="2"/>
    <w:qFormat/>
    <w:uiPriority w:val="0"/>
    <w:pPr>
      <w:spacing w:beforeLines="50" w:line="480" w:lineRule="auto"/>
      <w:ind w:firstLine="643" w:firstLineChars="200"/>
      <w:jc w:val="center"/>
    </w:pPr>
    <w:rPr>
      <w:b w:val="0"/>
      <w:bCs w:val="0"/>
      <w:sz w:val="32"/>
      <w:szCs w:val="20"/>
    </w:rPr>
  </w:style>
  <w:style w:type="paragraph" w:customStyle="1" w:styleId="1288">
    <w:name w:val="Char Char Char Char Char Char11"/>
    <w:basedOn w:val="1"/>
    <w:next w:val="1"/>
    <w:qFormat/>
    <w:uiPriority w:val="0"/>
    <w:pPr>
      <w:spacing w:line="336" w:lineRule="auto"/>
      <w:ind w:firstLine="200" w:firstLineChars="200"/>
    </w:pPr>
    <w:rPr>
      <w:rFonts w:ascii="宋体" w:hAnsi="宋体" w:eastAsia="汉鼎简书宋" w:cs="宋体"/>
      <w:spacing w:val="4"/>
      <w:sz w:val="24"/>
    </w:rPr>
  </w:style>
  <w:style w:type="paragraph" w:customStyle="1" w:styleId="1289">
    <w:name w:val="Char Char Char Char Char Char Char Char Char Char Char1 Char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290">
    <w:name w:val="Char Char Char"/>
    <w:basedOn w:val="1"/>
    <w:qFormat/>
    <w:uiPriority w:val="0"/>
    <w:pPr>
      <w:tabs>
        <w:tab w:val="left" w:pos="840"/>
      </w:tabs>
      <w:ind w:left="840" w:hanging="420"/>
    </w:pPr>
    <w:rPr>
      <w:rFonts w:ascii="Calibri" w:hAnsi="Calibri" w:eastAsia="Calibri" w:cs="Calibri"/>
      <w:sz w:val="24"/>
    </w:rPr>
  </w:style>
  <w:style w:type="paragraph" w:customStyle="1" w:styleId="1291">
    <w:name w:val="标题正1"/>
    <w:basedOn w:val="1"/>
    <w:qFormat/>
    <w:uiPriority w:val="0"/>
    <w:pPr>
      <w:spacing w:before="120" w:after="120" w:line="500" w:lineRule="exact"/>
      <w:outlineLvl w:val="0"/>
    </w:pPr>
    <w:rPr>
      <w:rFonts w:ascii="宋体" w:hAnsi="宋体"/>
      <w:b/>
      <w:color w:val="000000"/>
      <w:sz w:val="30"/>
      <w:szCs w:val="20"/>
    </w:rPr>
  </w:style>
  <w:style w:type="paragraph" w:customStyle="1" w:styleId="1292">
    <w:name w:val="Char Char Char Char Char Char1 Char"/>
    <w:basedOn w:val="1"/>
    <w:qFormat/>
    <w:uiPriority w:val="0"/>
    <w:pPr>
      <w:spacing w:line="360" w:lineRule="auto"/>
    </w:pPr>
    <w:rPr>
      <w:rFonts w:hint="eastAsia" w:ascii="Calibri"/>
      <w:kern w:val="0"/>
      <w:sz w:val="24"/>
      <w:szCs w:val="20"/>
    </w:rPr>
  </w:style>
  <w:style w:type="paragraph" w:customStyle="1" w:styleId="1293">
    <w:name w:val="章节标题"/>
    <w:basedOn w:val="2"/>
    <w:qFormat/>
    <w:uiPriority w:val="0"/>
    <w:pPr>
      <w:spacing w:beforeLines="100" w:after="0" w:line="240" w:lineRule="auto"/>
      <w:jc w:val="center"/>
    </w:pPr>
    <w:rPr>
      <w:rFonts w:ascii="Arial" w:hAnsi="Arial" w:eastAsia="黑体"/>
      <w:b w:val="0"/>
      <w:bCs w:val="0"/>
      <w:kern w:val="2"/>
      <w:sz w:val="36"/>
      <w:szCs w:val="20"/>
    </w:rPr>
  </w:style>
  <w:style w:type="paragraph" w:customStyle="1" w:styleId="1294">
    <w:name w:val="新样式1"/>
    <w:basedOn w:val="1"/>
    <w:next w:val="1"/>
    <w:qFormat/>
    <w:uiPriority w:val="0"/>
    <w:pPr>
      <w:spacing w:line="336" w:lineRule="auto"/>
      <w:ind w:firstLine="200" w:firstLineChars="200"/>
      <w:jc w:val="center"/>
    </w:pPr>
    <w:rPr>
      <w:rFonts w:ascii="宋体" w:hAnsi="宋体" w:eastAsia="汉鼎简书宋" w:cs="宋体"/>
      <w:b/>
      <w:spacing w:val="4"/>
      <w:sz w:val="32"/>
    </w:rPr>
  </w:style>
  <w:style w:type="paragraph" w:customStyle="1" w:styleId="1295">
    <w:name w:val="p18"/>
    <w:basedOn w:val="1"/>
    <w:qFormat/>
    <w:uiPriority w:val="0"/>
    <w:pPr>
      <w:widowControl/>
      <w:spacing w:before="156" w:line="400" w:lineRule="atLeast"/>
      <w:ind w:firstLine="420"/>
    </w:pPr>
    <w:rPr>
      <w:kern w:val="0"/>
      <w:sz w:val="24"/>
    </w:rPr>
  </w:style>
  <w:style w:type="paragraph" w:customStyle="1" w:styleId="1296">
    <w:name w:val="正文3"/>
    <w:qFormat/>
    <w:uiPriority w:val="0"/>
    <w:pPr>
      <w:widowControl w:val="0"/>
      <w:adjustRightInd w:val="0"/>
      <w:spacing w:line="360" w:lineRule="atLeast"/>
    </w:pPr>
    <w:rPr>
      <w:rFonts w:hint="eastAsia" w:ascii="Calibri" w:hAnsi="Times New Roman" w:eastAsia="宋体" w:cs="Times New Roman"/>
      <w:sz w:val="24"/>
      <w:lang w:val="en-US" w:eastAsia="zh-CN" w:bidi="ar-SA"/>
    </w:rPr>
  </w:style>
  <w:style w:type="paragraph" w:customStyle="1" w:styleId="1297">
    <w:name w:val="Char Char Char Char Char Char Char Char Char1"/>
    <w:basedOn w:val="1"/>
    <w:qFormat/>
    <w:uiPriority w:val="0"/>
    <w:pPr>
      <w:widowControl/>
      <w:snapToGrid w:val="0"/>
      <w:spacing w:after="160" w:line="228" w:lineRule="auto"/>
      <w:jc w:val="left"/>
    </w:pPr>
    <w:rPr>
      <w:szCs w:val="20"/>
    </w:rPr>
  </w:style>
  <w:style w:type="paragraph" w:customStyle="1" w:styleId="1298">
    <w:name w:val="HP正文"/>
    <w:basedOn w:val="1"/>
    <w:qFormat/>
    <w:uiPriority w:val="0"/>
    <w:pPr>
      <w:spacing w:line="360" w:lineRule="auto"/>
      <w:ind w:firstLine="480" w:firstLineChars="200"/>
    </w:pPr>
    <w:rPr>
      <w:sz w:val="24"/>
      <w:szCs w:val="20"/>
    </w:rPr>
  </w:style>
  <w:style w:type="paragraph" w:customStyle="1" w:styleId="1299">
    <w:name w:val="1.1报告标题"/>
    <w:basedOn w:val="3"/>
    <w:qFormat/>
    <w:uiPriority w:val="0"/>
    <w:pPr>
      <w:keepNext w:val="0"/>
      <w:keepLines w:val="0"/>
      <w:adjustRightInd w:val="0"/>
      <w:snapToGrid w:val="0"/>
    </w:pPr>
    <w:rPr>
      <w:rFonts w:ascii="Times New Roman" w:hAnsi="Times New Roman" w:eastAsia="黑体"/>
      <w:b w:val="0"/>
      <w:bCs w:val="0"/>
      <w:color w:val="auto"/>
      <w:spacing w:val="4"/>
      <w:sz w:val="32"/>
      <w:szCs w:val="20"/>
    </w:rPr>
  </w:style>
  <w:style w:type="paragraph" w:customStyle="1" w:styleId="1300">
    <w:name w:val="正文缩进1"/>
    <w:basedOn w:val="1"/>
    <w:qFormat/>
    <w:uiPriority w:val="0"/>
    <w:rPr>
      <w:rFonts w:hint="eastAsia" w:ascii="宋体" w:hAnsi="宋体"/>
      <w:color w:val="000066"/>
      <w:szCs w:val="20"/>
    </w:rPr>
  </w:style>
  <w:style w:type="paragraph" w:customStyle="1" w:styleId="1301">
    <w:name w:val="1 Char Char Char Char Char Char Char Char"/>
    <w:basedOn w:val="1"/>
    <w:qFormat/>
    <w:uiPriority w:val="0"/>
    <w:pPr>
      <w:ind w:left="720" w:hanging="720"/>
    </w:pPr>
    <w:rPr>
      <w:szCs w:val="21"/>
    </w:rPr>
  </w:style>
  <w:style w:type="paragraph" w:customStyle="1" w:styleId="1302">
    <w:name w:val="Char Char Char Char3"/>
    <w:basedOn w:val="1"/>
    <w:qFormat/>
    <w:uiPriority w:val="0"/>
  </w:style>
  <w:style w:type="paragraph" w:customStyle="1" w:styleId="1303">
    <w:name w:val="Char Char Char1"/>
    <w:basedOn w:val="1"/>
    <w:qFormat/>
    <w:uiPriority w:val="0"/>
    <w:pPr>
      <w:widowControl/>
      <w:spacing w:after="160" w:line="240" w:lineRule="exact"/>
      <w:jc w:val="left"/>
    </w:pPr>
    <w:rPr>
      <w:rFonts w:ascii="Verdana" w:hAnsi="Verdana"/>
      <w:kern w:val="0"/>
      <w:sz w:val="20"/>
      <w:szCs w:val="20"/>
      <w:lang w:eastAsia="en-US"/>
    </w:rPr>
  </w:style>
  <w:style w:type="paragraph" w:customStyle="1" w:styleId="1304">
    <w:name w:val="01"/>
    <w:basedOn w:val="1"/>
    <w:qFormat/>
    <w:uiPriority w:val="0"/>
    <w:pPr>
      <w:adjustRightInd w:val="0"/>
      <w:snapToGrid w:val="0"/>
      <w:spacing w:line="360" w:lineRule="auto"/>
      <w:outlineLvl w:val="0"/>
    </w:pPr>
    <w:rPr>
      <w:rFonts w:eastAsia="黑体"/>
      <w:color w:val="000000"/>
      <w:sz w:val="30"/>
      <w:szCs w:val="20"/>
    </w:rPr>
  </w:style>
  <w:style w:type="paragraph" w:customStyle="1" w:styleId="1305">
    <w:name w:val="11111111111111111"/>
    <w:basedOn w:val="2"/>
    <w:qFormat/>
    <w:uiPriority w:val="0"/>
    <w:pPr>
      <w:spacing w:before="0" w:after="160" w:line="480" w:lineRule="auto"/>
      <w:jc w:val="center"/>
    </w:pPr>
    <w:rPr>
      <w:b w:val="0"/>
      <w:bCs w:val="0"/>
      <w:sz w:val="32"/>
      <w:szCs w:val="20"/>
    </w:rPr>
  </w:style>
  <w:style w:type="paragraph" w:customStyle="1" w:styleId="1306">
    <w:name w:val="1.1.1.1报告标题"/>
    <w:qFormat/>
    <w:uiPriority w:val="0"/>
    <w:pPr>
      <w:spacing w:line="360" w:lineRule="auto"/>
    </w:pPr>
    <w:rPr>
      <w:rFonts w:ascii="Times New Roman" w:hAnsi="Times New Roman" w:eastAsia="黑体" w:cs="Times New Roman"/>
      <w:spacing w:val="4"/>
      <w:kern w:val="2"/>
      <w:sz w:val="24"/>
      <w:lang w:val="en-US" w:eastAsia="zh-CN" w:bidi="ar-SA"/>
    </w:rPr>
  </w:style>
  <w:style w:type="paragraph" w:customStyle="1" w:styleId="1307">
    <w:name w:val="111正文文本"/>
    <w:basedOn w:val="1"/>
    <w:qFormat/>
    <w:uiPriority w:val="0"/>
    <w:pPr>
      <w:spacing w:before="78" w:line="400" w:lineRule="exact"/>
      <w:ind w:firstLine="480" w:firstLineChars="200"/>
    </w:pPr>
    <w:rPr>
      <w:sz w:val="24"/>
    </w:rPr>
  </w:style>
  <w:style w:type="paragraph" w:customStyle="1" w:styleId="1308">
    <w:name w:val="Char Char Char Char Char Char Char Char Char Char Char Char Char1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309">
    <w:name w:val="GB-条文"/>
    <w:qFormat/>
    <w:uiPriority w:val="0"/>
    <w:pPr>
      <w:widowControl w:val="0"/>
      <w:adjustRightInd w:val="0"/>
      <w:snapToGrid w:val="0"/>
      <w:spacing w:line="360" w:lineRule="auto"/>
      <w:ind w:firstLine="420" w:firstLineChars="200"/>
      <w:jc w:val="both"/>
    </w:pPr>
    <w:rPr>
      <w:rFonts w:ascii="Calibri" w:hAnsi="Calibri" w:eastAsia="宋体" w:cs="Times New Roman"/>
      <w:sz w:val="21"/>
      <w:lang w:val="en-US" w:eastAsia="zh-CN" w:bidi="ar-SA"/>
    </w:rPr>
  </w:style>
  <w:style w:type="paragraph" w:customStyle="1" w:styleId="1310">
    <w:name w:val="啊啊"/>
    <w:qFormat/>
    <w:uiPriority w:val="0"/>
    <w:pPr>
      <w:spacing w:line="360" w:lineRule="auto"/>
    </w:pPr>
    <w:rPr>
      <w:rFonts w:ascii="Calibri" w:hAnsi="Calibri" w:eastAsia="宋体" w:cs="Times New Roman"/>
      <w:b/>
      <w:bCs/>
      <w:kern w:val="44"/>
      <w:sz w:val="44"/>
      <w:szCs w:val="44"/>
      <w:lang w:val="en-US" w:eastAsia="zh-CN" w:bidi="ar-SA"/>
    </w:rPr>
  </w:style>
  <w:style w:type="paragraph" w:customStyle="1" w:styleId="1311">
    <w:name w:val="正文缩进3"/>
    <w:basedOn w:val="1"/>
    <w:qFormat/>
    <w:uiPriority w:val="0"/>
    <w:rPr>
      <w:rFonts w:hint="eastAsia" w:ascii="宋体" w:hAnsi="宋体"/>
      <w:color w:val="000066"/>
      <w:szCs w:val="20"/>
    </w:rPr>
  </w:style>
  <w:style w:type="paragraph" w:customStyle="1" w:styleId="1312">
    <w:name w:val="样式 正文首行缩进 + 四号 首行缩进:  1 字符"/>
    <w:basedOn w:val="15"/>
    <w:qFormat/>
    <w:uiPriority w:val="0"/>
    <w:pPr>
      <w:spacing w:after="0" w:line="120" w:lineRule="exact"/>
      <w:ind w:firstLine="560" w:firstLineChars="200"/>
    </w:pPr>
  </w:style>
  <w:style w:type="paragraph" w:customStyle="1" w:styleId="1313">
    <w:name w:val="222多段排列"/>
    <w:basedOn w:val="1"/>
    <w:qFormat/>
    <w:uiPriority w:val="0"/>
    <w:pPr>
      <w:tabs>
        <w:tab w:val="left" w:pos="900"/>
      </w:tabs>
      <w:adjustRightInd w:val="0"/>
      <w:snapToGrid w:val="0"/>
      <w:spacing w:beforeLines="20" w:line="400" w:lineRule="exact"/>
      <w:ind w:left="902" w:hanging="420"/>
    </w:pPr>
    <w:rPr>
      <w:sz w:val="24"/>
      <w:szCs w:val="20"/>
    </w:rPr>
  </w:style>
  <w:style w:type="paragraph" w:customStyle="1" w:styleId="1314">
    <w:name w:val="图名"/>
    <w:basedOn w:val="1"/>
    <w:qFormat/>
    <w:uiPriority w:val="0"/>
    <w:pPr>
      <w:snapToGrid w:val="0"/>
      <w:spacing w:before="60" w:line="460" w:lineRule="atLeast"/>
      <w:jc w:val="center"/>
    </w:pPr>
    <w:rPr>
      <w:b/>
      <w:sz w:val="24"/>
      <w:szCs w:val="21"/>
    </w:rPr>
  </w:style>
  <w:style w:type="paragraph" w:customStyle="1" w:styleId="1315">
    <w:name w:val="环评0.01"/>
    <w:basedOn w:val="1"/>
    <w:next w:val="16"/>
    <w:qFormat/>
    <w:uiPriority w:val="0"/>
    <w:pPr>
      <w:adjustRightInd w:val="0"/>
      <w:snapToGrid w:val="0"/>
      <w:spacing w:line="360" w:lineRule="auto"/>
    </w:pPr>
    <w:rPr>
      <w:rFonts w:eastAsia="华文中宋"/>
      <w:sz w:val="28"/>
      <w:szCs w:val="28"/>
    </w:rPr>
  </w:style>
  <w:style w:type="paragraph" w:customStyle="1" w:styleId="1316">
    <w:name w:val="Char Char Char Char Char Char Char Char1"/>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317">
    <w:name w:val="表注+左对齐"/>
    <w:basedOn w:val="1"/>
    <w:qFormat/>
    <w:uiPriority w:val="0"/>
    <w:pPr>
      <w:widowControl/>
      <w:adjustRightInd w:val="0"/>
      <w:snapToGrid w:val="0"/>
      <w:spacing w:line="240" w:lineRule="atLeast"/>
      <w:jc w:val="left"/>
      <w:textAlignment w:val="baseline"/>
    </w:pPr>
    <w:rPr>
      <w:rFonts w:ascii="仿宋_GB2312" w:eastAsia="仿宋_GB2312"/>
      <w:sz w:val="18"/>
      <w:szCs w:val="20"/>
    </w:rPr>
  </w:style>
  <w:style w:type="paragraph" w:customStyle="1" w:styleId="1318">
    <w:name w:val="表格 32"/>
    <w:basedOn w:val="1"/>
    <w:qFormat/>
    <w:uiPriority w:val="0"/>
    <w:pPr>
      <w:autoSpaceDE w:val="0"/>
      <w:autoSpaceDN w:val="0"/>
      <w:adjustRightInd w:val="0"/>
      <w:spacing w:line="240" w:lineRule="atLeast"/>
      <w:jc w:val="center"/>
      <w:textAlignment w:val="baseline"/>
    </w:pPr>
    <w:rPr>
      <w:rFonts w:hint="eastAsia" w:ascii="Calibri"/>
      <w:kern w:val="0"/>
      <w:sz w:val="24"/>
      <w:szCs w:val="20"/>
    </w:rPr>
  </w:style>
  <w:style w:type="paragraph" w:styleId="1319">
    <w:name w:val="No Spacing"/>
    <w:basedOn w:val="1"/>
    <w:next w:val="1"/>
    <w:qFormat/>
    <w:uiPriority w:val="0"/>
    <w:pPr>
      <w:spacing w:line="360" w:lineRule="auto"/>
      <w:jc w:val="center"/>
    </w:pPr>
    <w:rPr>
      <w:rFonts w:hint="eastAsia" w:ascii="Calibri" w:hAnsi="Calibri" w:eastAsia="黑体"/>
      <w:kern w:val="0"/>
      <w:sz w:val="20"/>
      <w:szCs w:val="20"/>
    </w:rPr>
  </w:style>
  <w:style w:type="paragraph" w:customStyle="1" w:styleId="1320">
    <w:name w:val="正文文本 22"/>
    <w:basedOn w:val="1"/>
    <w:qFormat/>
    <w:uiPriority w:val="0"/>
    <w:pPr>
      <w:spacing w:line="360" w:lineRule="auto"/>
      <w:ind w:firstLine="525" w:firstLineChars="200"/>
    </w:pPr>
    <w:rPr>
      <w:rFonts w:hint="eastAsia" w:ascii="仿宋_GB2312" w:eastAsia="仿宋_GB2312"/>
      <w:sz w:val="24"/>
      <w:szCs w:val="20"/>
    </w:rPr>
  </w:style>
  <w:style w:type="paragraph" w:customStyle="1" w:styleId="1321">
    <w:name w:val="表正文"/>
    <w:basedOn w:val="1"/>
    <w:next w:val="65"/>
    <w:qFormat/>
    <w:uiPriority w:val="0"/>
    <w:pPr>
      <w:ind w:firstLine="570"/>
    </w:pPr>
    <w:rPr>
      <w:rFonts w:hint="eastAsia"/>
      <w:spacing w:val="-4"/>
      <w:sz w:val="28"/>
      <w:szCs w:val="20"/>
    </w:rPr>
  </w:style>
  <w:style w:type="paragraph" w:customStyle="1" w:styleId="1322">
    <w:name w:val="2222222222"/>
    <w:basedOn w:val="3"/>
    <w:qFormat/>
    <w:uiPriority w:val="0"/>
    <w:pPr>
      <w:spacing w:after="260"/>
    </w:pPr>
    <w:rPr>
      <w:rFonts w:ascii="Cambria" w:hAnsi="Cambria"/>
      <w:b w:val="0"/>
      <w:bCs w:val="0"/>
      <w:color w:val="auto"/>
      <w:szCs w:val="20"/>
    </w:rPr>
  </w:style>
  <w:style w:type="paragraph" w:customStyle="1" w:styleId="1323">
    <w:name w:val="Char Char Char Char Char Char Char Char2 Char Char Char Char Char Char Char Char Char Char Char Char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324">
    <w:name w:val="333表头"/>
    <w:basedOn w:val="1"/>
    <w:qFormat/>
    <w:uiPriority w:val="0"/>
    <w:pPr>
      <w:widowControl/>
      <w:spacing w:before="200" w:line="240" w:lineRule="atLeast"/>
      <w:jc w:val="center"/>
    </w:pPr>
    <w:rPr>
      <w:rFonts w:ascii="楷体_GB2312" w:eastAsia="黑体"/>
      <w:color w:val="000000"/>
      <w:sz w:val="24"/>
    </w:rPr>
  </w:style>
  <w:style w:type="paragraph" w:customStyle="1" w:styleId="1325">
    <w:name w:val="18"/>
    <w:basedOn w:val="1"/>
    <w:qFormat/>
    <w:uiPriority w:val="0"/>
    <w:pPr>
      <w:widowControl/>
      <w:snapToGrid w:val="0"/>
      <w:spacing w:before="100" w:beforeAutospacing="1" w:after="100" w:afterAutospacing="1" w:line="360" w:lineRule="auto"/>
    </w:pPr>
    <w:rPr>
      <w:kern w:val="0"/>
      <w:sz w:val="24"/>
      <w:szCs w:val="20"/>
    </w:rPr>
  </w:style>
  <w:style w:type="paragraph" w:customStyle="1" w:styleId="1326">
    <w:name w:val="样式 标题 2标题 2 Char Char节标题 1.1H2（一）Underrubrik1prop2Heading...1"/>
    <w:basedOn w:val="3"/>
    <w:qFormat/>
    <w:uiPriority w:val="0"/>
    <w:pPr>
      <w:spacing w:before="60" w:after="60" w:line="500" w:lineRule="exact"/>
    </w:pPr>
    <w:rPr>
      <w:bCs w:val="0"/>
      <w:sz w:val="30"/>
      <w:szCs w:val="20"/>
    </w:rPr>
  </w:style>
  <w:style w:type="paragraph" w:customStyle="1" w:styleId="1327">
    <w:name w:val="T正文"/>
    <w:qFormat/>
    <w:uiPriority w:val="0"/>
    <w:pPr>
      <w:widowControl w:val="0"/>
      <w:adjustRightInd w:val="0"/>
      <w:snapToGrid w:val="0"/>
      <w:spacing w:line="360" w:lineRule="auto"/>
      <w:ind w:firstLine="200" w:firstLineChars="200"/>
      <w:jc w:val="both"/>
    </w:pPr>
    <w:rPr>
      <w:rFonts w:ascii="Times New Roman" w:hAnsi="Times New Roman" w:eastAsia="方正魏碑简体" w:cs="Times New Roman"/>
      <w:sz w:val="28"/>
      <w:lang w:val="en-US" w:eastAsia="zh-CN" w:bidi="ar-SA"/>
    </w:rPr>
  </w:style>
  <w:style w:type="paragraph" w:customStyle="1" w:styleId="1328">
    <w:name w:val="mtitle"/>
    <w:basedOn w:val="1"/>
    <w:qFormat/>
    <w:uiPriority w:val="0"/>
    <w:pPr>
      <w:widowControl/>
      <w:spacing w:before="30"/>
      <w:jc w:val="center"/>
    </w:pPr>
    <w:rPr>
      <w:rFonts w:ascii="方正小标宋简体" w:hAnsi="宋体" w:eastAsia="方正小标宋简体"/>
      <w:color w:val="000000"/>
      <w:kern w:val="0"/>
      <w:sz w:val="44"/>
      <w:szCs w:val="20"/>
    </w:rPr>
  </w:style>
  <w:style w:type="paragraph" w:customStyle="1" w:styleId="1329">
    <w:name w:val="报告标题10"/>
    <w:basedOn w:val="2"/>
    <w:qFormat/>
    <w:uiPriority w:val="0"/>
    <w:pPr>
      <w:spacing w:before="120" w:after="120" w:line="360" w:lineRule="auto"/>
    </w:pPr>
    <w:rPr>
      <w:rFonts w:ascii="黑体" w:hAnsi="宋体" w:eastAsia="黑体"/>
      <w:bCs w:val="0"/>
      <w:spacing w:val="4"/>
      <w:sz w:val="32"/>
      <w:szCs w:val="20"/>
    </w:rPr>
  </w:style>
  <w:style w:type="paragraph" w:customStyle="1" w:styleId="1330">
    <w:name w:val="中文报告书样式"/>
    <w:basedOn w:val="1"/>
    <w:qFormat/>
    <w:uiPriority w:val="0"/>
    <w:pPr>
      <w:adjustRightInd w:val="0"/>
      <w:spacing w:line="480" w:lineRule="atLeast"/>
      <w:ind w:firstLine="482"/>
      <w:textAlignment w:val="baseline"/>
    </w:pPr>
    <w:rPr>
      <w:rFonts w:hint="eastAsia" w:ascii="Calibri"/>
      <w:kern w:val="24"/>
      <w:sz w:val="24"/>
      <w:szCs w:val="20"/>
    </w:rPr>
  </w:style>
  <w:style w:type="paragraph" w:customStyle="1" w:styleId="1331">
    <w:name w:val="环评1.0"/>
    <w:basedOn w:val="43"/>
    <w:qFormat/>
    <w:uiPriority w:val="0"/>
    <w:pPr>
      <w:snapToGrid w:val="0"/>
      <w:spacing w:line="360" w:lineRule="auto"/>
      <w:textAlignment w:val="auto"/>
    </w:pPr>
    <w:rPr>
      <w:rFonts w:ascii="Times New Roman" w:hAnsi="Times New Roman"/>
      <w:b/>
      <w:spacing w:val="4"/>
      <w:kern w:val="2"/>
      <w:sz w:val="32"/>
    </w:rPr>
  </w:style>
  <w:style w:type="paragraph" w:customStyle="1" w:styleId="1332">
    <w:name w:val="图片名称"/>
    <w:basedOn w:val="1"/>
    <w:qFormat/>
    <w:uiPriority w:val="0"/>
    <w:pPr>
      <w:spacing w:line="360" w:lineRule="auto"/>
      <w:jc w:val="center"/>
    </w:pPr>
    <w:rPr>
      <w:rFonts w:ascii="宋体" w:hAnsi="宋体"/>
      <w:b/>
      <w:spacing w:val="4"/>
      <w:sz w:val="24"/>
    </w:rPr>
  </w:style>
  <w:style w:type="paragraph" w:customStyle="1" w:styleId="1333">
    <w:name w:val="p15"/>
    <w:basedOn w:val="1"/>
    <w:qFormat/>
    <w:uiPriority w:val="0"/>
    <w:pPr>
      <w:widowControl/>
      <w:ind w:firstLine="420"/>
    </w:pPr>
    <w:rPr>
      <w:rFonts w:ascii="Calibri" w:hAnsi="Calibri" w:cs="宋体"/>
      <w:kern w:val="0"/>
      <w:szCs w:val="21"/>
    </w:rPr>
  </w:style>
  <w:style w:type="paragraph" w:customStyle="1" w:styleId="1334">
    <w:name w:val="Char Char Char Char Char Char Char Char Char1 Char Char Char Char"/>
    <w:basedOn w:val="1"/>
    <w:qFormat/>
    <w:uiPriority w:val="0"/>
    <w:rPr>
      <w:sz w:val="24"/>
    </w:rPr>
  </w:style>
  <w:style w:type="paragraph" w:customStyle="1" w:styleId="1335">
    <w:name w:val="Char Char Char1 Char Char Char"/>
    <w:basedOn w:val="1"/>
    <w:qFormat/>
    <w:uiPriority w:val="0"/>
    <w:rPr>
      <w:szCs w:val="20"/>
    </w:rPr>
  </w:style>
  <w:style w:type="paragraph" w:customStyle="1" w:styleId="1336">
    <w:name w:val="Char Char Char1 Char Char Char1 Char"/>
    <w:basedOn w:val="1"/>
    <w:qFormat/>
    <w:uiPriority w:val="0"/>
    <w:rPr>
      <w:szCs w:val="20"/>
    </w:rPr>
  </w:style>
  <w:style w:type="paragraph" w:customStyle="1" w:styleId="1337">
    <w:name w:val="图表名"/>
    <w:basedOn w:val="1"/>
    <w:qFormat/>
    <w:uiPriority w:val="0"/>
    <w:pPr>
      <w:spacing w:beforeLines="50" w:afterLines="50" w:line="480" w:lineRule="exact"/>
      <w:jc w:val="center"/>
    </w:pPr>
    <w:rPr>
      <w:rFonts w:hint="eastAsia"/>
      <w:b/>
      <w:kern w:val="0"/>
      <w:sz w:val="24"/>
      <w:szCs w:val="21"/>
    </w:rPr>
  </w:style>
  <w:style w:type="paragraph" w:customStyle="1" w:styleId="1338">
    <w:name w:val="标题b"/>
    <w:basedOn w:val="1"/>
    <w:next w:val="1"/>
    <w:qFormat/>
    <w:uiPriority w:val="0"/>
    <w:pPr>
      <w:spacing w:line="700" w:lineRule="exact"/>
    </w:pPr>
    <w:rPr>
      <w:rFonts w:hint="eastAsia" w:ascii="方正宋黑简体" w:hAnsi="方正宋黑简体" w:eastAsia="方正宋黑简体"/>
      <w:b/>
      <w:kern w:val="0"/>
      <w:sz w:val="30"/>
      <w:szCs w:val="20"/>
    </w:rPr>
  </w:style>
  <w:style w:type="paragraph" w:customStyle="1" w:styleId="1339">
    <w:name w:val="表格下文本"/>
    <w:basedOn w:val="16"/>
    <w:next w:val="968"/>
    <w:qFormat/>
    <w:uiPriority w:val="0"/>
    <w:pPr>
      <w:spacing w:beforeLines="100" w:after="0" w:line="480" w:lineRule="exact"/>
      <w:ind w:firstLine="200" w:firstLineChars="200"/>
    </w:pPr>
    <w:rPr>
      <w:sz w:val="24"/>
    </w:rPr>
  </w:style>
  <w:style w:type="paragraph" w:customStyle="1" w:styleId="1340">
    <w:name w:val="GB-1.1"/>
    <w:qFormat/>
    <w:uiPriority w:val="0"/>
    <w:pPr>
      <w:keepNext/>
      <w:tabs>
        <w:tab w:val="left" w:pos="360"/>
      </w:tabs>
      <w:spacing w:beforeLines="50" w:afterLines="50"/>
      <w:outlineLvl w:val="1"/>
    </w:pPr>
    <w:rPr>
      <w:rFonts w:ascii="仿宋体" w:hAnsi="Calibri" w:eastAsia="仿宋体" w:cs="Times New Roman"/>
      <w:sz w:val="21"/>
      <w:lang w:val="en-US" w:eastAsia="zh-CN" w:bidi="ar-SA"/>
    </w:rPr>
  </w:style>
  <w:style w:type="paragraph" w:customStyle="1" w:styleId="1341">
    <w:name w:val="目录222222"/>
    <w:basedOn w:val="3"/>
    <w:qFormat/>
    <w:uiPriority w:val="0"/>
    <w:pPr>
      <w:spacing w:before="260" w:after="260"/>
    </w:pPr>
    <w:rPr>
      <w:rFonts w:ascii="Arial" w:hAnsi="Arial" w:eastAsia="黑体"/>
      <w:color w:val="auto"/>
      <w:szCs w:val="32"/>
    </w:rPr>
  </w:style>
  <w:style w:type="paragraph" w:customStyle="1" w:styleId="1342">
    <w:name w:val="图内文字－五号"/>
    <w:basedOn w:val="979"/>
    <w:qFormat/>
    <w:uiPriority w:val="0"/>
    <w:rPr>
      <w:rFonts w:ascii="Calibri" w:hAnsi="Calibri"/>
      <w:sz w:val="21"/>
      <w:szCs w:val="21"/>
    </w:rPr>
  </w:style>
  <w:style w:type="paragraph" w:customStyle="1" w:styleId="1343">
    <w:name w:val="Char Char Char Char Char Char Char Char2 Char Char Char Char Char Char Char Char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344">
    <w:name w:val="样式 样式 标题 2标题 2 Char Char节标题 1.1H2（一）Underrubrik1prop2Heading...1..."/>
    <w:basedOn w:val="1326"/>
    <w:qFormat/>
    <w:uiPriority w:val="0"/>
    <w:rPr>
      <w:color w:val="auto"/>
      <w:sz w:val="28"/>
    </w:rPr>
  </w:style>
  <w:style w:type="paragraph" w:customStyle="1" w:styleId="1345">
    <w:name w:val="Char Char Char Char Char Char Char Char Char Char Char Char1 Char Char Char Char Char Char Char Char Char"/>
    <w:basedOn w:val="1"/>
    <w:next w:val="1"/>
    <w:qFormat/>
    <w:uiPriority w:val="0"/>
    <w:pPr>
      <w:spacing w:line="336" w:lineRule="auto"/>
      <w:ind w:firstLine="200" w:firstLineChars="200"/>
    </w:pPr>
    <w:rPr>
      <w:rFonts w:hint="eastAsia" w:ascii="宋体" w:hAnsi="宋体" w:eastAsia="汉鼎简书宋"/>
      <w:sz w:val="24"/>
      <w:szCs w:val="20"/>
    </w:rPr>
  </w:style>
  <w:style w:type="paragraph" w:customStyle="1" w:styleId="1346">
    <w:name w:val="目录55555555"/>
    <w:basedOn w:val="2"/>
    <w:qFormat/>
    <w:uiPriority w:val="0"/>
    <w:pPr>
      <w:spacing w:before="0" w:afterLines="100" w:line="240" w:lineRule="auto"/>
      <w:jc w:val="center"/>
    </w:pPr>
    <w:rPr>
      <w:rFonts w:ascii="Calibri" w:hAnsi="Calibri"/>
      <w:b w:val="0"/>
      <w:bCs w:val="0"/>
      <w:sz w:val="30"/>
      <w:szCs w:val="20"/>
    </w:rPr>
  </w:style>
  <w:style w:type="paragraph" w:customStyle="1" w:styleId="1347">
    <w:name w:val="目录222222222"/>
    <w:basedOn w:val="1"/>
    <w:qFormat/>
    <w:uiPriority w:val="0"/>
    <w:pPr>
      <w:spacing w:beforeLines="50" w:afterLines="50" w:line="500" w:lineRule="exact"/>
    </w:pPr>
    <w:rPr>
      <w:rFonts w:ascii="宋体" w:hAnsi="宋体"/>
      <w:b/>
      <w:sz w:val="24"/>
      <w:szCs w:val="20"/>
    </w:rPr>
  </w:style>
  <w:style w:type="paragraph" w:customStyle="1" w:styleId="1348">
    <w:name w:val="标题a"/>
    <w:basedOn w:val="1"/>
    <w:qFormat/>
    <w:uiPriority w:val="0"/>
    <w:pPr>
      <w:jc w:val="center"/>
    </w:pPr>
    <w:rPr>
      <w:rFonts w:ascii="楷体_GB2312" w:eastAsia="楷体_GB2312"/>
      <w:b/>
      <w:sz w:val="36"/>
      <w:szCs w:val="20"/>
    </w:rPr>
  </w:style>
  <w:style w:type="paragraph" w:customStyle="1" w:styleId="1349">
    <w:name w:val="22222"/>
    <w:basedOn w:val="3"/>
    <w:qFormat/>
    <w:uiPriority w:val="0"/>
    <w:pPr>
      <w:spacing w:before="260" w:afterLines="50" w:line="288" w:lineRule="auto"/>
      <w:jc w:val="left"/>
    </w:pPr>
    <w:rPr>
      <w:rFonts w:ascii="Arial" w:hAnsi="Arial" w:eastAsia="黑体"/>
      <w:szCs w:val="32"/>
    </w:rPr>
  </w:style>
  <w:style w:type="paragraph" w:customStyle="1" w:styleId="1350">
    <w:name w:val="目录22"/>
    <w:basedOn w:val="3"/>
    <w:qFormat/>
    <w:uiPriority w:val="0"/>
    <w:pPr>
      <w:spacing w:beforeLines="50" w:after="120"/>
    </w:pPr>
    <w:rPr>
      <w:rFonts w:ascii="Arial" w:hAnsi="Arial" w:eastAsia="黑体"/>
      <w:bCs w:val="0"/>
      <w:color w:val="auto"/>
      <w:szCs w:val="20"/>
    </w:rPr>
  </w:style>
  <w:style w:type="paragraph" w:customStyle="1" w:styleId="1351">
    <w:name w:val="表内"/>
    <w:basedOn w:val="1"/>
    <w:next w:val="1"/>
    <w:qFormat/>
    <w:uiPriority w:val="0"/>
    <w:pPr>
      <w:adjustRightInd w:val="0"/>
      <w:snapToGrid w:val="0"/>
      <w:spacing w:before="120" w:after="120" w:line="288" w:lineRule="auto"/>
      <w:jc w:val="center"/>
    </w:pPr>
    <w:rPr>
      <w:snapToGrid w:val="0"/>
      <w:szCs w:val="20"/>
    </w:rPr>
  </w:style>
  <w:style w:type="paragraph" w:customStyle="1" w:styleId="1352">
    <w:name w:val="正文楷体"/>
    <w:basedOn w:val="1"/>
    <w:qFormat/>
    <w:uiPriority w:val="0"/>
    <w:rPr>
      <w:rFonts w:eastAsia="楷体_GB2312"/>
    </w:rPr>
  </w:style>
  <w:style w:type="paragraph" w:customStyle="1" w:styleId="1353">
    <w:name w:val="多列紧凑"/>
    <w:basedOn w:val="1"/>
    <w:qFormat/>
    <w:uiPriority w:val="0"/>
    <w:pPr>
      <w:spacing w:beforeLines="50"/>
      <w:ind w:firstLine="200" w:firstLineChars="200"/>
    </w:pPr>
    <w:rPr>
      <w:sz w:val="24"/>
      <w:szCs w:val="20"/>
    </w:rPr>
  </w:style>
  <w:style w:type="paragraph" w:customStyle="1" w:styleId="1354">
    <w:name w:val="Char Char Char1 Char2"/>
    <w:basedOn w:val="1"/>
    <w:qFormat/>
    <w:uiPriority w:val="0"/>
    <w:rPr>
      <w:szCs w:val="20"/>
    </w:rPr>
  </w:style>
  <w:style w:type="paragraph" w:customStyle="1" w:styleId="1355">
    <w:name w:val="Char4"/>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1356">
    <w:name w:val="Char Char Char Char Char Char Char Char Char Char Char Char Char Char"/>
    <w:basedOn w:val="1"/>
    <w:next w:val="1"/>
    <w:qFormat/>
    <w:uiPriority w:val="0"/>
    <w:pPr>
      <w:spacing w:line="336" w:lineRule="auto"/>
      <w:ind w:firstLine="200" w:firstLineChars="200"/>
    </w:pPr>
    <w:rPr>
      <w:rFonts w:ascii="宋体" w:hAnsi="宋体" w:eastAsia="汉鼎简书宋"/>
      <w:spacing w:val="4"/>
      <w:sz w:val="24"/>
      <w:szCs w:val="20"/>
    </w:rPr>
  </w:style>
  <w:style w:type="paragraph" w:customStyle="1" w:styleId="1357">
    <w:name w:val="表内文字小五"/>
    <w:basedOn w:val="1"/>
    <w:qFormat/>
    <w:uiPriority w:val="0"/>
    <w:pPr>
      <w:ind w:left="-50" w:leftChars="-50" w:right="-50" w:rightChars="-50"/>
      <w:jc w:val="center"/>
    </w:pPr>
    <w:rPr>
      <w:rFonts w:hAnsi="宋体" w:cs="宋体"/>
      <w:sz w:val="18"/>
      <w:szCs w:val="20"/>
    </w:rPr>
  </w:style>
  <w:style w:type="paragraph" w:customStyle="1" w:styleId="1358">
    <w:name w:val="0001"/>
    <w:basedOn w:val="1"/>
    <w:qFormat/>
    <w:uiPriority w:val="0"/>
    <w:pPr>
      <w:adjustRightInd w:val="0"/>
      <w:snapToGrid w:val="0"/>
      <w:spacing w:line="360" w:lineRule="auto"/>
    </w:pPr>
    <w:rPr>
      <w:rFonts w:eastAsia="华文中宋"/>
      <w:sz w:val="24"/>
      <w:szCs w:val="20"/>
    </w:rPr>
  </w:style>
  <w:style w:type="paragraph" w:customStyle="1" w:styleId="1359">
    <w:name w:val="正文紧－多段单行"/>
    <w:basedOn w:val="1"/>
    <w:qFormat/>
    <w:uiPriority w:val="0"/>
    <w:pPr>
      <w:spacing w:line="500" w:lineRule="exact"/>
      <w:ind w:firstLine="200" w:firstLineChars="200"/>
      <w:jc w:val="left"/>
    </w:pPr>
    <w:rPr>
      <w:rFonts w:ascii="宋体" w:hAnsi="宋体"/>
      <w:color w:val="000066"/>
      <w:sz w:val="24"/>
      <w:szCs w:val="20"/>
    </w:rPr>
  </w:style>
  <w:style w:type="paragraph" w:customStyle="1" w:styleId="1360">
    <w:name w:val="Char Char Char Char Char Char Char Char Char Char Char Char1"/>
    <w:basedOn w:val="1"/>
    <w:qFormat/>
    <w:uiPriority w:val="0"/>
  </w:style>
  <w:style w:type="paragraph" w:customStyle="1" w:styleId="1361">
    <w:name w:val="表格名称"/>
    <w:basedOn w:val="1"/>
    <w:qFormat/>
    <w:uiPriority w:val="0"/>
    <w:pPr>
      <w:spacing w:beforeLines="50" w:line="500" w:lineRule="exact"/>
      <w:jc w:val="center"/>
    </w:pPr>
    <w:rPr>
      <w:rFonts w:ascii="黑体" w:hAnsi="宋体" w:eastAsia="黑体"/>
      <w:color w:val="000066"/>
      <w:sz w:val="24"/>
      <w:szCs w:val="20"/>
    </w:rPr>
  </w:style>
  <w:style w:type="paragraph" w:customStyle="1" w:styleId="1362">
    <w:name w:val="Char Char Char Char Char Char Char Char Char Char Char Char Char1"/>
    <w:basedOn w:val="1"/>
    <w:qFormat/>
    <w:uiPriority w:val="0"/>
  </w:style>
  <w:style w:type="paragraph" w:customStyle="1" w:styleId="1363">
    <w:name w:val="表内容－五号"/>
    <w:basedOn w:val="1"/>
    <w:qFormat/>
    <w:uiPriority w:val="0"/>
    <w:pPr>
      <w:jc w:val="center"/>
    </w:pPr>
    <w:rPr>
      <w:rFonts w:ascii="宋体" w:hAnsi="宋体"/>
      <w:szCs w:val="21"/>
    </w:rPr>
  </w:style>
  <w:style w:type="paragraph" w:customStyle="1" w:styleId="1364">
    <w:name w:val="Heading 1"/>
    <w:basedOn w:val="1"/>
    <w:qFormat/>
    <w:uiPriority w:val="1"/>
    <w:pPr>
      <w:autoSpaceDE w:val="0"/>
      <w:autoSpaceDN w:val="0"/>
      <w:adjustRightInd w:val="0"/>
      <w:ind w:left="108"/>
      <w:jc w:val="left"/>
      <w:outlineLvl w:val="0"/>
    </w:pPr>
    <w:rPr>
      <w:rFonts w:ascii="宋体" w:cs="宋体"/>
      <w:kern w:val="0"/>
      <w:sz w:val="53"/>
      <w:szCs w:val="53"/>
    </w:rPr>
  </w:style>
  <w:style w:type="paragraph" w:customStyle="1" w:styleId="1365">
    <w:name w:val="Heading 2"/>
    <w:basedOn w:val="1"/>
    <w:qFormat/>
    <w:uiPriority w:val="1"/>
    <w:pPr>
      <w:autoSpaceDE w:val="0"/>
      <w:autoSpaceDN w:val="0"/>
      <w:adjustRightInd w:val="0"/>
      <w:jc w:val="left"/>
      <w:outlineLvl w:val="1"/>
    </w:pPr>
    <w:rPr>
      <w:rFonts w:ascii="宋体" w:cs="宋体"/>
      <w:kern w:val="0"/>
      <w:sz w:val="48"/>
      <w:szCs w:val="48"/>
    </w:rPr>
  </w:style>
  <w:style w:type="paragraph" w:customStyle="1" w:styleId="1366">
    <w:name w:val="Heading 3"/>
    <w:basedOn w:val="1"/>
    <w:qFormat/>
    <w:uiPriority w:val="1"/>
    <w:pPr>
      <w:autoSpaceDE w:val="0"/>
      <w:autoSpaceDN w:val="0"/>
      <w:adjustRightInd w:val="0"/>
      <w:jc w:val="left"/>
      <w:outlineLvl w:val="2"/>
    </w:pPr>
    <w:rPr>
      <w:rFonts w:ascii="宋体" w:cs="宋体"/>
      <w:kern w:val="0"/>
      <w:sz w:val="47"/>
      <w:szCs w:val="47"/>
    </w:rPr>
  </w:style>
  <w:style w:type="paragraph" w:customStyle="1" w:styleId="1367">
    <w:name w:val="Heading 4"/>
    <w:basedOn w:val="1"/>
    <w:qFormat/>
    <w:uiPriority w:val="1"/>
    <w:pPr>
      <w:autoSpaceDE w:val="0"/>
      <w:autoSpaceDN w:val="0"/>
      <w:adjustRightInd w:val="0"/>
      <w:jc w:val="left"/>
      <w:outlineLvl w:val="3"/>
    </w:pPr>
    <w:rPr>
      <w:rFonts w:eastAsiaTheme="minorEastAsia"/>
      <w:kern w:val="0"/>
      <w:sz w:val="46"/>
      <w:szCs w:val="46"/>
    </w:rPr>
  </w:style>
  <w:style w:type="paragraph" w:customStyle="1" w:styleId="1368">
    <w:name w:val="Heading 5"/>
    <w:basedOn w:val="1"/>
    <w:qFormat/>
    <w:uiPriority w:val="1"/>
    <w:pPr>
      <w:autoSpaceDE w:val="0"/>
      <w:autoSpaceDN w:val="0"/>
      <w:adjustRightInd w:val="0"/>
      <w:jc w:val="left"/>
      <w:outlineLvl w:val="4"/>
    </w:pPr>
    <w:rPr>
      <w:rFonts w:ascii="宋体" w:cs="宋体"/>
      <w:kern w:val="0"/>
      <w:sz w:val="40"/>
      <w:szCs w:val="40"/>
    </w:rPr>
  </w:style>
  <w:style w:type="paragraph" w:customStyle="1" w:styleId="1369">
    <w:name w:val="Heading 6"/>
    <w:basedOn w:val="1"/>
    <w:qFormat/>
    <w:uiPriority w:val="1"/>
    <w:pPr>
      <w:autoSpaceDE w:val="0"/>
      <w:autoSpaceDN w:val="0"/>
      <w:adjustRightInd w:val="0"/>
      <w:jc w:val="left"/>
      <w:outlineLvl w:val="5"/>
    </w:pPr>
    <w:rPr>
      <w:rFonts w:ascii="Arial Unicode MS" w:eastAsia="Arial Unicode MS" w:cs="Arial Unicode MS"/>
      <w:kern w:val="0"/>
      <w:sz w:val="36"/>
      <w:szCs w:val="36"/>
    </w:rPr>
  </w:style>
  <w:style w:type="paragraph" w:customStyle="1" w:styleId="1370">
    <w:name w:val="Heading 7"/>
    <w:basedOn w:val="1"/>
    <w:qFormat/>
    <w:uiPriority w:val="1"/>
    <w:pPr>
      <w:autoSpaceDE w:val="0"/>
      <w:autoSpaceDN w:val="0"/>
      <w:adjustRightInd w:val="0"/>
      <w:jc w:val="left"/>
      <w:outlineLvl w:val="6"/>
    </w:pPr>
    <w:rPr>
      <w:rFonts w:ascii="宋体" w:cs="宋体"/>
      <w:kern w:val="0"/>
      <w:sz w:val="34"/>
      <w:szCs w:val="34"/>
    </w:rPr>
  </w:style>
  <w:style w:type="paragraph" w:customStyle="1" w:styleId="1371">
    <w:name w:val="Heading 8"/>
    <w:basedOn w:val="1"/>
    <w:qFormat/>
    <w:uiPriority w:val="1"/>
    <w:pPr>
      <w:autoSpaceDE w:val="0"/>
      <w:autoSpaceDN w:val="0"/>
      <w:adjustRightInd w:val="0"/>
      <w:jc w:val="left"/>
      <w:outlineLvl w:val="7"/>
    </w:pPr>
    <w:rPr>
      <w:rFonts w:ascii="宋体" w:cs="宋体"/>
      <w:kern w:val="0"/>
      <w:sz w:val="33"/>
      <w:szCs w:val="33"/>
    </w:rPr>
  </w:style>
  <w:style w:type="paragraph" w:customStyle="1" w:styleId="1372">
    <w:name w:val="Heading 9"/>
    <w:basedOn w:val="1"/>
    <w:qFormat/>
    <w:uiPriority w:val="1"/>
    <w:pPr>
      <w:autoSpaceDE w:val="0"/>
      <w:autoSpaceDN w:val="0"/>
      <w:adjustRightInd w:val="0"/>
      <w:jc w:val="left"/>
      <w:outlineLvl w:val="8"/>
    </w:pPr>
    <w:rPr>
      <w:rFonts w:ascii="宋体" w:cs="宋体"/>
      <w:kern w:val="0"/>
      <w:sz w:val="32"/>
      <w:szCs w:val="32"/>
    </w:rPr>
  </w:style>
  <w:style w:type="paragraph" w:customStyle="1" w:styleId="1373">
    <w:name w:val="Table Paragraph"/>
    <w:basedOn w:val="1"/>
    <w:qFormat/>
    <w:uiPriority w:val="1"/>
    <w:pPr>
      <w:autoSpaceDE w:val="0"/>
      <w:autoSpaceDN w:val="0"/>
      <w:adjustRightInd w:val="0"/>
      <w:jc w:val="left"/>
    </w:pPr>
    <w:rPr>
      <w:rFonts w:eastAsiaTheme="minorEastAsia"/>
      <w:kern w:val="0"/>
      <w:sz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2" Type="http://schemas.openxmlformats.org/officeDocument/2006/relationships/fontTable" Target="fontTable.xml"/><Relationship Id="rId71" Type="http://schemas.openxmlformats.org/officeDocument/2006/relationships/customXml" Target="../customXml/item2.xml"/><Relationship Id="rId70" Type="http://schemas.openxmlformats.org/officeDocument/2006/relationships/numbering" Target="numbering.xml"/><Relationship Id="rId7" Type="http://schemas.openxmlformats.org/officeDocument/2006/relationships/footer" Target="footer2.xml"/><Relationship Id="rId69" Type="http://schemas.openxmlformats.org/officeDocument/2006/relationships/customXml" Target="../customXml/item1.xml"/><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jpe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1.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jpeg"/><Relationship Id="rId5" Type="http://schemas.openxmlformats.org/officeDocument/2006/relationships/header" Target="header3.xml"/><Relationship Id="rId49" Type="http://schemas.openxmlformats.org/officeDocument/2006/relationships/image" Target="media/image34.jpe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header" Target="header2.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2FED513-AC5B-4464-A630-F7113B180EAF}">
  <ds:schemaRefs/>
</ds:datastoreItem>
</file>

<file path=docProps/app.xml><?xml version="1.0" encoding="utf-8"?>
<Properties xmlns="http://schemas.openxmlformats.org/officeDocument/2006/extended-properties" xmlns:vt="http://schemas.openxmlformats.org/officeDocument/2006/docPropsVTypes">
  <Template>Normal</Template>
  <Company>www.microsoft.com</Company>
  <Pages>61</Pages>
  <Words>8277</Words>
  <Characters>47180</Characters>
  <Lines>393</Lines>
  <Paragraphs>110</Paragraphs>
  <TotalTime>14</TotalTime>
  <ScaleCrop>false</ScaleCrop>
  <LinksUpToDate>false</LinksUpToDate>
  <CharactersWithSpaces>55347</CharactersWithSpaces>
  <Application>WPS Office_10.8.2.6990_F1E327BC-269C-435d-A152-05C5408002CA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2020-10-26T13:47:00Z</dcterms:created>
  <dc:creator>微软(中国)有限公司</dc:creator>
  <cp:lastModifiedBy>Administrator</cp:lastModifiedBy>
  <cp:lastPrinted>2020-10-27T05:42:00Z</cp:lastPrinted>
  <dcterms:modified xsi:type="dcterms:W3CDTF">2020-11-25T04:15:37Z</dcterms:modified>
  <dc:title>铜陵清华科技有限公司溶剂染料系列产品技改项目</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2052-10.8.2.6990</vt:lpwstr>
  </property>
</Properties>
</file>