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20202"/>
          <w:sz w:val="32"/>
          <w:szCs w:val="32"/>
        </w:rPr>
      </w:pPr>
      <w:bookmarkStart w:id="0" w:name="_GoBack"/>
      <w:bookmarkEnd w:id="0"/>
    </w:p>
    <w:p>
      <w:pPr>
        <w:adjustRightInd w:val="0"/>
        <w:snapToGrid w:val="0"/>
        <w:spacing w:line="360" w:lineRule="auto"/>
        <w:jc w:val="center"/>
        <w:rPr>
          <w:rFonts w:ascii="方正小标宋简体" w:hAnsi="方正小标宋简体" w:eastAsia="方正小标宋简体" w:cs="方正小标宋简体"/>
          <w:bCs/>
          <w:color w:val="020202"/>
          <w:sz w:val="48"/>
          <w:szCs w:val="48"/>
        </w:rPr>
      </w:pPr>
    </w:p>
    <w:p>
      <w:pPr>
        <w:adjustRightInd w:val="0"/>
        <w:snapToGrid w:val="0"/>
        <w:spacing w:line="360" w:lineRule="auto"/>
        <w:jc w:val="center"/>
        <w:rPr>
          <w:rFonts w:ascii="方正小标宋简体" w:hAnsi="方正小标宋简体" w:eastAsia="方正小标宋简体" w:cs="方正小标宋简体"/>
          <w:bCs/>
          <w:color w:val="020202"/>
          <w:sz w:val="48"/>
          <w:szCs w:val="48"/>
        </w:rPr>
      </w:pPr>
    </w:p>
    <w:p>
      <w:pPr>
        <w:adjustRightInd w:val="0"/>
        <w:snapToGrid w:val="0"/>
        <w:spacing w:line="360" w:lineRule="auto"/>
        <w:jc w:val="center"/>
        <w:rPr>
          <w:rFonts w:ascii="方正小标宋简体" w:hAnsi="方正小标宋简体" w:eastAsia="方正小标宋简体" w:cs="方正小标宋简体"/>
          <w:bCs/>
          <w:color w:val="020202"/>
          <w:sz w:val="48"/>
          <w:szCs w:val="48"/>
        </w:rPr>
      </w:pPr>
    </w:p>
    <w:p>
      <w:pPr>
        <w:adjustRightInd w:val="0"/>
        <w:snapToGrid w:val="0"/>
        <w:spacing w:line="360" w:lineRule="auto"/>
        <w:jc w:val="center"/>
        <w:rPr>
          <w:rFonts w:ascii="方正小标宋简体" w:hAnsi="方正小标宋简体" w:eastAsia="方正小标宋简体" w:cs="方正小标宋简体"/>
          <w:bCs/>
          <w:color w:val="020202"/>
          <w:sz w:val="48"/>
          <w:szCs w:val="48"/>
        </w:rPr>
      </w:pPr>
      <w:r>
        <w:rPr>
          <w:rFonts w:hint="eastAsia" w:ascii="方正小标宋简体" w:hAnsi="方正小标宋简体" w:eastAsia="方正小标宋简体" w:cs="方正小标宋简体"/>
          <w:bCs/>
          <w:color w:val="020202"/>
          <w:sz w:val="48"/>
          <w:szCs w:val="48"/>
        </w:rPr>
        <w:t>铜陵市妇幼保健计划生育服务中心</w:t>
      </w:r>
    </w:p>
    <w:p>
      <w:pPr>
        <w:adjustRightInd w:val="0"/>
        <w:snapToGrid w:val="0"/>
        <w:spacing w:line="360" w:lineRule="auto"/>
        <w:jc w:val="center"/>
        <w:rPr>
          <w:rFonts w:ascii="方正小标宋简体" w:hAnsi="方正小标宋简体" w:eastAsia="方正小标宋简体" w:cs="方正小标宋简体"/>
          <w:bCs/>
          <w:color w:val="020202"/>
          <w:sz w:val="48"/>
          <w:szCs w:val="48"/>
        </w:rPr>
      </w:pPr>
      <w:r>
        <w:rPr>
          <w:rFonts w:hint="eastAsia" w:ascii="方正小标宋简体" w:hAnsi="方正小标宋简体" w:eastAsia="方正小标宋简体" w:cs="方正小标宋简体"/>
          <w:bCs/>
          <w:color w:val="020202"/>
          <w:sz w:val="48"/>
          <w:szCs w:val="48"/>
        </w:rPr>
        <w:t>2021年</w:t>
      </w:r>
      <w:r>
        <w:rPr>
          <w:rFonts w:hint="eastAsia" w:ascii="方正小标宋简体" w:hAnsi="方正小标宋简体" w:eastAsia="方正小标宋简体" w:cs="方正小标宋简体"/>
          <w:bCs/>
          <w:sz w:val="48"/>
          <w:szCs w:val="48"/>
        </w:rPr>
        <w:t>度单位决算</w:t>
      </w: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rPr>
          <w:rFonts w:ascii="宋体" w:hAnsi="宋体" w:eastAsia="仿宋_GB2312" w:cs="Times New Roman"/>
          <w:color w:val="020202"/>
          <w:sz w:val="28"/>
          <w:szCs w:val="28"/>
        </w:rPr>
      </w:pPr>
    </w:p>
    <w:p>
      <w:pPr>
        <w:widowControl/>
        <w:adjustRightInd w:val="0"/>
        <w:snapToGrid w:val="0"/>
        <w:spacing w:line="360" w:lineRule="auto"/>
        <w:jc w:val="center"/>
        <w:rPr>
          <w:rFonts w:ascii="黑体" w:hAnsi="黑体" w:eastAsia="黑体" w:cs="宋体"/>
          <w:bCs/>
          <w:kern w:val="0"/>
          <w:sz w:val="40"/>
          <w:szCs w:val="40"/>
        </w:rPr>
      </w:pPr>
      <w:r>
        <w:rPr>
          <w:rFonts w:hint="eastAsia" w:ascii="黑体" w:hAnsi="黑体" w:eastAsia="黑体" w:cs="宋体"/>
          <w:bCs/>
          <w:kern w:val="0"/>
          <w:sz w:val="40"/>
          <w:szCs w:val="40"/>
        </w:rPr>
        <w:t>2022年10月</w:t>
      </w:r>
    </w:p>
    <w:p>
      <w:pPr>
        <w:spacing w:line="520" w:lineRule="exact"/>
        <w:ind w:firstLine="3052" w:firstLineChars="950"/>
        <w:rPr>
          <w:rFonts w:ascii="黑体" w:hAnsi="宋体" w:eastAsia="黑体" w:cs="Times New Roman"/>
          <w:b/>
          <w:color w:val="020202"/>
          <w:sz w:val="32"/>
          <w:szCs w:val="32"/>
        </w:rPr>
      </w:pPr>
      <w:r>
        <w:rPr>
          <w:rFonts w:hint="eastAsia" w:ascii="黑体" w:hAnsi="宋体" w:eastAsia="黑体" w:cs="Times New Roman"/>
          <w:b/>
          <w:color w:val="020202"/>
          <w:sz w:val="32"/>
          <w:szCs w:val="32"/>
        </w:rPr>
        <w:t>目  录</w:t>
      </w:r>
    </w:p>
    <w:p>
      <w:pPr>
        <w:spacing w:line="520" w:lineRule="exact"/>
        <w:rPr>
          <w:rFonts w:ascii="仿宋_GB2312" w:hAnsi="仿宋_GB2312" w:eastAsia="仿宋_GB2312" w:cs="仿宋_GB2312"/>
          <w:b/>
          <w:color w:val="020202"/>
          <w:sz w:val="32"/>
          <w:szCs w:val="32"/>
        </w:rPr>
      </w:pPr>
      <w:r>
        <w:rPr>
          <w:rFonts w:hint="eastAsia" w:ascii="仿宋_GB2312" w:hAnsi="仿宋_GB2312" w:eastAsia="仿宋_GB2312" w:cs="仿宋_GB2312"/>
          <w:b/>
          <w:color w:val="020202"/>
          <w:sz w:val="32"/>
          <w:szCs w:val="32"/>
        </w:rPr>
        <w:t>第一部分 铜陵市妇幼保健计划生育服务中心概况</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一、主要职责</w:t>
      </w:r>
    </w:p>
    <w:p>
      <w:pPr>
        <w:tabs>
          <w:tab w:val="left" w:pos="3130"/>
        </w:tabs>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二、单位决算构成</w:t>
      </w:r>
    </w:p>
    <w:p>
      <w:pPr>
        <w:spacing w:line="520" w:lineRule="exact"/>
        <w:rPr>
          <w:rFonts w:ascii="仿宋_GB2312" w:hAnsi="仿宋_GB2312" w:eastAsia="仿宋_GB2312" w:cs="仿宋_GB2312"/>
          <w:b/>
          <w:color w:val="020202"/>
          <w:sz w:val="32"/>
          <w:szCs w:val="32"/>
        </w:rPr>
      </w:pPr>
      <w:r>
        <w:rPr>
          <w:rFonts w:hint="eastAsia" w:ascii="仿宋_GB2312" w:hAnsi="仿宋_GB2312" w:eastAsia="仿宋_GB2312" w:cs="仿宋_GB2312"/>
          <w:b/>
          <w:color w:val="020202"/>
          <w:sz w:val="32"/>
          <w:szCs w:val="32"/>
        </w:rPr>
        <w:t>第二部分铜陵市妇幼保健计划生育服务中心2021年</w:t>
      </w:r>
      <w:r>
        <w:rPr>
          <w:rFonts w:hint="eastAsia" w:ascii="仿宋_GB2312" w:hAnsi="仿宋_GB2312" w:eastAsia="仿宋_GB2312" w:cs="仿宋_GB2312"/>
          <w:b/>
          <w:sz w:val="32"/>
          <w:szCs w:val="32"/>
        </w:rPr>
        <w:t>单位</w:t>
      </w:r>
      <w:r>
        <w:rPr>
          <w:rFonts w:hint="eastAsia" w:ascii="仿宋_GB2312" w:hAnsi="仿宋_GB2312" w:eastAsia="仿宋_GB2312" w:cs="仿宋_GB2312"/>
          <w:b/>
          <w:color w:val="020202"/>
          <w:sz w:val="32"/>
          <w:szCs w:val="32"/>
        </w:rPr>
        <w:t>决算表</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一、收入支出决算总表</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二、收入决算表</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三、支出决算表</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四、财政拨款收入支出决算总表</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五、一般公共预算财政拨款支出决算表</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六、一般公共预算财政拨款基本支出决算表</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七、政府性基金预算财政拨款收入支出决算表</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八、国有资本经营预算财政拨款支出决算表</w:t>
      </w:r>
    </w:p>
    <w:p>
      <w:pPr>
        <w:spacing w:line="520" w:lineRule="exact"/>
        <w:rPr>
          <w:rFonts w:ascii="仿宋_GB2312" w:hAnsi="仿宋_GB2312" w:eastAsia="仿宋_GB2312" w:cs="仿宋_GB2312"/>
          <w:b/>
          <w:color w:val="020202"/>
          <w:sz w:val="32"/>
          <w:szCs w:val="32"/>
        </w:rPr>
      </w:pPr>
      <w:r>
        <w:rPr>
          <w:rFonts w:hint="eastAsia" w:ascii="仿宋_GB2312" w:hAnsi="仿宋_GB2312" w:eastAsia="仿宋_GB2312" w:cs="仿宋_GB2312"/>
          <w:b/>
          <w:color w:val="020202"/>
          <w:sz w:val="32"/>
          <w:szCs w:val="32"/>
        </w:rPr>
        <w:t>第三部分 铜陵市妇幼保健计划生育服务中心2021年度</w:t>
      </w:r>
      <w:r>
        <w:rPr>
          <w:rFonts w:hint="eastAsia" w:ascii="仿宋_GB2312" w:hAnsi="仿宋_GB2312" w:eastAsia="仿宋_GB2312" w:cs="仿宋_GB2312"/>
          <w:b/>
          <w:sz w:val="32"/>
          <w:szCs w:val="32"/>
        </w:rPr>
        <w:t>单位</w:t>
      </w:r>
      <w:r>
        <w:rPr>
          <w:rFonts w:hint="eastAsia" w:ascii="仿宋_GB2312" w:hAnsi="仿宋_GB2312" w:eastAsia="仿宋_GB2312" w:cs="仿宋_GB2312"/>
          <w:b/>
          <w:color w:val="020202"/>
          <w:sz w:val="32"/>
          <w:szCs w:val="32"/>
        </w:rPr>
        <w:t>决算情况说明</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一、收入支出决算总体情况</w:t>
      </w:r>
      <w:r>
        <w:rPr>
          <w:rFonts w:hint="eastAsia" w:ascii="仿宋_GB2312" w:hAnsi="仿宋_GB2312" w:eastAsia="仿宋_GB2312" w:cs="仿宋_GB2312"/>
          <w:bCs/>
          <w:sz w:val="32"/>
          <w:szCs w:val="32"/>
        </w:rPr>
        <w:t>说明</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二、收入决算情况说明</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三、支出决算情况说明</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四、财政拨款收入支出决算总体情况说明</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五、一般公共预算财政拨款支出决算情况说明</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六、一般公共预算财政拨款基本支出决算情况说明</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七、政府性基金财政拨款收入支出决算情况说明</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八、国有资本经营预算财政拨款支出决算情况说明</w:t>
      </w:r>
    </w:p>
    <w:p>
      <w:pPr>
        <w:spacing w:line="520" w:lineRule="exact"/>
        <w:rPr>
          <w:rFonts w:ascii="仿宋_GB2312" w:hAnsi="仿宋_GB2312" w:eastAsia="仿宋_GB2312" w:cs="仿宋_GB2312"/>
          <w:bCs/>
          <w:color w:val="020202"/>
          <w:sz w:val="32"/>
          <w:szCs w:val="32"/>
        </w:rPr>
      </w:pPr>
      <w:r>
        <w:rPr>
          <w:rFonts w:hint="eastAsia" w:ascii="仿宋_GB2312" w:hAnsi="仿宋_GB2312" w:eastAsia="仿宋_GB2312" w:cs="仿宋_GB2312"/>
          <w:bCs/>
          <w:color w:val="020202"/>
          <w:sz w:val="32"/>
          <w:szCs w:val="32"/>
        </w:rPr>
        <w:t>九、其他重要</w:t>
      </w:r>
      <w:r>
        <w:rPr>
          <w:rFonts w:hint="eastAsia" w:ascii="仿宋_GB2312" w:hAnsi="仿宋_GB2312" w:eastAsia="仿宋_GB2312" w:cs="仿宋_GB2312"/>
          <w:bCs/>
          <w:sz w:val="32"/>
          <w:szCs w:val="32"/>
        </w:rPr>
        <w:t>事项情况</w:t>
      </w:r>
      <w:r>
        <w:rPr>
          <w:rFonts w:hint="eastAsia" w:ascii="仿宋_GB2312" w:hAnsi="仿宋_GB2312" w:eastAsia="仿宋_GB2312" w:cs="仿宋_GB2312"/>
          <w:bCs/>
          <w:color w:val="020202"/>
          <w:sz w:val="32"/>
          <w:szCs w:val="32"/>
        </w:rPr>
        <w:t>说明</w:t>
      </w:r>
    </w:p>
    <w:p>
      <w:pPr>
        <w:spacing w:line="520" w:lineRule="exact"/>
        <w:rPr>
          <w:rFonts w:ascii="仿宋_GB2312" w:hAnsi="仿宋_GB2312" w:eastAsia="仿宋_GB2312" w:cs="仿宋_GB2312"/>
          <w:b/>
          <w:color w:val="020202"/>
          <w:sz w:val="32"/>
          <w:szCs w:val="32"/>
        </w:rPr>
      </w:pPr>
      <w:r>
        <w:rPr>
          <w:rFonts w:hint="eastAsia" w:ascii="仿宋_GB2312" w:hAnsi="仿宋_GB2312" w:eastAsia="仿宋_GB2312" w:cs="仿宋_GB2312"/>
          <w:b/>
          <w:color w:val="020202"/>
          <w:sz w:val="32"/>
          <w:szCs w:val="32"/>
        </w:rPr>
        <w:t>第四部分  名词解释</w:t>
      </w:r>
    </w:p>
    <w:p>
      <w:pPr>
        <w:spacing w:line="520" w:lineRule="exact"/>
        <w:rPr>
          <w:rFonts w:ascii="仿宋_GB2312" w:hAnsi="仿宋_GB2312" w:eastAsia="仿宋_GB2312" w:cs="仿宋_GB2312"/>
          <w:b/>
          <w:color w:val="020202"/>
          <w:sz w:val="32"/>
          <w:szCs w:val="32"/>
        </w:rPr>
      </w:pPr>
    </w:p>
    <w:p>
      <w:pPr>
        <w:spacing w:line="600" w:lineRule="exact"/>
        <w:ind w:firstLine="354" w:firstLineChars="98"/>
        <w:rPr>
          <w:rFonts w:ascii="仿宋" w:hAnsi="仿宋" w:eastAsia="仿宋" w:cs="Times New Roman"/>
          <w:b/>
          <w:color w:val="020202"/>
          <w:sz w:val="36"/>
          <w:szCs w:val="36"/>
        </w:rPr>
      </w:pPr>
      <w:r>
        <w:rPr>
          <w:rFonts w:hint="eastAsia" w:ascii="仿宋" w:hAnsi="仿宋" w:eastAsia="仿宋" w:cs="Times New Roman"/>
          <w:b/>
          <w:color w:val="020202"/>
          <w:sz w:val="36"/>
          <w:szCs w:val="36"/>
        </w:rPr>
        <w:t xml:space="preserve">第一部分  </w:t>
      </w:r>
      <w:r>
        <w:rPr>
          <w:rFonts w:hint="eastAsia" w:ascii="仿宋" w:hAnsi="仿宋" w:eastAsia="仿宋" w:cs="方正小标宋简体"/>
          <w:b/>
          <w:bCs/>
          <w:color w:val="020202"/>
          <w:sz w:val="36"/>
          <w:szCs w:val="36"/>
        </w:rPr>
        <w:t>铜陵市妇幼保健计划生育服务中心</w:t>
      </w:r>
      <w:r>
        <w:rPr>
          <w:rFonts w:hint="eastAsia" w:ascii="仿宋" w:hAnsi="仿宋" w:eastAsia="仿宋" w:cs="Times New Roman"/>
          <w:b/>
          <w:color w:val="020202"/>
          <w:sz w:val="36"/>
          <w:szCs w:val="36"/>
        </w:rPr>
        <w:t>概况</w:t>
      </w:r>
    </w:p>
    <w:p>
      <w:pPr>
        <w:pStyle w:val="15"/>
        <w:spacing w:line="600" w:lineRule="exact"/>
        <w:ind w:left="420" w:leftChars="200" w:firstLine="320" w:firstLineChars="100"/>
        <w:rPr>
          <w:rFonts w:ascii="黑体" w:hAnsi="黑体" w:eastAsia="黑体" w:cs="Times New Roman"/>
          <w:color w:val="020202"/>
          <w:sz w:val="32"/>
          <w:szCs w:val="32"/>
        </w:rPr>
      </w:pPr>
      <w:r>
        <w:rPr>
          <w:rFonts w:hint="eastAsia" w:ascii="黑体" w:hAnsi="黑体" w:eastAsia="黑体" w:cs="Times New Roman"/>
          <w:color w:val="020202"/>
          <w:sz w:val="32"/>
          <w:szCs w:val="32"/>
        </w:rPr>
        <w:t>一、主要职责</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铜陵市妇幼保健计划生育服务中心是全市妇幼保健业务指导中心，主要工作职责如下。</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（一）公共卫生服务</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1、掌握全市妇女儿童健康状况及影响因素，协助卫生健康行政部门制定全市妇幼卫生工作的相关政策、技术规范及各项规章制度。</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2、受卫生健康行政部门委托对各基层妇幼保健网点和市、县医疗保健机构的妇幼保健工作进行指导考核、反馈并上报。</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3、负责全市妇幼保健人员的业务培训，定期开展孕产妇保健、儿童保健、预防艾滋病、梅毒、乙肝母婴传播相关知识培训；按季召开妇幼保健例会，对基层医疗保健机构开展业务指导，并提供技术支持。</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4、负责全市孕产妇死亡、婴儿及5岁以下儿童死亡、出生缺陷监测、妇幼卫生服务及技术管理等信息的收集、统计、分析、质量控制和汇总上报。</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5、受卫生健康行政部门委托组织开展全市孕产妇、围产儿、5岁以下儿童死亡评审及危重孕产妇评审。</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6、负责全市孕产妇管理和儿童系统管理工作。开展母婴保健技术、孕产妇保健、高危妊娠的筛查，7岁以下儿童健康保健工作。</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7、开展妇女保健服务，承担妇女常见病普查普治工作。</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8、开展孕产期保健工作，提供常规孕期保健服务。</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9、开展婚前医学检查和婚前卫生咨询及指导，为体检合格者出具婚前医学检查《证明》材料；开展孕前优生检查与健康评估，提供孕前咨询与指导。</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10、开展儿童保健服务，包括胎儿期、新生儿期、婴幼儿期、学龄前期及学龄期保健，受卫生健康行政部门委托对全市托幼园所卫生保健进行管理和业务指导。重点加强儿童早期综合发展、营养与喂养指导、生长发育监测、心理行为咨询、儿童疾病综合管理等儿童保健服务。</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11、开展妇幼卫生、生殖健康的应用性科学研究并组织推广适宜技术。</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12、承办市卫健委和上级业务部门交办的其他事项。</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（二）基本医疗服务</w:t>
      </w:r>
    </w:p>
    <w:p>
      <w:pPr>
        <w:pStyle w:val="15"/>
        <w:spacing w:line="600" w:lineRule="exact"/>
        <w:ind w:firstLine="64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基本医疗服务包括计划生育技术服务、妇女儿童常见疾病诊治、产前筛查、新生儿疾病筛查、助产技术服务等，开展产前诊断、产科并发症处理、新生儿危重症抢救和治疗等。</w:t>
      </w:r>
    </w:p>
    <w:p>
      <w:pPr>
        <w:spacing w:line="600" w:lineRule="exact"/>
        <w:ind w:firstLine="640" w:firstLineChars="200"/>
        <w:rPr>
          <w:rFonts w:ascii="黑体" w:hAnsi="黑体" w:eastAsia="黑体" w:cs="Times New Roman"/>
          <w:color w:val="020202"/>
          <w:sz w:val="32"/>
          <w:szCs w:val="32"/>
        </w:rPr>
      </w:pPr>
      <w:r>
        <w:rPr>
          <w:rFonts w:hint="eastAsia" w:ascii="黑体" w:hAnsi="黑体" w:eastAsia="黑体" w:cs="Times New Roman"/>
          <w:color w:val="020202"/>
          <w:sz w:val="32"/>
          <w:szCs w:val="32"/>
        </w:rPr>
        <w:t>二、单位决算构成</w:t>
      </w:r>
    </w:p>
    <w:p>
      <w:pPr>
        <w:spacing w:line="600" w:lineRule="exact"/>
        <w:ind w:firstLine="640" w:firstLineChars="200"/>
        <w:rPr>
          <w:rFonts w:ascii="仿宋_GB2312" w:hAnsi="仿宋" w:eastAsia="仿宋_GB2312" w:cs="Times New Roman"/>
          <w:color w:val="020202"/>
          <w:sz w:val="32"/>
          <w:szCs w:val="32"/>
        </w:rPr>
      </w:pPr>
      <w:r>
        <w:rPr>
          <w:rFonts w:hint="eastAsia" w:ascii="仿宋_GB2312" w:hAnsi="仿宋" w:eastAsia="仿宋_GB2312" w:cs="Times New Roman"/>
          <w:color w:val="020202"/>
          <w:sz w:val="32"/>
          <w:szCs w:val="32"/>
        </w:rPr>
        <w:t>铜陵市妇幼保健计划生育服务中心2021年度单位决算仅包括单位本级决算，无其他下属单位决算。</w:t>
      </w:r>
    </w:p>
    <w:p>
      <w:pPr>
        <w:spacing w:line="600" w:lineRule="exact"/>
        <w:ind w:firstLine="642"/>
        <w:rPr>
          <w:rFonts w:ascii="仿宋_GB2312" w:hAnsi="仿宋" w:eastAsia="仿宋_GB2312" w:cs="Times New Roman"/>
          <w:color w:val="020202"/>
          <w:sz w:val="32"/>
          <w:szCs w:val="32"/>
        </w:rPr>
      </w:pPr>
    </w:p>
    <w:p>
      <w:pPr>
        <w:spacing w:line="600" w:lineRule="exact"/>
        <w:ind w:firstLine="642"/>
        <w:rPr>
          <w:rFonts w:ascii="仿宋_GB2312" w:hAnsi="仿宋" w:eastAsia="仿宋_GB2312" w:cs="Times New Roman"/>
          <w:color w:val="020202"/>
          <w:sz w:val="32"/>
          <w:szCs w:val="32"/>
        </w:rPr>
      </w:pPr>
    </w:p>
    <w:p>
      <w:pPr>
        <w:spacing w:line="600" w:lineRule="exact"/>
        <w:ind w:firstLine="642"/>
        <w:rPr>
          <w:rFonts w:ascii="仿宋_GB2312" w:hAnsi="仿宋" w:eastAsia="仿宋_GB2312" w:cs="Times New Roman"/>
          <w:color w:val="020202"/>
          <w:sz w:val="32"/>
          <w:szCs w:val="32"/>
        </w:rPr>
      </w:pPr>
    </w:p>
    <w:p>
      <w:pPr>
        <w:spacing w:line="600" w:lineRule="exact"/>
        <w:ind w:firstLine="642"/>
        <w:rPr>
          <w:rFonts w:ascii="仿宋_GB2312" w:hAnsi="仿宋" w:eastAsia="仿宋_GB2312" w:cs="Times New Roman"/>
          <w:color w:val="020202"/>
          <w:sz w:val="32"/>
          <w:szCs w:val="32"/>
        </w:rPr>
      </w:pPr>
    </w:p>
    <w:p>
      <w:pPr>
        <w:jc w:val="center"/>
        <w:rPr>
          <w:rFonts w:ascii="黑体" w:hAnsi="黑体" w:eastAsia="黑体" w:cs="方正小标宋简体"/>
          <w:b/>
          <w:bCs/>
          <w:color w:val="020202"/>
          <w:sz w:val="32"/>
          <w:szCs w:val="32"/>
        </w:rPr>
      </w:pPr>
      <w:r>
        <w:rPr>
          <w:rFonts w:hint="eastAsia" w:ascii="黑体" w:hAnsi="黑体" w:eastAsia="黑体" w:cs="Times New Roman"/>
          <w:b/>
          <w:bCs/>
          <w:color w:val="020202"/>
          <w:sz w:val="32"/>
          <w:szCs w:val="32"/>
        </w:rPr>
        <w:t>第二部分 铜</w:t>
      </w:r>
      <w:r>
        <w:rPr>
          <w:rFonts w:hint="eastAsia" w:ascii="黑体" w:hAnsi="黑体" w:eastAsia="黑体" w:cs="Times New Roman"/>
          <w:b/>
          <w:bCs/>
          <w:color w:val="020202"/>
          <w:sz w:val="32"/>
          <w:szCs w:val="32"/>
          <w:u w:val="single"/>
        </w:rPr>
        <w:t>陵</w:t>
      </w:r>
      <w:r>
        <w:rPr>
          <w:rFonts w:hint="eastAsia" w:ascii="黑体" w:hAnsi="黑体" w:eastAsia="黑体" w:cs="Times New Roman"/>
          <w:b/>
          <w:bCs/>
          <w:color w:val="020202"/>
          <w:sz w:val="32"/>
          <w:szCs w:val="32"/>
        </w:rPr>
        <w:t>市</w:t>
      </w:r>
      <w:r>
        <w:rPr>
          <w:rFonts w:hint="eastAsia" w:ascii="黑体" w:hAnsi="黑体" w:eastAsia="黑体" w:cs="方正小标宋简体"/>
          <w:b/>
          <w:bCs/>
          <w:color w:val="020202"/>
          <w:sz w:val="32"/>
          <w:szCs w:val="32"/>
        </w:rPr>
        <w:t>妇幼保健计划生育服务中心</w:t>
      </w:r>
    </w:p>
    <w:p>
      <w:pPr>
        <w:jc w:val="center"/>
        <w:rPr>
          <w:rFonts w:ascii="黑体" w:hAnsi="黑体" w:eastAsia="黑体" w:cs="方正小标宋简体"/>
          <w:b/>
          <w:bCs/>
          <w:color w:val="020202"/>
          <w:sz w:val="32"/>
          <w:szCs w:val="32"/>
        </w:rPr>
      </w:pPr>
      <w:r>
        <w:rPr>
          <w:rFonts w:hint="eastAsia" w:ascii="黑体" w:hAnsi="黑体" w:eastAsia="黑体" w:cs="Times New Roman"/>
          <w:b/>
          <w:bCs/>
          <w:color w:val="020202"/>
          <w:sz w:val="32"/>
          <w:szCs w:val="32"/>
        </w:rPr>
        <w:t>2021年</w:t>
      </w:r>
      <w:r>
        <w:rPr>
          <w:rFonts w:hint="eastAsia" w:ascii="黑体" w:hAnsi="黑体" w:eastAsia="黑体" w:cs="Times New Roman"/>
          <w:b/>
          <w:bCs/>
          <w:color w:val="000000"/>
          <w:sz w:val="32"/>
          <w:szCs w:val="32"/>
        </w:rPr>
        <w:t>度</w:t>
      </w:r>
      <w:r>
        <w:rPr>
          <w:rFonts w:hint="eastAsia" w:ascii="黑体" w:hAnsi="黑体" w:eastAsia="黑体" w:cs="Times New Roman"/>
          <w:b/>
          <w:bCs/>
          <w:color w:val="020202"/>
          <w:sz w:val="32"/>
          <w:szCs w:val="32"/>
        </w:rPr>
        <w:t>单位决算表</w:t>
      </w:r>
      <w:r>
        <w:rPr>
          <w:rFonts w:hint="eastAsia" w:ascii="黑体" w:hAnsi="黑体" w:eastAsia="黑体" w:cs="方正小标宋简体"/>
          <w:b/>
          <w:bCs/>
          <w:color w:val="020202"/>
          <w:sz w:val="32"/>
          <w:szCs w:val="32"/>
        </w:rPr>
        <w:t xml:space="preserve"> </w:t>
      </w:r>
    </w:p>
    <w:p>
      <w:pPr>
        <w:jc w:val="center"/>
        <w:rPr>
          <w:rFonts w:cs="方正小标宋简体" w:asciiTheme="majorEastAsia" w:hAnsiTheme="majorEastAsia" w:eastAsiaTheme="majorEastAsia"/>
          <w:bCs/>
          <w:color w:val="020202"/>
          <w:sz w:val="32"/>
          <w:szCs w:val="32"/>
        </w:rPr>
      </w:pPr>
      <w:r>
        <w:rPr>
          <w:rFonts w:hint="eastAsia" w:cs="Times New Roman" w:asciiTheme="majorEastAsia" w:hAnsiTheme="majorEastAsia" w:eastAsiaTheme="majorEastAsia"/>
          <w:bCs/>
          <w:color w:val="020202"/>
          <w:sz w:val="32"/>
          <w:szCs w:val="32"/>
        </w:rPr>
        <w:t>收入支出决算总表</w:t>
      </w:r>
    </w:p>
    <w:p>
      <w:pPr>
        <w:widowControl/>
        <w:jc w:val="right"/>
        <w:rPr>
          <w:rFonts w:ascii="宋体" w:hAnsi="宋体" w:eastAsia="宋体" w:cs="宋体"/>
          <w:color w:val="000000"/>
          <w:kern w:val="0"/>
          <w:sz w:val="20"/>
          <w:szCs w:val="24"/>
        </w:rPr>
      </w:pPr>
      <w:r>
        <w:rPr>
          <w:rFonts w:hint="eastAsia" w:ascii="宋体" w:hAnsi="宋体" w:eastAsia="宋体" w:cs="宋体"/>
          <w:color w:val="000000"/>
          <w:kern w:val="0"/>
          <w:sz w:val="20"/>
          <w:szCs w:val="24"/>
        </w:rPr>
        <w:t>公开01表</w:t>
      </w:r>
    </w:p>
    <w:p>
      <w:pPr>
        <w:widowControl/>
        <w:ind w:right="800"/>
        <w:jc w:val="left"/>
        <w:rPr>
          <w:rFonts w:ascii="宋体" w:hAnsi="宋体" w:eastAsia="宋体" w:cs="宋体"/>
          <w:color w:val="000000"/>
          <w:kern w:val="0"/>
          <w:sz w:val="20"/>
          <w:szCs w:val="24"/>
        </w:rPr>
      </w:pPr>
      <w:r>
        <w:rPr>
          <w:rFonts w:hint="eastAsia" w:ascii="宋体" w:hAnsi="宋体" w:eastAsia="宋体" w:cs="宋体"/>
          <w:color w:val="020202"/>
          <w:kern w:val="0"/>
          <w:sz w:val="20"/>
          <w:szCs w:val="24"/>
        </w:rPr>
        <w:t>单位：</w:t>
      </w:r>
      <w:r>
        <w:rPr>
          <w:rFonts w:hint="eastAsia" w:ascii="宋体" w:hAnsi="宋体" w:eastAsia="宋体" w:cs="宋体"/>
          <w:color w:val="000000"/>
          <w:kern w:val="0"/>
          <w:sz w:val="20"/>
          <w:szCs w:val="24"/>
        </w:rPr>
        <w:t xml:space="preserve"> 铜陵市妇幼保健计划生育服务中心                              金额单位：万元                                </w:t>
      </w:r>
    </w:p>
    <w:tbl>
      <w:tblPr>
        <w:tblStyle w:val="7"/>
        <w:tblW w:w="9760" w:type="dxa"/>
        <w:jc w:val="center"/>
        <w:tblLayout w:type="fixed"/>
        <w:tblCellMar>
          <w:top w:w="15" w:type="dxa"/>
          <w:left w:w="108" w:type="dxa"/>
          <w:bottom w:w="15" w:type="dxa"/>
          <w:right w:w="108" w:type="dxa"/>
        </w:tblCellMar>
      </w:tblPr>
      <w:tblGrid>
        <w:gridCol w:w="3435"/>
        <w:gridCol w:w="676"/>
        <w:gridCol w:w="897"/>
        <w:gridCol w:w="2963"/>
        <w:gridCol w:w="462"/>
        <w:gridCol w:w="1327"/>
      </w:tblGrid>
      <w:tr>
        <w:tblPrEx>
          <w:tblCellMar>
            <w:top w:w="15" w:type="dxa"/>
            <w:left w:w="108" w:type="dxa"/>
            <w:bottom w:w="15" w:type="dxa"/>
            <w:right w:w="108" w:type="dxa"/>
          </w:tblCellMar>
        </w:tblPrEx>
        <w:trPr>
          <w:trHeight w:val="370" w:hRule="atLeast"/>
          <w:tblHeader/>
          <w:jc w:val="center"/>
        </w:trPr>
        <w:tc>
          <w:tcPr>
            <w:tcW w:w="5008"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475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CellMar>
            <w:top w:w="15" w:type="dxa"/>
            <w:left w:w="108" w:type="dxa"/>
            <w:bottom w:w="15" w:type="dxa"/>
            <w:right w:w="108" w:type="dxa"/>
          </w:tblCellMar>
        </w:tblPrEx>
        <w:trPr>
          <w:trHeight w:val="24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行次</w:t>
            </w:r>
          </w:p>
        </w:tc>
        <w:tc>
          <w:tcPr>
            <w:tcW w:w="8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行次</w:t>
            </w:r>
          </w:p>
        </w:tc>
        <w:tc>
          <w:tcPr>
            <w:tcW w:w="13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栏 次</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栏 次</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sz w:val="22"/>
              </w:rPr>
            </w:pPr>
            <w:r>
              <w:rPr>
                <w:rFonts w:hint="eastAsia" w:ascii="宋体" w:hAnsi="宋体" w:eastAsia="宋体" w:cs="Arial"/>
                <w:color w:val="000000"/>
                <w:sz w:val="22"/>
              </w:rPr>
              <w:t>一、一般公共预算财政拨款收入</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97"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773.57</w:t>
            </w: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一、一般公共服务支出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sz w:val="22"/>
              </w:rPr>
            </w:pPr>
            <w:r>
              <w:rPr>
                <w:rFonts w:hint="eastAsia" w:ascii="宋体" w:hAnsi="宋体" w:eastAsia="宋体" w:cs="Arial"/>
                <w:color w:val="000000"/>
                <w:sz w:val="22"/>
              </w:rPr>
              <w:t>二、政府性基金预算财政拨款收入</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二、外交支出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sz w:val="22"/>
              </w:rPr>
            </w:pPr>
            <w:r>
              <w:rPr>
                <w:rFonts w:hint="eastAsia" w:ascii="宋体" w:hAnsi="宋体" w:eastAsia="宋体" w:cs="Arial"/>
                <w:color w:val="000000"/>
                <w:sz w:val="22"/>
              </w:rPr>
              <w:t>三、国有资本经营预算财政拨款收入</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三、国防支出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sz w:val="22"/>
              </w:rPr>
            </w:pPr>
            <w:r>
              <w:rPr>
                <w:rFonts w:hint="eastAsia" w:ascii="宋体" w:hAnsi="宋体" w:eastAsia="宋体" w:cs="Arial"/>
                <w:color w:val="000000"/>
                <w:sz w:val="22"/>
              </w:rPr>
              <w:t>四、上级补助收入</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四、公共安全支出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sz w:val="22"/>
              </w:rPr>
            </w:pPr>
            <w:r>
              <w:rPr>
                <w:rFonts w:hint="eastAsia" w:ascii="宋体" w:hAnsi="宋体" w:eastAsia="宋体" w:cs="Arial"/>
                <w:color w:val="000000"/>
                <w:sz w:val="22"/>
              </w:rPr>
              <w:t>五、事业收入</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五、教育支出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39</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sz w:val="22"/>
              </w:rPr>
            </w:pPr>
            <w:r>
              <w:rPr>
                <w:rFonts w:hint="eastAsia" w:ascii="宋体" w:hAnsi="宋体" w:eastAsia="宋体" w:cs="Arial"/>
                <w:color w:val="000000"/>
                <w:sz w:val="22"/>
              </w:rPr>
              <w:t>六、经营收入</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六、科学技术支出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sz w:val="22"/>
              </w:rPr>
            </w:pPr>
            <w:r>
              <w:rPr>
                <w:rFonts w:hint="eastAsia" w:ascii="宋体" w:hAnsi="宋体" w:eastAsia="宋体" w:cs="Arial"/>
                <w:color w:val="000000"/>
                <w:sz w:val="22"/>
              </w:rPr>
              <w:t>七、附属单位上缴收入</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七、文化旅游体育与传媒支出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41</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kern w:val="0"/>
                <w:sz w:val="22"/>
              </w:rPr>
            </w:pPr>
            <w:r>
              <w:rPr>
                <w:rFonts w:hint="eastAsia" w:ascii="宋体" w:hAnsi="宋体" w:eastAsia="宋体" w:cs="Arial"/>
                <w:color w:val="000000"/>
                <w:sz w:val="22"/>
              </w:rPr>
              <w:t>八、其他收入</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八、社会保障和就业支出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327"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49.24</w:t>
            </w: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九、卫生健康支出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43</w:t>
            </w:r>
          </w:p>
        </w:tc>
        <w:tc>
          <w:tcPr>
            <w:tcW w:w="1327"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672.23</w:t>
            </w: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十、节能环保支出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44</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十一、城乡社区支出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45</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十二、农林水支出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46</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十三、交通运输支出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47</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十四、资源勘探信息等支出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48</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十五、商业服务业等支出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49</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十六、金融支出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十七、援助其他地区支出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51</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十八、自然资源海洋气象等支出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52</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十九、住房保障支出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53</w:t>
            </w:r>
          </w:p>
        </w:tc>
        <w:tc>
          <w:tcPr>
            <w:tcW w:w="1327"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52.10</w:t>
            </w: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二十、粮油物资储备支出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54</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二十一、国有资本经营预算支出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55</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二十二、灾害防治及应急管理支出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56</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二十三、其他支出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57</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二十四、债务还本支出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58</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二十五、债务付息支出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59</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color w:val="000000"/>
                <w:kern w:val="0"/>
                <w:sz w:val="22"/>
              </w:rPr>
              <w:t>二十六、抗疫特别国债安排的支出</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60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本年收入合计</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897"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773.57</w:t>
            </w: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本年支出合计</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61</w:t>
            </w:r>
          </w:p>
        </w:tc>
        <w:tc>
          <w:tcPr>
            <w:tcW w:w="1327"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773.57</w:t>
            </w: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kern w:val="0"/>
                <w:sz w:val="22"/>
              </w:rPr>
              <w:t>使用非财政拨款结余</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kern w:val="0"/>
                <w:sz w:val="22"/>
              </w:rPr>
              <w:t>28</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kern w:val="0"/>
                <w:sz w:val="22"/>
              </w:rPr>
              <w:t>结余分配</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kern w:val="0"/>
                <w:sz w:val="22"/>
              </w:rPr>
              <w:t>年初结转和结余</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kern w:val="0"/>
                <w:sz w:val="22"/>
              </w:rPr>
              <w:t>29</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r>
              <w:rPr>
                <w:rFonts w:hint="eastAsia" w:ascii="宋体" w:hAnsi="宋体" w:eastAsia="宋体" w:cs="宋体"/>
                <w:kern w:val="0"/>
                <w:sz w:val="22"/>
              </w:rPr>
              <w:t>年末结转和结余</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63</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18" w:hRule="atLeast"/>
          <w:tblHeader/>
          <w:jc w:val="center"/>
        </w:trPr>
        <w:tc>
          <w:tcPr>
            <w:tcW w:w="34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总计</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897"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773.57</w:t>
            </w:r>
          </w:p>
        </w:tc>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总计</w:t>
            </w:r>
          </w:p>
        </w:tc>
        <w:tc>
          <w:tcPr>
            <w:tcW w:w="46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65</w:t>
            </w:r>
          </w:p>
        </w:tc>
        <w:tc>
          <w:tcPr>
            <w:tcW w:w="1327"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kern w:val="0"/>
                <w:sz w:val="22"/>
              </w:rPr>
            </w:pPr>
            <w:r>
              <w:rPr>
                <w:rFonts w:hint="eastAsia" w:ascii="宋体" w:hAnsi="宋体" w:eastAsia="宋体" w:cs="宋体"/>
                <w:color w:val="000000"/>
                <w:kern w:val="0"/>
                <w:sz w:val="22"/>
              </w:rPr>
              <w:t>773.57</w:t>
            </w:r>
          </w:p>
        </w:tc>
      </w:tr>
    </w:tbl>
    <w:p>
      <w:pPr>
        <w:rPr>
          <w:rFonts w:ascii="楷体_GB2312" w:hAnsi="楷体_GB2312" w:eastAsia="楷体_GB2312" w:cs="楷体_GB2312"/>
          <w:color w:val="020202"/>
          <w:sz w:val="24"/>
          <w:szCs w:val="24"/>
        </w:rPr>
      </w:pPr>
      <w:r>
        <w:rPr>
          <w:rFonts w:hint="eastAsia" w:ascii="楷体_GB2312" w:hAnsi="楷体_GB2312" w:eastAsia="楷体_GB2312" w:cs="楷体_GB2312"/>
          <w:color w:val="020202"/>
          <w:sz w:val="24"/>
          <w:szCs w:val="24"/>
        </w:rPr>
        <w:t>注：本表反映单位本年度的总收支和年末结转结余情况；本套报表金额单位转换成万元时，因四舍五入可能存在尾数误差。</w:t>
      </w:r>
    </w:p>
    <w:p>
      <w:pPr>
        <w:rPr>
          <w:rFonts w:ascii="楷体_GB2312" w:hAnsi="楷体_GB2312" w:eastAsia="楷体_GB2312" w:cs="楷体_GB2312"/>
          <w:color w:val="020202"/>
          <w:sz w:val="24"/>
          <w:szCs w:val="24"/>
        </w:rPr>
      </w:pPr>
    </w:p>
    <w:p>
      <w:pPr>
        <w:rPr>
          <w:rFonts w:ascii="楷体_GB2312" w:hAnsi="楷体_GB2312" w:eastAsia="楷体_GB2312" w:cs="楷体_GB2312"/>
          <w:color w:val="020202"/>
          <w:sz w:val="24"/>
          <w:szCs w:val="24"/>
        </w:rPr>
      </w:pPr>
    </w:p>
    <w:p>
      <w:pPr>
        <w:jc w:val="center"/>
        <w:rPr>
          <w:rFonts w:ascii="黑体" w:hAnsi="黑体" w:eastAsia="黑体" w:cs="Times New Roman"/>
          <w:b/>
          <w:bCs/>
          <w:color w:val="020202"/>
          <w:sz w:val="32"/>
          <w:szCs w:val="32"/>
        </w:rPr>
      </w:pPr>
      <w:r>
        <w:rPr>
          <w:rFonts w:hint="eastAsia" w:ascii="黑体" w:hAnsi="黑体" w:eastAsia="黑体" w:cs="Times New Roman"/>
          <w:b/>
          <w:bCs/>
          <w:color w:val="020202"/>
          <w:sz w:val="32"/>
          <w:szCs w:val="32"/>
        </w:rPr>
        <w:t>收入决算表</w:t>
      </w:r>
    </w:p>
    <w:p>
      <w:pPr>
        <w:widowControl/>
        <w:tabs>
          <w:tab w:val="right" w:pos="3130"/>
        </w:tabs>
        <w:ind w:right="97"/>
        <w:jc w:val="center"/>
        <w:rPr>
          <w:rFonts w:ascii="宋体" w:hAnsi="宋体" w:eastAsia="宋体" w:cs="宋体"/>
          <w:color w:val="020202"/>
          <w:kern w:val="0"/>
          <w:sz w:val="20"/>
          <w:szCs w:val="24"/>
        </w:rPr>
      </w:pPr>
      <w:r>
        <w:rPr>
          <w:rFonts w:hint="eastAsia" w:ascii="宋体" w:hAnsi="宋体" w:eastAsia="宋体" w:cs="宋体"/>
          <w:color w:val="020202"/>
          <w:kern w:val="0"/>
          <w:sz w:val="20"/>
          <w:szCs w:val="24"/>
        </w:rPr>
        <w:t xml:space="preserve">                                                                       公开02表</w:t>
      </w:r>
    </w:p>
    <w:p>
      <w:pPr>
        <w:widowControl/>
        <w:jc w:val="left"/>
        <w:rPr>
          <w:rFonts w:ascii="宋体" w:hAnsi="宋体" w:eastAsia="宋体" w:cs="宋体"/>
          <w:color w:val="000000"/>
          <w:kern w:val="0"/>
          <w:sz w:val="20"/>
          <w:szCs w:val="24"/>
        </w:rPr>
      </w:pPr>
      <w:r>
        <w:rPr>
          <w:rFonts w:hint="eastAsia" w:ascii="宋体" w:hAnsi="宋体" w:eastAsia="宋体" w:cs="宋体"/>
          <w:color w:val="020202"/>
          <w:kern w:val="0"/>
          <w:sz w:val="20"/>
          <w:szCs w:val="24"/>
        </w:rPr>
        <w:t>单位：</w:t>
      </w:r>
      <w:r>
        <w:rPr>
          <w:rFonts w:hint="eastAsia" w:ascii="宋体" w:hAnsi="宋体" w:eastAsia="宋体" w:cs="宋体"/>
          <w:color w:val="000000"/>
          <w:kern w:val="0"/>
          <w:sz w:val="20"/>
          <w:szCs w:val="24"/>
        </w:rPr>
        <w:t xml:space="preserve"> 铜陵市妇幼保健计划生育服务中心                                      金额单位：万元</w:t>
      </w:r>
    </w:p>
    <w:tbl>
      <w:tblPr>
        <w:tblStyle w:val="7"/>
        <w:tblW w:w="10060" w:type="dxa"/>
        <w:jc w:val="center"/>
        <w:tblLayout w:type="fixed"/>
        <w:tblCellMar>
          <w:top w:w="15" w:type="dxa"/>
          <w:left w:w="108" w:type="dxa"/>
          <w:bottom w:w="15" w:type="dxa"/>
          <w:right w:w="108" w:type="dxa"/>
        </w:tblCellMar>
      </w:tblPr>
      <w:tblGrid>
        <w:gridCol w:w="437"/>
        <w:gridCol w:w="437"/>
        <w:gridCol w:w="438"/>
        <w:gridCol w:w="1990"/>
        <w:gridCol w:w="992"/>
        <w:gridCol w:w="992"/>
        <w:gridCol w:w="567"/>
        <w:gridCol w:w="1134"/>
        <w:gridCol w:w="851"/>
        <w:gridCol w:w="602"/>
        <w:gridCol w:w="972"/>
        <w:gridCol w:w="648"/>
      </w:tblGrid>
      <w:tr>
        <w:tblPrEx>
          <w:tblCellMar>
            <w:top w:w="15" w:type="dxa"/>
            <w:left w:w="108" w:type="dxa"/>
            <w:bottom w:w="15" w:type="dxa"/>
            <w:right w:w="108" w:type="dxa"/>
          </w:tblCellMar>
        </w:tblPrEx>
        <w:trPr>
          <w:trHeight w:val="449" w:hRule="atLeast"/>
          <w:jc w:val="center"/>
        </w:trPr>
        <w:tc>
          <w:tcPr>
            <w:tcW w:w="131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功能分类</w:t>
            </w:r>
            <w:r>
              <w:rPr>
                <w:rFonts w:hint="eastAsia" w:ascii="宋体" w:hAnsi="宋体" w:eastAsia="宋体" w:cs="宋体"/>
                <w:color w:val="000000"/>
                <w:kern w:val="0"/>
                <w:sz w:val="22"/>
              </w:rPr>
              <w:t>科目编码</w:t>
            </w:r>
          </w:p>
        </w:tc>
        <w:tc>
          <w:tcPr>
            <w:tcW w:w="19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0"/>
                <w:szCs w:val="20"/>
                <w:lang w:bidi="ar"/>
              </w:rPr>
              <w:t>本年收入合计</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0"/>
                <w:szCs w:val="20"/>
                <w:lang w:bidi="ar"/>
              </w:rPr>
              <w:t>财政拨款收入</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0"/>
                <w:szCs w:val="20"/>
                <w:lang w:bidi="ar"/>
              </w:rPr>
              <w:t>上级补助收入</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0"/>
                <w:szCs w:val="20"/>
                <w:lang w:bidi="ar"/>
              </w:rPr>
              <w:t>事业收入</w:t>
            </w:r>
          </w:p>
        </w:tc>
        <w:tc>
          <w:tcPr>
            <w:tcW w:w="60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0"/>
                <w:szCs w:val="20"/>
                <w:lang w:bidi="ar"/>
              </w:rPr>
              <w:t>经营收入</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0"/>
                <w:szCs w:val="20"/>
                <w:lang w:bidi="ar"/>
              </w:rPr>
              <w:t>附属单位上缴收入</w:t>
            </w: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0"/>
                <w:szCs w:val="20"/>
                <w:lang w:bidi="ar"/>
              </w:rPr>
              <w:t>其他收入</w:t>
            </w:r>
          </w:p>
        </w:tc>
      </w:tr>
      <w:tr>
        <w:tblPrEx>
          <w:tblCellMar>
            <w:top w:w="15" w:type="dxa"/>
            <w:left w:w="108" w:type="dxa"/>
            <w:bottom w:w="15" w:type="dxa"/>
            <w:right w:w="108" w:type="dxa"/>
          </w:tblCellMar>
        </w:tblPrEx>
        <w:trPr>
          <w:trHeight w:val="759" w:hRule="atLeast"/>
          <w:jc w:val="center"/>
        </w:trPr>
        <w:tc>
          <w:tcPr>
            <w:tcW w:w="13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851"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2"/>
              </w:rPr>
            </w:pPr>
            <w:r>
              <w:rPr>
                <w:rFonts w:hint="eastAsia" w:ascii="宋体" w:hAnsi="宋体" w:eastAsia="宋体" w:cs="宋体"/>
                <w:color w:val="000000"/>
                <w:kern w:val="0"/>
                <w:sz w:val="22"/>
              </w:rPr>
              <w:t>其中：教育</w:t>
            </w:r>
          </w:p>
          <w:p>
            <w:pPr>
              <w:widowControl/>
              <w:rPr>
                <w:rFonts w:ascii="宋体" w:hAnsi="宋体" w:eastAsia="宋体" w:cs="宋体"/>
                <w:color w:val="000000"/>
                <w:kern w:val="0"/>
                <w:sz w:val="22"/>
              </w:rPr>
            </w:pPr>
            <w:r>
              <w:rPr>
                <w:rFonts w:hint="eastAsia" w:ascii="宋体" w:hAnsi="宋体" w:eastAsia="宋体" w:cs="宋体"/>
                <w:color w:val="000000"/>
                <w:kern w:val="0"/>
                <w:sz w:val="22"/>
              </w:rPr>
              <w:t>收费</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360" w:hRule="atLeast"/>
          <w:jc w:val="center"/>
        </w:trPr>
        <w:tc>
          <w:tcPr>
            <w:tcW w:w="437"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类</w:t>
            </w:r>
          </w:p>
        </w:tc>
        <w:tc>
          <w:tcPr>
            <w:tcW w:w="437"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款</w:t>
            </w:r>
          </w:p>
        </w:tc>
        <w:tc>
          <w:tcPr>
            <w:tcW w:w="438"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1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right="110"/>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5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tblPrEx>
          <w:tblCellMar>
            <w:top w:w="15" w:type="dxa"/>
            <w:left w:w="108" w:type="dxa"/>
            <w:bottom w:w="15" w:type="dxa"/>
            <w:right w:w="108" w:type="dxa"/>
          </w:tblCellMar>
        </w:tblPrEx>
        <w:trPr>
          <w:trHeight w:val="245" w:hRule="atLeast"/>
          <w:jc w:val="center"/>
        </w:trPr>
        <w:tc>
          <w:tcPr>
            <w:tcW w:w="43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43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43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b/>
                <w:color w:val="000000"/>
                <w:kern w:val="0"/>
                <w:sz w:val="22"/>
              </w:rPr>
            </w:pPr>
            <w:r>
              <w:rPr>
                <w:rFonts w:hint="eastAsia" w:ascii="宋体" w:hAnsi="宋体" w:eastAsia="宋体" w:cs="宋体"/>
                <w:b/>
                <w:color w:val="000000"/>
                <w:kern w:val="0"/>
                <w:sz w:val="22"/>
              </w:rPr>
              <w:t>773.57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right="110"/>
              <w:jc w:val="right"/>
              <w:rPr>
                <w:rFonts w:ascii="宋体" w:hAnsi="宋体" w:eastAsia="宋体" w:cs="宋体"/>
                <w:b/>
                <w:color w:val="000000"/>
                <w:kern w:val="0"/>
                <w:sz w:val="22"/>
              </w:rPr>
            </w:pPr>
            <w:r>
              <w:rPr>
                <w:rFonts w:hint="eastAsia" w:ascii="宋体" w:hAnsi="宋体" w:eastAsia="宋体" w:cs="宋体"/>
                <w:b/>
                <w:color w:val="000000"/>
                <w:kern w:val="0"/>
                <w:sz w:val="22"/>
              </w:rPr>
              <w:t>773.57</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b/>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b/>
                <w:color w:val="000000"/>
                <w:kern w:val="0"/>
                <w:sz w:val="22"/>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57"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社会保障和就业支出</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3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20805</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行政事业单位养老支出</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2080502</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事业单位离退休</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2.93</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2.93</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2080505</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机关事业单位基本养老保险缴费支出</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46.31</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46.31</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卫生健康支出</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672.23</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672.23</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105"/>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21004</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公共卫生</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497.84</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497.84</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2100403</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妇幼保健机构</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497.84</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497.84</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21011</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行政事业单位医疗</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2101102</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事业单位医疗</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21099</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其他卫生健康支出</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2109901</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其他卫生健康支出</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住房保障支出</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22102</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住房改革支出</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2210201</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住房公积金</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34.73</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34.73</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69"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2210202</w:t>
            </w:r>
          </w:p>
        </w:tc>
        <w:tc>
          <w:tcPr>
            <w:tcW w:w="1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提租补贴</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17.37</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17.37</w:t>
            </w:r>
          </w:p>
        </w:tc>
        <w:tc>
          <w:tcPr>
            <w:tcW w:w="5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Cs w:val="21"/>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kern w:val="0"/>
                <w:sz w:val="22"/>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p>
        </w:tc>
      </w:tr>
    </w:tbl>
    <w:p>
      <w:pPr>
        <w:widowControl/>
        <w:tabs>
          <w:tab w:val="right" w:pos="3130"/>
        </w:tabs>
        <w:ind w:right="97"/>
        <w:rPr>
          <w:rFonts w:ascii="宋体" w:hAnsi="宋体" w:eastAsia="宋体" w:cs="宋体"/>
          <w:color w:val="020202"/>
          <w:kern w:val="0"/>
          <w:sz w:val="20"/>
          <w:szCs w:val="24"/>
        </w:rPr>
      </w:pPr>
      <w:r>
        <w:rPr>
          <w:rFonts w:hint="eastAsia" w:ascii="楷体_GB2312" w:hAnsi="楷体_GB2312" w:eastAsia="楷体_GB2312" w:cs="楷体_GB2312"/>
          <w:color w:val="020202"/>
          <w:sz w:val="24"/>
          <w:szCs w:val="24"/>
        </w:rPr>
        <w:t>注：本表反映单位本年度取得的各项收入情况。本表金额转换成万元时，四舍五入可能存在尾差。</w:t>
      </w:r>
    </w:p>
    <w:p>
      <w:pPr>
        <w:jc w:val="center"/>
        <w:rPr>
          <w:rFonts w:ascii="黑体" w:hAnsi="黑体" w:eastAsia="黑体" w:cs="Times New Roman"/>
          <w:b/>
          <w:bCs/>
          <w:color w:val="020202"/>
          <w:sz w:val="32"/>
          <w:szCs w:val="32"/>
        </w:rPr>
      </w:pPr>
      <w:r>
        <w:rPr>
          <w:rFonts w:hint="eastAsia" w:ascii="黑体" w:hAnsi="黑体" w:eastAsia="黑体" w:cs="Times New Roman"/>
          <w:b/>
          <w:bCs/>
          <w:color w:val="020202"/>
          <w:sz w:val="32"/>
          <w:szCs w:val="32"/>
        </w:rPr>
        <w:t>支出决算表</w:t>
      </w:r>
    </w:p>
    <w:p>
      <w:pPr>
        <w:widowControl/>
        <w:jc w:val="right"/>
        <w:rPr>
          <w:rFonts w:ascii="宋体" w:hAnsi="宋体" w:eastAsia="宋体" w:cs="宋体"/>
          <w:color w:val="000000"/>
          <w:kern w:val="0"/>
          <w:sz w:val="20"/>
          <w:szCs w:val="24"/>
        </w:rPr>
      </w:pPr>
      <w:r>
        <w:rPr>
          <w:rFonts w:hint="eastAsia" w:ascii="宋体" w:hAnsi="宋体" w:eastAsia="宋体" w:cs="宋体"/>
          <w:color w:val="000000"/>
          <w:kern w:val="0"/>
          <w:sz w:val="20"/>
          <w:szCs w:val="24"/>
        </w:rPr>
        <w:t>公开03表</w:t>
      </w:r>
    </w:p>
    <w:p>
      <w:pPr>
        <w:widowControl/>
        <w:jc w:val="left"/>
        <w:rPr>
          <w:rFonts w:ascii="宋体" w:hAnsi="宋体" w:eastAsia="宋体" w:cs="宋体"/>
          <w:color w:val="000000"/>
          <w:kern w:val="0"/>
          <w:sz w:val="20"/>
          <w:szCs w:val="24"/>
        </w:rPr>
      </w:pPr>
      <w:r>
        <w:rPr>
          <w:rFonts w:hint="eastAsia" w:ascii="宋体" w:hAnsi="宋体" w:eastAsia="宋体" w:cs="宋体"/>
          <w:color w:val="020202"/>
          <w:kern w:val="0"/>
          <w:sz w:val="20"/>
          <w:szCs w:val="24"/>
        </w:rPr>
        <w:t>单位：</w:t>
      </w:r>
      <w:r>
        <w:rPr>
          <w:rFonts w:hint="eastAsia" w:ascii="宋体" w:hAnsi="宋体" w:eastAsia="宋体" w:cs="宋体"/>
          <w:color w:val="000000"/>
          <w:kern w:val="0"/>
          <w:sz w:val="20"/>
          <w:szCs w:val="24"/>
        </w:rPr>
        <w:t xml:space="preserve"> 铜陵市妇幼保健计划生育服务中心                                      金额单位：万元</w:t>
      </w:r>
    </w:p>
    <w:tbl>
      <w:tblPr>
        <w:tblStyle w:val="7"/>
        <w:tblW w:w="10300" w:type="dxa"/>
        <w:jc w:val="center"/>
        <w:tblLayout w:type="fixed"/>
        <w:tblCellMar>
          <w:top w:w="15" w:type="dxa"/>
          <w:left w:w="108" w:type="dxa"/>
          <w:bottom w:w="15" w:type="dxa"/>
          <w:right w:w="108" w:type="dxa"/>
        </w:tblCellMar>
      </w:tblPr>
      <w:tblGrid>
        <w:gridCol w:w="444"/>
        <w:gridCol w:w="568"/>
        <w:gridCol w:w="567"/>
        <w:gridCol w:w="2578"/>
        <w:gridCol w:w="1107"/>
        <w:gridCol w:w="1134"/>
        <w:gridCol w:w="993"/>
        <w:gridCol w:w="829"/>
        <w:gridCol w:w="1039"/>
        <w:gridCol w:w="1041"/>
      </w:tblGrid>
      <w:tr>
        <w:tblPrEx>
          <w:tblCellMar>
            <w:top w:w="15" w:type="dxa"/>
            <w:left w:w="108" w:type="dxa"/>
            <w:bottom w:w="15" w:type="dxa"/>
            <w:right w:w="108" w:type="dxa"/>
          </w:tblCellMar>
        </w:tblPrEx>
        <w:trPr>
          <w:trHeight w:val="1151"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kern w:val="0"/>
                <w:sz w:val="22"/>
              </w:rPr>
              <w:t>功能分类</w:t>
            </w:r>
            <w:r>
              <w:rPr>
                <w:rFonts w:hint="eastAsia" w:ascii="宋体" w:hAnsi="宋体" w:eastAsia="宋体" w:cs="宋体"/>
                <w:color w:val="000000"/>
                <w:kern w:val="0"/>
                <w:sz w:val="22"/>
              </w:rPr>
              <w:t>科目编码</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1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8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15" w:type="dxa"/>
            <w:left w:w="108" w:type="dxa"/>
            <w:bottom w:w="15" w:type="dxa"/>
            <w:right w:w="108" w:type="dxa"/>
          </w:tblCellMar>
        </w:tblPrEx>
        <w:trPr>
          <w:trHeight w:val="298" w:hRule="atLeast"/>
          <w:jc w:val="center"/>
        </w:trPr>
        <w:tc>
          <w:tcPr>
            <w:tcW w:w="444"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类</w:t>
            </w:r>
          </w:p>
        </w:tc>
        <w:tc>
          <w:tcPr>
            <w:tcW w:w="568"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款</w:t>
            </w:r>
          </w:p>
        </w:tc>
        <w:tc>
          <w:tcPr>
            <w:tcW w:w="56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color w:val="000000"/>
                <w:szCs w:val="21"/>
              </w:rPr>
            </w:pPr>
            <w:r>
              <w:rPr>
                <w:rFonts w:hint="eastAsia" w:ascii="宋体" w:hAnsi="宋体" w:eastAsia="宋体" w:cs="Arial"/>
                <w:bCs/>
                <w:color w:val="00000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color w:val="000000"/>
                <w:szCs w:val="21"/>
              </w:rPr>
            </w:pPr>
            <w:r>
              <w:rPr>
                <w:rFonts w:hint="eastAsia" w:ascii="宋体" w:hAnsi="宋体" w:eastAsia="宋体" w:cs="Arial"/>
                <w:bCs/>
                <w:color w:val="000000"/>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color w:val="000000"/>
                <w:sz w:val="18"/>
                <w:szCs w:val="18"/>
              </w:rPr>
            </w:pPr>
            <w:r>
              <w:rPr>
                <w:rFonts w:hint="eastAsia" w:ascii="宋体" w:hAnsi="宋体" w:eastAsia="宋体" w:cs="Arial"/>
                <w:bCs/>
                <w:color w:val="000000"/>
                <w:sz w:val="18"/>
                <w:szCs w:val="18"/>
              </w:rPr>
              <w:t>3</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6</w:t>
            </w:r>
          </w:p>
        </w:tc>
      </w:tr>
      <w:tr>
        <w:tblPrEx>
          <w:tblCellMar>
            <w:top w:w="15" w:type="dxa"/>
            <w:left w:w="108" w:type="dxa"/>
            <w:bottom w:w="15" w:type="dxa"/>
            <w:right w:w="108" w:type="dxa"/>
          </w:tblCellMar>
        </w:tblPrEx>
        <w:trPr>
          <w:trHeight w:val="285" w:hRule="atLeast"/>
          <w:jc w:val="center"/>
        </w:trPr>
        <w:tc>
          <w:tcPr>
            <w:tcW w:w="44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568"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56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25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b/>
                <w:bCs/>
                <w:color w:val="000000"/>
                <w:szCs w:val="21"/>
              </w:rPr>
            </w:pPr>
            <w:r>
              <w:rPr>
                <w:rFonts w:hint="eastAsia" w:ascii="宋体" w:hAnsi="宋体" w:eastAsia="宋体" w:cs="Arial"/>
                <w:b/>
                <w:bCs/>
                <w:color w:val="000000"/>
                <w:szCs w:val="21"/>
              </w:rPr>
              <w:t>773.57</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b/>
                <w:bCs/>
                <w:color w:val="000000"/>
                <w:szCs w:val="21"/>
              </w:rPr>
            </w:pPr>
            <w:r>
              <w:rPr>
                <w:rFonts w:hint="eastAsia" w:ascii="宋体" w:hAnsi="宋体" w:eastAsia="宋体" w:cs="Arial"/>
                <w:b/>
                <w:bCs/>
                <w:color w:val="000000"/>
                <w:szCs w:val="21"/>
              </w:rPr>
              <w:t>733.87</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b/>
                <w:bCs/>
                <w:color w:val="000000"/>
                <w:sz w:val="18"/>
                <w:szCs w:val="18"/>
              </w:rPr>
            </w:pPr>
            <w:r>
              <w:rPr>
                <w:rFonts w:hint="eastAsia" w:ascii="宋体" w:hAnsi="宋体" w:eastAsia="宋体" w:cs="Arial"/>
                <w:b/>
                <w:bCs/>
                <w:color w:val="000000"/>
                <w:sz w:val="18"/>
                <w:szCs w:val="18"/>
              </w:rPr>
              <w:t>39.70</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7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社会保障和就业支出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7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20805</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行政事业单位养老支出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7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2080502</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事业单位离退休</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2.93</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2.93</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2080505</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机关事业单位基本养老保险缴费支出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46.31</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46.31</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卫生健康支出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672.23</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632.53</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39.70</w:t>
            </w: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21004</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公共卫生</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497.84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458.14</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39.70</w:t>
            </w: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2100403</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妇幼保健机构</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497.84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458.14</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39.70</w:t>
            </w: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21011</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行政事业单位医疗</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2101102</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事业单位医疗</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21099</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其他卫生健康支出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2109901</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其他卫生健康支出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住房保障支出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22102</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住房改革支出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2210201</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住房公积金</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34.73</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34.73</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2210202</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提租补贴</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17.37</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17.37</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kern w:val="0"/>
                <w:sz w:val="22"/>
              </w:rPr>
            </w:pPr>
          </w:p>
        </w:tc>
      </w:tr>
    </w:tbl>
    <w:p>
      <w:pPr>
        <w:rPr>
          <w:rFonts w:ascii="楷体_GB2312" w:hAnsi="楷体_GB2312" w:eastAsia="楷体_GB2312" w:cs="楷体_GB2312"/>
          <w:color w:val="020202"/>
          <w:sz w:val="24"/>
          <w:szCs w:val="24"/>
        </w:rPr>
      </w:pPr>
      <w:r>
        <w:rPr>
          <w:rFonts w:hint="eastAsia" w:ascii="楷体_GB2312" w:hAnsi="楷体_GB2312" w:eastAsia="楷体_GB2312" w:cs="楷体_GB2312"/>
          <w:color w:val="020202"/>
          <w:sz w:val="24"/>
          <w:szCs w:val="24"/>
        </w:rPr>
        <w:t>注：本表反映单位本年度各项支出情况。本表金额转换成万元时，四舍五入可能存在尾差。</w:t>
      </w:r>
    </w:p>
    <w:p>
      <w:pPr>
        <w:rPr>
          <w:rFonts w:ascii="楷体_GB2312" w:hAnsi="楷体_GB2312" w:eastAsia="楷体_GB2312" w:cs="楷体_GB2312"/>
          <w:color w:val="020202"/>
          <w:sz w:val="24"/>
          <w:szCs w:val="24"/>
        </w:rPr>
      </w:pPr>
    </w:p>
    <w:p>
      <w:pPr>
        <w:widowControl/>
        <w:ind w:right="400"/>
        <w:jc w:val="center"/>
        <w:rPr>
          <w:rFonts w:ascii="宋体" w:hAnsi="宋体" w:eastAsia="宋体" w:cs="宋体"/>
          <w:color w:val="000000"/>
          <w:kern w:val="0"/>
          <w:sz w:val="20"/>
          <w:szCs w:val="24"/>
        </w:rPr>
      </w:pPr>
      <w:r>
        <w:rPr>
          <w:rFonts w:hint="eastAsia" w:ascii="黑体" w:hAnsi="黑体" w:eastAsia="黑体" w:cs="Times New Roman"/>
          <w:b/>
          <w:bCs/>
          <w:color w:val="020202"/>
          <w:sz w:val="32"/>
          <w:szCs w:val="32"/>
        </w:rPr>
        <w:t>财政拨款收入支出决算总表</w:t>
      </w:r>
    </w:p>
    <w:p>
      <w:pPr>
        <w:widowControl/>
        <w:jc w:val="right"/>
        <w:rPr>
          <w:rFonts w:ascii="宋体" w:hAnsi="宋体" w:eastAsia="宋体" w:cs="宋体"/>
          <w:color w:val="000000"/>
          <w:kern w:val="0"/>
          <w:sz w:val="20"/>
          <w:szCs w:val="24"/>
        </w:rPr>
      </w:pPr>
      <w:r>
        <w:rPr>
          <w:rFonts w:hint="eastAsia" w:ascii="宋体" w:hAnsi="宋体" w:eastAsia="宋体" w:cs="宋体"/>
          <w:color w:val="000000"/>
          <w:kern w:val="0"/>
          <w:sz w:val="20"/>
          <w:szCs w:val="24"/>
        </w:rPr>
        <w:t>公开04表</w:t>
      </w:r>
    </w:p>
    <w:p>
      <w:pPr>
        <w:widowControl/>
        <w:jc w:val="right"/>
        <w:rPr>
          <w:rFonts w:ascii="宋体" w:hAnsi="宋体" w:eastAsia="宋体" w:cs="宋体"/>
          <w:color w:val="000000"/>
          <w:kern w:val="0"/>
          <w:sz w:val="20"/>
          <w:szCs w:val="24"/>
        </w:rPr>
      </w:pPr>
      <w:r>
        <w:rPr>
          <w:rFonts w:hint="eastAsia" w:ascii="宋体" w:hAnsi="宋体" w:eastAsia="宋体" w:cs="宋体"/>
          <w:color w:val="020202"/>
          <w:kern w:val="0"/>
          <w:sz w:val="20"/>
          <w:szCs w:val="24"/>
        </w:rPr>
        <w:t>单位： 铜陵市妇幼保健计划生育服务中心                                      金额单位：万元</w:t>
      </w:r>
    </w:p>
    <w:tbl>
      <w:tblPr>
        <w:tblStyle w:val="7"/>
        <w:tblW w:w="9780" w:type="dxa"/>
        <w:jc w:val="center"/>
        <w:tblLayout w:type="fixed"/>
        <w:tblCellMar>
          <w:top w:w="15" w:type="dxa"/>
          <w:left w:w="108" w:type="dxa"/>
          <w:bottom w:w="15" w:type="dxa"/>
          <w:right w:w="108" w:type="dxa"/>
        </w:tblCellMar>
      </w:tblPr>
      <w:tblGrid>
        <w:gridCol w:w="2311"/>
        <w:gridCol w:w="567"/>
        <w:gridCol w:w="44"/>
        <w:gridCol w:w="807"/>
        <w:gridCol w:w="2268"/>
        <w:gridCol w:w="475"/>
        <w:gridCol w:w="28"/>
        <w:gridCol w:w="914"/>
        <w:gridCol w:w="851"/>
        <w:gridCol w:w="850"/>
        <w:gridCol w:w="665"/>
      </w:tblGrid>
      <w:tr>
        <w:tblPrEx>
          <w:tblCellMar>
            <w:top w:w="15" w:type="dxa"/>
            <w:left w:w="108" w:type="dxa"/>
            <w:bottom w:w="15" w:type="dxa"/>
            <w:right w:w="108" w:type="dxa"/>
          </w:tblCellMar>
        </w:tblPrEx>
        <w:trPr>
          <w:trHeight w:val="337" w:hRule="atLeast"/>
          <w:jc w:val="center"/>
        </w:trPr>
        <w:tc>
          <w:tcPr>
            <w:tcW w:w="3729"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收入</w:t>
            </w:r>
          </w:p>
        </w:tc>
        <w:tc>
          <w:tcPr>
            <w:tcW w:w="6051"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支出</w:t>
            </w:r>
          </w:p>
        </w:tc>
      </w:tr>
      <w:tr>
        <w:tblPrEx>
          <w:tblCellMar>
            <w:top w:w="15" w:type="dxa"/>
            <w:left w:w="108" w:type="dxa"/>
            <w:bottom w:w="15" w:type="dxa"/>
            <w:right w:w="108" w:type="dxa"/>
          </w:tblCellMar>
        </w:tblPrEx>
        <w:trPr>
          <w:trHeight w:val="114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    目</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小计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一般公共预算财政拨款</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政府性基金预算财政拨款</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国有资本经营预算财政拨款</w:t>
            </w: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一、一般公共预算财政拨款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773.57</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一、一般公共服务支出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二、政府性基金预算财政拨款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二、外交支出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606"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kern w:val="0"/>
                <w:sz w:val="15"/>
                <w:szCs w:val="15"/>
              </w:rPr>
              <w:t>三、国有资本经营预算财政拨款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三、国防支出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四、公共安全支出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五、教育支出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六、科学技术支出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55"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七、文化旅游体育与传媒支出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90"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八、社会保障和就业支出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49.24</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九、卫生健康支出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672.23</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672.23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十、节能环保支出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十一、城乡社区支出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十二、农林水支出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十三、交通运输支出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52"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十四、资源勘探信息等支出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72"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十五、商业服务业等支出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十六、金融支出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439"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十七、援助其他地区支出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76"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十八、自然资源海洋气象等支出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十九、住房保障支出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9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52.1</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606"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二十、粮油物资储备支出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606"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二十一、国有资本经营预算支出</w:t>
            </w:r>
          </w:p>
        </w:tc>
        <w:tc>
          <w:tcPr>
            <w:tcW w:w="5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552"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1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二十二、灾害防治及应急管理支出</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1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二十三、其他支出</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本年收入合计</w:t>
            </w:r>
          </w:p>
        </w:tc>
        <w:tc>
          <w:tcPr>
            <w:tcW w:w="61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773.57</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二十四、债务还本支出</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年初财政拨款结转和结余</w:t>
            </w:r>
          </w:p>
        </w:tc>
        <w:tc>
          <w:tcPr>
            <w:tcW w:w="61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000000"/>
                <w:kern w:val="0"/>
                <w:sz w:val="15"/>
                <w:szCs w:val="15"/>
              </w:rPr>
            </w:pPr>
            <w:r>
              <w:rPr>
                <w:rFonts w:hint="eastAsia" w:ascii="宋体" w:hAnsi="宋体" w:eastAsia="宋体" w:cs="宋体"/>
                <w:color w:val="000000"/>
                <w:kern w:val="0"/>
                <w:sz w:val="15"/>
                <w:szCs w:val="15"/>
              </w:rPr>
              <w:t>二十五、债务付息支出</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r>
      <w:tr>
        <w:tblPrEx>
          <w:tblCellMar>
            <w:top w:w="15" w:type="dxa"/>
            <w:left w:w="108" w:type="dxa"/>
            <w:bottom w:w="15" w:type="dxa"/>
            <w:right w:w="108" w:type="dxa"/>
          </w:tblCellMar>
        </w:tblPrEx>
        <w:trPr>
          <w:trHeight w:val="606"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一般公共预算财政拨款</w:t>
            </w:r>
          </w:p>
        </w:tc>
        <w:tc>
          <w:tcPr>
            <w:tcW w:w="61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000000"/>
                <w:kern w:val="0"/>
                <w:sz w:val="15"/>
                <w:szCs w:val="15"/>
              </w:rPr>
            </w:pPr>
            <w:r>
              <w:rPr>
                <w:rFonts w:hint="eastAsia" w:ascii="宋体" w:hAnsi="宋体" w:eastAsia="宋体" w:cs="宋体"/>
                <w:color w:val="000000"/>
                <w:kern w:val="0"/>
                <w:sz w:val="15"/>
                <w:szCs w:val="15"/>
              </w:rPr>
              <w:t>二十六、抗疫特别国债安排的支出</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r>
      <w:tr>
        <w:tblPrEx>
          <w:tblCellMar>
            <w:top w:w="15" w:type="dxa"/>
            <w:left w:w="108" w:type="dxa"/>
            <w:bottom w:w="15" w:type="dxa"/>
            <w:right w:w="108" w:type="dxa"/>
          </w:tblCellMar>
        </w:tblPrEx>
        <w:trPr>
          <w:trHeight w:val="337"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政府性基金预算财政拨款</w:t>
            </w:r>
          </w:p>
        </w:tc>
        <w:tc>
          <w:tcPr>
            <w:tcW w:w="61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本年支出合计</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773.57</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773.57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r>
      <w:tr>
        <w:tblPrEx>
          <w:tblCellMar>
            <w:top w:w="15" w:type="dxa"/>
            <w:left w:w="108" w:type="dxa"/>
            <w:bottom w:w="15" w:type="dxa"/>
            <w:right w:w="108" w:type="dxa"/>
          </w:tblCellMar>
        </w:tblPrEx>
        <w:trPr>
          <w:trHeight w:val="606"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000000"/>
                <w:kern w:val="0"/>
                <w:sz w:val="15"/>
                <w:szCs w:val="15"/>
              </w:rPr>
            </w:pPr>
            <w:r>
              <w:rPr>
                <w:rFonts w:hint="eastAsia" w:ascii="宋体" w:hAnsi="宋体" w:eastAsia="宋体" w:cs="宋体"/>
                <w:kern w:val="0"/>
                <w:sz w:val="15"/>
                <w:szCs w:val="15"/>
              </w:rPr>
              <w:t>国有资本经营预算财政拨款</w:t>
            </w:r>
          </w:p>
        </w:tc>
        <w:tc>
          <w:tcPr>
            <w:tcW w:w="61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年末财政拨款结转和结余</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r>
      <w:tr>
        <w:tblPrEx>
          <w:tblCellMar>
            <w:top w:w="15" w:type="dxa"/>
            <w:left w:w="108" w:type="dxa"/>
            <w:bottom w:w="15" w:type="dxa"/>
            <w:right w:w="108" w:type="dxa"/>
          </w:tblCellMar>
        </w:tblPrEx>
        <w:trPr>
          <w:trHeight w:val="353" w:hRule="atLeast"/>
          <w:jc w:val="center"/>
        </w:trPr>
        <w:tc>
          <w:tcPr>
            <w:tcW w:w="231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总计</w:t>
            </w:r>
          </w:p>
        </w:tc>
        <w:tc>
          <w:tcPr>
            <w:tcW w:w="61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8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773.57</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总计</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773.57</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773.57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r>
    </w:tbl>
    <w:p>
      <w:pPr>
        <w:rPr>
          <w:rFonts w:ascii="楷体_GB2312" w:hAnsi="楷体_GB2312" w:eastAsia="楷体_GB2312" w:cs="楷体_GB2312"/>
          <w:color w:val="020202"/>
          <w:sz w:val="24"/>
          <w:szCs w:val="24"/>
        </w:rPr>
      </w:pPr>
      <w:r>
        <w:rPr>
          <w:rFonts w:hint="eastAsia" w:ascii="楷体_GB2312" w:hAnsi="楷体_GB2312" w:eastAsia="楷体_GB2312" w:cs="楷体_GB2312"/>
          <w:color w:val="020202"/>
          <w:sz w:val="24"/>
          <w:szCs w:val="24"/>
        </w:rPr>
        <w:t>注：本表反映单位本年度一般公共预算财政拨款、政府性基金预算财政拨款和国有资本经营预算财政拨款的总收支和年末结转结余情况。本表金额转换成万元时，四舍五入可能存在尾差。</w:t>
      </w:r>
    </w:p>
    <w:p>
      <w:pPr>
        <w:rPr>
          <w:rFonts w:ascii="黑体" w:hAnsi="黑体" w:eastAsia="黑体" w:cs="Times New Roman"/>
          <w:color w:val="020202"/>
          <w:sz w:val="32"/>
          <w:szCs w:val="32"/>
        </w:rPr>
      </w:pPr>
    </w:p>
    <w:p>
      <w:pPr>
        <w:rPr>
          <w:rFonts w:ascii="黑体" w:hAnsi="黑体" w:eastAsia="黑体" w:cs="Times New Roman"/>
          <w:color w:val="020202"/>
          <w:sz w:val="32"/>
          <w:szCs w:val="32"/>
        </w:rPr>
      </w:pPr>
    </w:p>
    <w:p>
      <w:pPr>
        <w:rPr>
          <w:rFonts w:ascii="黑体" w:hAnsi="黑体" w:eastAsia="黑体" w:cs="Times New Roman"/>
          <w:color w:val="020202"/>
          <w:sz w:val="32"/>
          <w:szCs w:val="32"/>
        </w:rPr>
      </w:pPr>
    </w:p>
    <w:p>
      <w:pPr>
        <w:rPr>
          <w:rFonts w:ascii="黑体" w:hAnsi="黑体" w:eastAsia="黑体" w:cs="Times New Roman"/>
          <w:color w:val="020202"/>
          <w:sz w:val="32"/>
          <w:szCs w:val="32"/>
        </w:rPr>
      </w:pPr>
    </w:p>
    <w:p>
      <w:pPr>
        <w:jc w:val="center"/>
        <w:rPr>
          <w:rFonts w:ascii="黑体" w:hAnsi="黑体" w:eastAsia="黑体" w:cs="Times New Roman"/>
          <w:b/>
          <w:bCs/>
          <w:color w:val="020202"/>
          <w:sz w:val="32"/>
          <w:szCs w:val="32"/>
        </w:rPr>
      </w:pPr>
      <w:r>
        <w:rPr>
          <w:rFonts w:hint="eastAsia" w:ascii="黑体" w:hAnsi="黑体" w:eastAsia="黑体" w:cs="Times New Roman"/>
          <w:b/>
          <w:bCs/>
          <w:color w:val="020202"/>
          <w:sz w:val="32"/>
          <w:szCs w:val="32"/>
        </w:rPr>
        <w:t>一般公共预算财政拨款支出决算表</w:t>
      </w:r>
    </w:p>
    <w:p>
      <w:pPr>
        <w:widowControl/>
        <w:jc w:val="right"/>
        <w:rPr>
          <w:rFonts w:ascii="Arial" w:hAnsi="Arial" w:eastAsia="宋体" w:cs="宋体"/>
          <w:color w:val="000000"/>
          <w:kern w:val="0"/>
          <w:sz w:val="20"/>
          <w:szCs w:val="24"/>
        </w:rPr>
      </w:pPr>
      <w:r>
        <w:rPr>
          <w:rFonts w:hint="eastAsia" w:ascii="宋体" w:hAnsi="宋体" w:eastAsia="宋体" w:cs="宋体"/>
          <w:color w:val="000000"/>
          <w:kern w:val="0"/>
          <w:sz w:val="20"/>
          <w:szCs w:val="24"/>
        </w:rPr>
        <w:t xml:space="preserve">     公开05表</w:t>
      </w:r>
    </w:p>
    <w:p>
      <w:pPr>
        <w:widowControl/>
        <w:jc w:val="left"/>
        <w:rPr>
          <w:rFonts w:ascii="Arial" w:hAnsi="Arial" w:eastAsia="宋体" w:cs="宋体"/>
          <w:color w:val="000000"/>
          <w:kern w:val="0"/>
          <w:sz w:val="20"/>
          <w:szCs w:val="24"/>
        </w:rPr>
      </w:pPr>
      <w:r>
        <w:rPr>
          <w:rFonts w:hint="eastAsia" w:ascii="宋体" w:hAnsi="宋体" w:eastAsia="宋体" w:cs="宋体"/>
          <w:color w:val="020202"/>
          <w:kern w:val="0"/>
          <w:sz w:val="20"/>
          <w:szCs w:val="24"/>
        </w:rPr>
        <w:t>单位： 铜陵市妇幼保健计划生育服务中心                                      金额单位：万元</w:t>
      </w:r>
    </w:p>
    <w:tbl>
      <w:tblPr>
        <w:tblStyle w:val="7"/>
        <w:tblW w:w="9145" w:type="dxa"/>
        <w:jc w:val="center"/>
        <w:tblLayout w:type="fixed"/>
        <w:tblCellMar>
          <w:top w:w="15" w:type="dxa"/>
          <w:left w:w="108" w:type="dxa"/>
          <w:bottom w:w="15" w:type="dxa"/>
          <w:right w:w="108" w:type="dxa"/>
        </w:tblCellMar>
      </w:tblPr>
      <w:tblGrid>
        <w:gridCol w:w="498"/>
        <w:gridCol w:w="426"/>
        <w:gridCol w:w="425"/>
        <w:gridCol w:w="2693"/>
        <w:gridCol w:w="1212"/>
        <w:gridCol w:w="2048"/>
        <w:gridCol w:w="1843"/>
      </w:tblGrid>
      <w:tr>
        <w:tblPrEx>
          <w:tblCellMar>
            <w:top w:w="15" w:type="dxa"/>
            <w:left w:w="108" w:type="dxa"/>
            <w:bottom w:w="15" w:type="dxa"/>
            <w:right w:w="108" w:type="dxa"/>
          </w:tblCellMar>
        </w:tblPrEx>
        <w:trPr>
          <w:trHeight w:val="493" w:hRule="atLeast"/>
          <w:jc w:val="center"/>
        </w:trPr>
        <w:tc>
          <w:tcPr>
            <w:tcW w:w="134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2"/>
              </w:rPr>
            </w:pPr>
            <w:r>
              <w:rPr>
                <w:rFonts w:hint="eastAsia" w:ascii="宋体" w:hAnsi="宋体" w:eastAsia="宋体" w:cs="宋体"/>
                <w:kern w:val="0"/>
                <w:sz w:val="22"/>
              </w:rPr>
              <w:t>功能分类</w:t>
            </w:r>
          </w:p>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510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tc>
      </w:tr>
      <w:tr>
        <w:tblPrEx>
          <w:tblCellMar>
            <w:top w:w="15" w:type="dxa"/>
            <w:left w:w="108" w:type="dxa"/>
            <w:bottom w:w="15" w:type="dxa"/>
            <w:right w:w="108" w:type="dxa"/>
          </w:tblCellMar>
        </w:tblPrEx>
        <w:trPr>
          <w:trHeight w:val="483" w:hRule="atLeast"/>
          <w:jc w:val="center"/>
        </w:trPr>
        <w:tc>
          <w:tcPr>
            <w:tcW w:w="13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12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0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CellMar>
            <w:top w:w="15" w:type="dxa"/>
            <w:left w:w="108" w:type="dxa"/>
            <w:bottom w:w="15" w:type="dxa"/>
            <w:right w:w="108" w:type="dxa"/>
          </w:tblCellMar>
        </w:tblPrEx>
        <w:trPr>
          <w:trHeight w:val="483" w:hRule="atLeast"/>
          <w:jc w:val="center"/>
        </w:trPr>
        <w:tc>
          <w:tcPr>
            <w:tcW w:w="13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r>
      <w:tr>
        <w:tblPrEx>
          <w:tblCellMar>
            <w:top w:w="15" w:type="dxa"/>
            <w:left w:w="108" w:type="dxa"/>
            <w:bottom w:w="15" w:type="dxa"/>
            <w:right w:w="108" w:type="dxa"/>
          </w:tblCellMar>
        </w:tblPrEx>
        <w:trPr>
          <w:trHeight w:val="511" w:hRule="atLeast"/>
          <w:jc w:val="center"/>
        </w:trPr>
        <w:tc>
          <w:tcPr>
            <w:tcW w:w="13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kern w:val="0"/>
                <w:sz w:val="22"/>
              </w:rPr>
            </w:pPr>
          </w:p>
        </w:tc>
      </w:tr>
      <w:tr>
        <w:tblPrEx>
          <w:tblCellMar>
            <w:top w:w="15" w:type="dxa"/>
            <w:left w:w="108" w:type="dxa"/>
            <w:bottom w:w="15" w:type="dxa"/>
            <w:right w:w="108" w:type="dxa"/>
          </w:tblCellMar>
        </w:tblPrEx>
        <w:trPr>
          <w:trHeight w:val="475" w:hRule="atLeast"/>
          <w:jc w:val="center"/>
        </w:trPr>
        <w:tc>
          <w:tcPr>
            <w:tcW w:w="498"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类</w:t>
            </w:r>
          </w:p>
        </w:tc>
        <w:tc>
          <w:tcPr>
            <w:tcW w:w="42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款</w:t>
            </w:r>
          </w:p>
        </w:tc>
        <w:tc>
          <w:tcPr>
            <w:tcW w:w="42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ajorEastAsia" w:hAnsiTheme="majorEastAsia" w:eastAsiaTheme="majorEastAsia"/>
                <w:b/>
                <w:bCs/>
                <w:color w:val="000000"/>
                <w:szCs w:val="21"/>
              </w:rPr>
            </w:pPr>
            <w:r>
              <w:rPr>
                <w:rFonts w:hint="eastAsia" w:cs="Arial" w:asciiTheme="majorEastAsia" w:hAnsiTheme="majorEastAsia" w:eastAsiaTheme="majorEastAsia"/>
                <w:b/>
                <w:bCs/>
                <w:color w:val="000000"/>
                <w:szCs w:val="21"/>
              </w:rPr>
              <w:t>1</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ajorEastAsia" w:hAnsiTheme="majorEastAsia" w:eastAsiaTheme="majorEastAsia"/>
                <w:b/>
                <w:bCs/>
                <w:color w:val="000000"/>
                <w:szCs w:val="21"/>
              </w:rPr>
            </w:pPr>
            <w:r>
              <w:rPr>
                <w:rFonts w:hint="eastAsia" w:cs="Arial" w:asciiTheme="majorEastAsia" w:hAnsiTheme="majorEastAsia" w:eastAsiaTheme="majorEastAsia"/>
                <w:b/>
                <w:bCs/>
                <w:color w:val="000000"/>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ajorEastAsia" w:hAnsiTheme="majorEastAsia" w:eastAsiaTheme="majorEastAsia"/>
                <w:b/>
                <w:bCs/>
                <w:color w:val="000000"/>
                <w:szCs w:val="21"/>
              </w:rPr>
            </w:pPr>
            <w:r>
              <w:rPr>
                <w:rFonts w:hint="eastAsia" w:cs="Arial" w:asciiTheme="majorEastAsia" w:hAnsiTheme="majorEastAsia" w:eastAsiaTheme="majorEastAsia"/>
                <w:b/>
                <w:bCs/>
                <w:color w:val="000000"/>
                <w:szCs w:val="21"/>
              </w:rPr>
              <w:t>3</w:t>
            </w:r>
          </w:p>
        </w:tc>
      </w:tr>
      <w:tr>
        <w:tblPrEx>
          <w:tblCellMar>
            <w:top w:w="15" w:type="dxa"/>
            <w:left w:w="108" w:type="dxa"/>
            <w:bottom w:w="15" w:type="dxa"/>
            <w:right w:w="108" w:type="dxa"/>
          </w:tblCellMar>
        </w:tblPrEx>
        <w:trPr>
          <w:trHeight w:val="380" w:hRule="atLeast"/>
          <w:jc w:val="center"/>
        </w:trPr>
        <w:tc>
          <w:tcPr>
            <w:tcW w:w="498"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42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425"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cs="Arial" w:asciiTheme="majorEastAsia" w:hAnsiTheme="majorEastAsia" w:eastAsiaTheme="majorEastAsia"/>
                <w:b/>
                <w:bCs/>
                <w:color w:val="000000"/>
                <w:szCs w:val="21"/>
              </w:rPr>
            </w:pPr>
            <w:r>
              <w:rPr>
                <w:rFonts w:hint="eastAsia" w:cs="Arial" w:asciiTheme="majorEastAsia" w:hAnsiTheme="majorEastAsia" w:eastAsiaTheme="majorEastAsia"/>
                <w:b/>
                <w:bCs/>
                <w:color w:val="000000"/>
                <w:szCs w:val="21"/>
              </w:rPr>
              <w:t>773.57</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cs="Arial" w:asciiTheme="majorEastAsia" w:hAnsiTheme="majorEastAsia" w:eastAsiaTheme="majorEastAsia"/>
                <w:b/>
                <w:bCs/>
                <w:color w:val="000000"/>
                <w:szCs w:val="21"/>
              </w:rPr>
            </w:pPr>
            <w:r>
              <w:rPr>
                <w:rFonts w:hint="eastAsia" w:cs="Arial" w:asciiTheme="majorEastAsia" w:hAnsiTheme="majorEastAsia" w:eastAsiaTheme="majorEastAsia"/>
                <w:b/>
                <w:bCs/>
                <w:color w:val="000000"/>
                <w:szCs w:val="21"/>
              </w:rPr>
              <w:t>733.87</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cs="Arial" w:asciiTheme="majorEastAsia" w:hAnsiTheme="majorEastAsia" w:eastAsiaTheme="majorEastAsia"/>
                <w:b/>
                <w:bCs/>
                <w:color w:val="000000"/>
                <w:szCs w:val="21"/>
              </w:rPr>
            </w:pPr>
            <w:r>
              <w:rPr>
                <w:rFonts w:hint="eastAsia" w:cs="Arial" w:asciiTheme="majorEastAsia" w:hAnsiTheme="majorEastAsia" w:eastAsiaTheme="majorEastAsia"/>
                <w:b/>
                <w:bCs/>
                <w:color w:val="000000"/>
                <w:szCs w:val="21"/>
              </w:rPr>
              <w:t>39.7</w:t>
            </w:r>
          </w:p>
        </w:tc>
      </w:tr>
      <w:tr>
        <w:tblPrEx>
          <w:tblCellMar>
            <w:top w:w="15" w:type="dxa"/>
            <w:left w:w="108" w:type="dxa"/>
            <w:bottom w:w="15" w:type="dxa"/>
            <w:right w:w="108" w:type="dxa"/>
          </w:tblCellMar>
        </w:tblPrEx>
        <w:trPr>
          <w:trHeight w:val="493"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社会保障和就业支出</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493"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20805</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行政事业单位养老支出</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49.24</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493"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2080502</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事业单位离退休</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2.93</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2.93</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493"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2080505</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机关事业单位基本养老保险缴费支出</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46.31</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46.31</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493"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卫生健康支出</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672.23</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632.53</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39.70</w:t>
            </w: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21004</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公共卫生</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497.84</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458.14</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39.70</w:t>
            </w: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2100403</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妇幼保健机构</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497.84</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458.14</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39.70</w:t>
            </w: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21011</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行政事业单位医疗</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2101102</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事业单位医疗</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18.81</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21099</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其他卫生健康支出</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2109901</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其他卫生健康支出</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155.58</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住房保障支出</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52.10</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52.10</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22102</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住房改革支出</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52.10</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52.10</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2210201</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住房公积金</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34.73</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34.73</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r>
        <w:tblPrEx>
          <w:tblCellMar>
            <w:top w:w="15" w:type="dxa"/>
            <w:left w:w="108" w:type="dxa"/>
            <w:bottom w:w="15" w:type="dxa"/>
            <w:right w:w="108" w:type="dxa"/>
          </w:tblCellMar>
        </w:tblPrEx>
        <w:trPr>
          <w:trHeight w:val="516" w:hRule="atLeast"/>
          <w:jc w:val="center"/>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22"/>
              </w:rPr>
            </w:pPr>
            <w:r>
              <w:rPr>
                <w:rFonts w:hint="eastAsia" w:cs="Arial"/>
                <w:color w:val="000000"/>
                <w:sz w:val="22"/>
              </w:rPr>
              <w:t>2210202</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sz w:val="18"/>
                <w:szCs w:val="18"/>
              </w:rPr>
            </w:pPr>
            <w:r>
              <w:rPr>
                <w:rFonts w:hint="eastAsia" w:cs="Arial"/>
                <w:color w:val="000000"/>
                <w:sz w:val="18"/>
                <w:szCs w:val="18"/>
              </w:rPr>
              <w:t xml:space="preserve">  提租补贴</w:t>
            </w:r>
          </w:p>
        </w:tc>
        <w:tc>
          <w:tcPr>
            <w:tcW w:w="12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17.37</w:t>
            </w:r>
          </w:p>
        </w:tc>
        <w:tc>
          <w:tcPr>
            <w:tcW w:w="2048"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r>
              <w:rPr>
                <w:rFonts w:hint="eastAsia" w:cs="Arial"/>
                <w:color w:val="000000"/>
                <w:sz w:val="22"/>
              </w:rPr>
              <w:t>17.37</w:t>
            </w:r>
          </w:p>
        </w:tc>
        <w:tc>
          <w:tcPr>
            <w:tcW w:w="184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sz w:val="22"/>
              </w:rPr>
            </w:pPr>
          </w:p>
        </w:tc>
      </w:tr>
    </w:tbl>
    <w:p>
      <w:pPr>
        <w:rPr>
          <w:rFonts w:ascii="楷体_GB2312" w:hAnsi="楷体_GB2312" w:eastAsia="楷体_GB2312" w:cs="楷体_GB2312"/>
          <w:color w:val="020202"/>
          <w:sz w:val="24"/>
          <w:szCs w:val="24"/>
        </w:rPr>
      </w:pPr>
      <w:r>
        <w:rPr>
          <w:rFonts w:hint="eastAsia" w:ascii="楷体_GB2312" w:hAnsi="楷体_GB2312" w:eastAsia="楷体_GB2312" w:cs="楷体_GB2312"/>
          <w:color w:val="020202"/>
          <w:sz w:val="24"/>
          <w:szCs w:val="24"/>
        </w:rPr>
        <w:t>注：本表反映单位本年度一般公共预算财政拨款支出情况。本表金额转换成万元时，四舍五入可能存在尾差。</w:t>
      </w:r>
    </w:p>
    <w:p>
      <w:pPr>
        <w:rPr>
          <w:rFonts w:ascii="楷体_GB2312" w:hAnsi="楷体_GB2312" w:eastAsia="楷体_GB2312" w:cs="楷体_GB2312"/>
          <w:color w:val="020202"/>
          <w:sz w:val="24"/>
          <w:szCs w:val="24"/>
        </w:rPr>
      </w:pPr>
    </w:p>
    <w:p>
      <w:pPr>
        <w:spacing w:line="360" w:lineRule="exact"/>
        <w:jc w:val="center"/>
        <w:rPr>
          <w:rFonts w:ascii="黑体" w:hAnsi="黑体" w:eastAsia="黑体" w:cs="Times New Roman"/>
          <w:b/>
          <w:bCs/>
          <w:color w:val="020202"/>
          <w:sz w:val="32"/>
          <w:szCs w:val="32"/>
        </w:rPr>
      </w:pPr>
      <w:r>
        <w:rPr>
          <w:rFonts w:hint="eastAsia" w:ascii="黑体" w:hAnsi="黑体" w:eastAsia="黑体" w:cs="Times New Roman"/>
          <w:b/>
          <w:bCs/>
          <w:color w:val="020202"/>
          <w:sz w:val="32"/>
          <w:szCs w:val="32"/>
        </w:rPr>
        <w:t>一般公共预算财政拨款基本支出决算表</w:t>
      </w:r>
    </w:p>
    <w:p>
      <w:pPr>
        <w:widowControl/>
        <w:ind w:right="97"/>
        <w:jc w:val="right"/>
        <w:rPr>
          <w:rFonts w:ascii="宋体" w:hAnsi="宋体" w:eastAsia="宋体" w:cs="宋体"/>
          <w:color w:val="000000"/>
          <w:kern w:val="0"/>
          <w:sz w:val="20"/>
          <w:szCs w:val="24"/>
        </w:rPr>
      </w:pPr>
      <w:r>
        <w:rPr>
          <w:rFonts w:hint="eastAsia" w:ascii="宋体" w:hAnsi="宋体" w:eastAsia="宋体" w:cs="宋体"/>
          <w:color w:val="000000"/>
          <w:kern w:val="0"/>
          <w:sz w:val="20"/>
          <w:szCs w:val="24"/>
        </w:rPr>
        <w:t>公开06表</w:t>
      </w:r>
    </w:p>
    <w:p>
      <w:pPr>
        <w:widowControl/>
        <w:jc w:val="right"/>
        <w:rPr>
          <w:rFonts w:ascii="Arial" w:hAnsi="Arial" w:eastAsia="宋体" w:cs="Arial"/>
          <w:color w:val="000000"/>
          <w:kern w:val="0"/>
          <w:sz w:val="20"/>
          <w:szCs w:val="24"/>
        </w:rPr>
      </w:pPr>
      <w:r>
        <w:rPr>
          <w:rFonts w:hint="eastAsia" w:ascii="Arial" w:hAnsi="Arial" w:eastAsia="宋体" w:cs="Arial"/>
          <w:color w:val="000000"/>
          <w:kern w:val="0"/>
          <w:sz w:val="20"/>
          <w:szCs w:val="24"/>
        </w:rPr>
        <w:t>单位： 铜陵市妇幼保健计划生育服务中心                                      金额单位：万元</w:t>
      </w:r>
    </w:p>
    <w:tbl>
      <w:tblPr>
        <w:tblStyle w:val="7"/>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304"/>
        <w:gridCol w:w="993"/>
        <w:gridCol w:w="850"/>
        <w:gridCol w:w="1411"/>
        <w:gridCol w:w="857"/>
        <w:gridCol w:w="851"/>
        <w:gridCol w:w="18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119" w:type="dxa"/>
            <w:gridSpan w:val="3"/>
            <w:tcBorders>
              <w:tl2br w:val="nil"/>
              <w:tr2bl w:val="nil"/>
            </w:tcBorders>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人员经费</w:t>
            </w:r>
          </w:p>
        </w:tc>
        <w:tc>
          <w:tcPr>
            <w:tcW w:w="6520" w:type="dxa"/>
            <w:gridSpan w:val="6"/>
            <w:tcBorders>
              <w:tl2br w:val="nil"/>
              <w:tr2bl w:val="nil"/>
            </w:tcBorders>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22" w:type="dxa"/>
            <w:tcBorders>
              <w:tl2br w:val="nil"/>
              <w:tr2bl w:val="nil"/>
            </w:tcBorders>
            <w:vAlign w:val="center"/>
          </w:tcPr>
          <w:p>
            <w:pPr>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经济分类科目编码</w:t>
            </w:r>
          </w:p>
        </w:tc>
        <w:tc>
          <w:tcPr>
            <w:tcW w:w="2304" w:type="dxa"/>
            <w:tcBorders>
              <w:tl2br w:val="nil"/>
              <w:tr2bl w:val="nil"/>
            </w:tcBorders>
            <w:vAlign w:val="center"/>
          </w:tcPr>
          <w:p>
            <w:pPr>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993" w:type="dxa"/>
            <w:tcBorders>
              <w:tl2br w:val="nil"/>
              <w:tr2bl w:val="nil"/>
            </w:tcBorders>
            <w:vAlign w:val="center"/>
          </w:tcPr>
          <w:p>
            <w:pPr>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850" w:type="dxa"/>
            <w:tcBorders>
              <w:tl2br w:val="nil"/>
              <w:tr2bl w:val="nil"/>
            </w:tcBorders>
            <w:vAlign w:val="center"/>
          </w:tcPr>
          <w:p>
            <w:pPr>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经济分类科目编码</w:t>
            </w:r>
          </w:p>
        </w:tc>
        <w:tc>
          <w:tcPr>
            <w:tcW w:w="1411" w:type="dxa"/>
            <w:tcBorders>
              <w:tl2br w:val="nil"/>
              <w:tr2bl w:val="nil"/>
            </w:tcBorders>
            <w:vAlign w:val="center"/>
          </w:tcPr>
          <w:p>
            <w:pPr>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857" w:type="dxa"/>
            <w:tcBorders>
              <w:tl2br w:val="nil"/>
              <w:tr2bl w:val="nil"/>
            </w:tcBorders>
            <w:vAlign w:val="center"/>
          </w:tcPr>
          <w:p>
            <w:pPr>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851" w:type="dxa"/>
            <w:tcBorders>
              <w:tl2br w:val="nil"/>
              <w:tr2bl w:val="nil"/>
            </w:tcBorders>
            <w:vAlign w:val="center"/>
          </w:tcPr>
          <w:p>
            <w:pPr>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经济分类科目编码</w:t>
            </w:r>
          </w:p>
        </w:tc>
        <w:tc>
          <w:tcPr>
            <w:tcW w:w="1842" w:type="dxa"/>
            <w:tcBorders>
              <w:tl2br w:val="nil"/>
              <w:tr2bl w:val="nil"/>
            </w:tcBorders>
            <w:vAlign w:val="center"/>
          </w:tcPr>
          <w:p>
            <w:pPr>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709" w:type="dxa"/>
            <w:tcBorders>
              <w:tl2br w:val="nil"/>
              <w:tr2bl w:val="nil"/>
            </w:tcBorders>
            <w:vAlign w:val="center"/>
          </w:tcPr>
          <w:p>
            <w:pPr>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702.21</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商品和服务支出</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28.67</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177.5</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0.79</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86.44</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204.09</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0.88</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机关事业单位基本养老保险费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46.31</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14.01</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6.10</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0.36</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19.96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1.66</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61.28</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因公出国（境）费用</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3"/>
                <w:szCs w:val="13"/>
              </w:rPr>
              <w:t>信息网络及软件购置更新</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3"/>
                <w:szCs w:val="13"/>
              </w:rPr>
              <w:t>维修（护）费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98.87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2.98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1.34</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3"/>
                <w:szCs w:val="13"/>
              </w:rPr>
              <w:t>地上附着物和青苗补偿</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2.93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0.24</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5.79</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2.07</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3"/>
                <w:szCs w:val="13"/>
              </w:rPr>
              <w:t xml:space="preserve"> 政府投资基金股权投资</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  其他交通费用</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对其他个人和家庭的补助支出</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0.05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  税金及附加费用</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3.2</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l2br w:val="nil"/>
              <w:tr2bl w:val="nil"/>
            </w:tcBorders>
            <w:vAlign w:val="center"/>
          </w:tcPr>
          <w:p>
            <w:pPr>
              <w:widowControl/>
              <w:spacing w:line="280" w:lineRule="exact"/>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其他商品和服务支出</w:t>
            </w: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39906</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赠与</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3"/>
                <w:szCs w:val="13"/>
              </w:rPr>
              <w:t xml:space="preserve"> 对民间非营利组织和群众性自治组织补贴</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6" w:type="dxa"/>
            <w:gridSpan w:val="2"/>
            <w:tcBorders>
              <w:tl2br w:val="nil"/>
              <w:tr2bl w:val="nil"/>
            </w:tcBorders>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141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c>
          <w:tcPr>
            <w:tcW w:w="857"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1842"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126" w:type="dxa"/>
            <w:gridSpan w:val="2"/>
            <w:tcBorders>
              <w:tl2br w:val="nil"/>
              <w:tr2bl w:val="nil"/>
            </w:tcBorders>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993"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705.19</w:t>
            </w:r>
          </w:p>
        </w:tc>
        <w:tc>
          <w:tcPr>
            <w:tcW w:w="5811" w:type="dxa"/>
            <w:gridSpan w:val="5"/>
            <w:tcBorders>
              <w:tl2br w:val="nil"/>
              <w:tr2bl w:val="nil"/>
            </w:tcBorders>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公用经费合计</w:t>
            </w:r>
          </w:p>
        </w:tc>
        <w:tc>
          <w:tcPr>
            <w:tcW w:w="709" w:type="dxa"/>
            <w:tcBorders>
              <w:tl2br w:val="nil"/>
              <w:tr2bl w:val="nil"/>
            </w:tcBorders>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28.68</w:t>
            </w:r>
          </w:p>
        </w:tc>
      </w:tr>
    </w:tbl>
    <w:p>
      <w:pPr>
        <w:rPr>
          <w:rFonts w:ascii="楷体_GB2312" w:hAnsi="楷体_GB2312" w:eastAsia="楷体_GB2312" w:cs="楷体_GB2312"/>
          <w:color w:val="020202"/>
          <w:sz w:val="24"/>
          <w:szCs w:val="24"/>
        </w:rPr>
      </w:pPr>
      <w:r>
        <w:rPr>
          <w:rFonts w:hint="eastAsia" w:ascii="楷体_GB2312" w:hAnsi="楷体_GB2312" w:eastAsia="楷体_GB2312" w:cs="楷体_GB2312"/>
          <w:color w:val="020202"/>
          <w:sz w:val="24"/>
          <w:szCs w:val="24"/>
        </w:rPr>
        <w:t>注：本表反映单位本年度一般公共预算财政拨款基本支出明细情况。本表金额转换成万元时，四舍五入可能存在尾差。</w:t>
      </w:r>
    </w:p>
    <w:p>
      <w:pPr>
        <w:jc w:val="center"/>
        <w:rPr>
          <w:rFonts w:ascii="黑体" w:hAnsi="黑体" w:eastAsia="黑体" w:cs="Times New Roman"/>
          <w:b/>
          <w:bCs/>
          <w:color w:val="020202"/>
          <w:sz w:val="32"/>
          <w:szCs w:val="32"/>
        </w:rPr>
      </w:pPr>
      <w:r>
        <w:rPr>
          <w:rFonts w:hint="eastAsia" w:ascii="黑体" w:hAnsi="黑体" w:eastAsia="黑体" w:cs="Times New Roman"/>
          <w:b/>
          <w:bCs/>
          <w:color w:val="020202"/>
          <w:sz w:val="32"/>
          <w:szCs w:val="32"/>
        </w:rPr>
        <w:t>政府性基金预算财政拨款收入支出决算表</w:t>
      </w:r>
    </w:p>
    <w:p>
      <w:pPr>
        <w:jc w:val="right"/>
        <w:rPr>
          <w:rFonts w:ascii="黑体" w:hAnsi="黑体" w:eastAsia="黑体" w:cs="Times New Roman"/>
          <w:color w:val="020202"/>
          <w:sz w:val="20"/>
          <w:szCs w:val="24"/>
        </w:rPr>
      </w:pPr>
      <w:r>
        <w:rPr>
          <w:rFonts w:hint="eastAsia" w:ascii="宋体" w:hAnsi="宋体" w:eastAsia="宋体" w:cs="宋体"/>
          <w:color w:val="000000"/>
          <w:kern w:val="0"/>
          <w:sz w:val="20"/>
          <w:szCs w:val="24"/>
        </w:rPr>
        <w:t>公开07表</w:t>
      </w:r>
    </w:p>
    <w:p>
      <w:pPr>
        <w:widowControl/>
        <w:jc w:val="right"/>
        <w:rPr>
          <w:rFonts w:ascii="宋体" w:hAnsi="宋体" w:eastAsia="宋体" w:cs="Arial"/>
          <w:color w:val="000000"/>
          <w:kern w:val="0"/>
          <w:sz w:val="20"/>
          <w:szCs w:val="24"/>
        </w:rPr>
      </w:pPr>
      <w:r>
        <w:rPr>
          <w:rFonts w:hint="eastAsia" w:ascii="宋体" w:hAnsi="宋体" w:eastAsia="宋体" w:cs="Arial"/>
          <w:color w:val="000000"/>
          <w:kern w:val="0"/>
          <w:sz w:val="20"/>
          <w:szCs w:val="24"/>
        </w:rPr>
        <w:t>单位： 铜陵市妇幼保健计划生育服务中心                                      金额单位：万元</w:t>
      </w:r>
    </w:p>
    <w:tbl>
      <w:tblPr>
        <w:tblStyle w:val="7"/>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0"/>
        <w:gridCol w:w="430"/>
        <w:gridCol w:w="430"/>
        <w:gridCol w:w="721"/>
        <w:gridCol w:w="425"/>
        <w:gridCol w:w="434"/>
        <w:gridCol w:w="640"/>
        <w:gridCol w:w="480"/>
        <w:gridCol w:w="430"/>
        <w:gridCol w:w="430"/>
        <w:gridCol w:w="430"/>
        <w:gridCol w:w="430"/>
        <w:gridCol w:w="430"/>
        <w:gridCol w:w="460"/>
        <w:gridCol w:w="820"/>
        <w:gridCol w:w="880"/>
        <w:gridCol w:w="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290" w:type="dxa"/>
            <w:gridSpan w:val="3"/>
            <w:vMerge w:val="restart"/>
            <w:tcBorders>
              <w:tl2br w:val="nil"/>
              <w:tr2bl w:val="nil"/>
            </w:tcBorders>
            <w:vAlign w:val="center"/>
          </w:tcPr>
          <w:p>
            <w:pPr>
              <w:widowControl/>
              <w:spacing w:line="320" w:lineRule="exact"/>
              <w:jc w:val="center"/>
              <w:rPr>
                <w:rFonts w:ascii="宋体" w:hAnsi="宋体" w:eastAsia="宋体" w:cs="Arial"/>
                <w:kern w:val="0"/>
                <w:sz w:val="22"/>
              </w:rPr>
            </w:pPr>
            <w:r>
              <w:rPr>
                <w:rFonts w:hint="eastAsia" w:ascii="宋体" w:hAnsi="宋体" w:eastAsia="宋体" w:cs="Arial"/>
                <w:kern w:val="0"/>
                <w:sz w:val="22"/>
              </w:rPr>
              <w:t>功能分类</w:t>
            </w:r>
          </w:p>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721"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99" w:type="dxa"/>
            <w:gridSpan w:val="3"/>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340" w:type="dxa"/>
            <w:gridSpan w:val="3"/>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1290" w:type="dxa"/>
            <w:gridSpan w:val="3"/>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3040" w:type="dxa"/>
            <w:gridSpan w:val="4"/>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90" w:type="dxa"/>
            <w:gridSpan w:val="3"/>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721"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25"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34"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基本支出结转</w:t>
            </w:r>
          </w:p>
        </w:tc>
        <w:tc>
          <w:tcPr>
            <w:tcW w:w="64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项目支出结转和结余</w:t>
            </w:r>
          </w:p>
        </w:tc>
        <w:tc>
          <w:tcPr>
            <w:tcW w:w="48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46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82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基本支出结转</w:t>
            </w:r>
          </w:p>
        </w:tc>
        <w:tc>
          <w:tcPr>
            <w:tcW w:w="1760" w:type="dxa"/>
            <w:gridSpan w:val="2"/>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290" w:type="dxa"/>
            <w:gridSpan w:val="3"/>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721"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25"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4"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64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8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6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82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88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项目支出结转</w:t>
            </w:r>
          </w:p>
        </w:tc>
        <w:tc>
          <w:tcPr>
            <w:tcW w:w="880" w:type="dxa"/>
            <w:vMerge w:val="restart"/>
            <w:tcBorders>
              <w:tl2br w:val="nil"/>
              <w:tr2bl w:val="nil"/>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90" w:type="dxa"/>
            <w:gridSpan w:val="3"/>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721"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25"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4"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64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8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46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82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88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c>
          <w:tcPr>
            <w:tcW w:w="880" w:type="dxa"/>
            <w:vMerge w:val="continue"/>
            <w:tcBorders>
              <w:tl2br w:val="nil"/>
              <w:tr2bl w:val="nil"/>
            </w:tcBorders>
            <w:vAlign w:val="center"/>
          </w:tcPr>
          <w:p>
            <w:pPr>
              <w:widowControl/>
              <w:spacing w:line="320" w:lineRule="exact"/>
              <w:jc w:val="center"/>
              <w:rPr>
                <w:rFonts w:ascii="宋体" w:hAnsi="宋体" w:eastAsia="宋体" w:cs="Arial"/>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430" w:type="dxa"/>
            <w:vMerge w:val="restart"/>
            <w:tcBorders>
              <w:tl2br w:val="nil"/>
              <w:tr2bl w:val="nil"/>
            </w:tcBorders>
            <w:vAlign w:val="center"/>
          </w:tcPr>
          <w:p>
            <w:pPr>
              <w:widowControl/>
              <w:spacing w:line="320" w:lineRule="exact"/>
              <w:jc w:val="left"/>
              <w:rPr>
                <w:rFonts w:ascii="宋体" w:hAnsi="宋体" w:eastAsia="宋体" w:cs="Arial"/>
                <w:color w:val="000000"/>
                <w:kern w:val="0"/>
                <w:sz w:val="22"/>
              </w:rPr>
            </w:pPr>
            <w:r>
              <w:rPr>
                <w:rFonts w:hint="eastAsia" w:ascii="宋体" w:hAnsi="宋体" w:eastAsia="宋体" w:cs="Arial"/>
                <w:color w:val="000000"/>
                <w:kern w:val="0"/>
                <w:sz w:val="22"/>
              </w:rPr>
              <w:t>类</w:t>
            </w:r>
          </w:p>
        </w:tc>
        <w:tc>
          <w:tcPr>
            <w:tcW w:w="430" w:type="dxa"/>
            <w:vMerge w:val="restart"/>
            <w:tcBorders>
              <w:tl2br w:val="nil"/>
              <w:tr2bl w:val="nil"/>
            </w:tcBorders>
            <w:vAlign w:val="center"/>
          </w:tcPr>
          <w:p>
            <w:pPr>
              <w:widowControl/>
              <w:spacing w:line="320" w:lineRule="exact"/>
              <w:jc w:val="left"/>
              <w:rPr>
                <w:rFonts w:ascii="宋体" w:hAnsi="宋体" w:eastAsia="宋体" w:cs="Arial"/>
                <w:color w:val="000000"/>
                <w:kern w:val="0"/>
                <w:sz w:val="22"/>
              </w:rPr>
            </w:pPr>
            <w:r>
              <w:rPr>
                <w:rFonts w:hint="eastAsia" w:ascii="宋体" w:hAnsi="宋体" w:eastAsia="宋体" w:cs="Arial"/>
                <w:color w:val="000000"/>
                <w:kern w:val="0"/>
                <w:sz w:val="22"/>
              </w:rPr>
              <w:t>款</w:t>
            </w:r>
          </w:p>
        </w:tc>
        <w:tc>
          <w:tcPr>
            <w:tcW w:w="430" w:type="dxa"/>
            <w:vMerge w:val="restart"/>
            <w:tcBorders>
              <w:tl2br w:val="nil"/>
              <w:tr2bl w:val="nil"/>
            </w:tcBorders>
            <w:vAlign w:val="center"/>
          </w:tcPr>
          <w:p>
            <w:pPr>
              <w:widowControl/>
              <w:spacing w:line="320" w:lineRule="exact"/>
              <w:jc w:val="left"/>
              <w:rPr>
                <w:rFonts w:ascii="宋体" w:hAnsi="宋体" w:eastAsia="宋体" w:cs="Arial"/>
                <w:color w:val="000000"/>
                <w:kern w:val="0"/>
                <w:sz w:val="22"/>
              </w:rPr>
            </w:pPr>
            <w:r>
              <w:rPr>
                <w:rFonts w:hint="eastAsia" w:ascii="宋体" w:hAnsi="宋体" w:eastAsia="宋体" w:cs="Arial"/>
                <w:color w:val="000000"/>
                <w:kern w:val="0"/>
                <w:sz w:val="22"/>
              </w:rPr>
              <w:t>项</w:t>
            </w:r>
          </w:p>
        </w:tc>
        <w:tc>
          <w:tcPr>
            <w:tcW w:w="721" w:type="dxa"/>
            <w:tcBorders>
              <w:bottom w:val="single" w:color="auto" w:sz="4" w:space="0"/>
              <w:tl2br w:val="nil"/>
              <w:tr2bl w:val="nil"/>
            </w:tcBorders>
            <w:vAlign w:val="center"/>
          </w:tcPr>
          <w:p>
            <w:pPr>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25"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1</w:t>
            </w:r>
          </w:p>
        </w:tc>
        <w:tc>
          <w:tcPr>
            <w:tcW w:w="434"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2</w:t>
            </w:r>
          </w:p>
        </w:tc>
        <w:tc>
          <w:tcPr>
            <w:tcW w:w="64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3</w:t>
            </w:r>
          </w:p>
        </w:tc>
        <w:tc>
          <w:tcPr>
            <w:tcW w:w="48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4</w:t>
            </w:r>
          </w:p>
        </w:tc>
        <w:tc>
          <w:tcPr>
            <w:tcW w:w="43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5</w:t>
            </w:r>
          </w:p>
        </w:tc>
        <w:tc>
          <w:tcPr>
            <w:tcW w:w="43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6</w:t>
            </w:r>
          </w:p>
        </w:tc>
        <w:tc>
          <w:tcPr>
            <w:tcW w:w="43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7</w:t>
            </w:r>
          </w:p>
        </w:tc>
        <w:tc>
          <w:tcPr>
            <w:tcW w:w="43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8</w:t>
            </w:r>
          </w:p>
        </w:tc>
        <w:tc>
          <w:tcPr>
            <w:tcW w:w="43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9</w:t>
            </w:r>
          </w:p>
        </w:tc>
        <w:tc>
          <w:tcPr>
            <w:tcW w:w="460" w:type="dxa"/>
            <w:tcBorders>
              <w:bottom w:val="single" w:color="auto" w:sz="4" w:space="0"/>
              <w:tl2br w:val="nil"/>
              <w:tr2bl w:val="nil"/>
            </w:tcBorders>
            <w:vAlign w:val="center"/>
          </w:tcPr>
          <w:p>
            <w:pPr>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10</w:t>
            </w:r>
          </w:p>
        </w:tc>
        <w:tc>
          <w:tcPr>
            <w:tcW w:w="82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11</w:t>
            </w:r>
          </w:p>
        </w:tc>
        <w:tc>
          <w:tcPr>
            <w:tcW w:w="88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12</w:t>
            </w:r>
          </w:p>
        </w:tc>
        <w:tc>
          <w:tcPr>
            <w:tcW w:w="880" w:type="dxa"/>
            <w:tcBorders>
              <w:bottom w:val="single" w:color="auto" w:sz="4" w:space="0"/>
              <w:tl2br w:val="nil"/>
              <w:tr2bl w:val="nil"/>
            </w:tcBorders>
            <w:vAlign w:val="center"/>
          </w:tcPr>
          <w:p>
            <w:pPr>
              <w:widowControl/>
              <w:spacing w:line="320" w:lineRule="exact"/>
              <w:jc w:val="center"/>
              <w:rPr>
                <w:rFonts w:ascii="宋体" w:hAnsi="宋体" w:eastAsia="宋体" w:cs="Arial"/>
                <w:bCs/>
                <w:color w:val="000000"/>
                <w:kern w:val="0"/>
                <w:sz w:val="22"/>
              </w:rPr>
            </w:pPr>
            <w:r>
              <w:rPr>
                <w:rFonts w:hint="eastAsia" w:ascii="宋体" w:hAnsi="宋体" w:eastAsia="宋体" w:cs="Arial"/>
                <w:bCs/>
                <w:color w:val="000000"/>
                <w:kern w:val="0"/>
                <w:sz w:val="22"/>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430" w:type="dxa"/>
            <w:vMerge w:val="continue"/>
            <w:tcBorders>
              <w:tl2br w:val="nil"/>
              <w:tr2bl w:val="nil"/>
            </w:tcBorders>
            <w:vAlign w:val="center"/>
          </w:tcPr>
          <w:p>
            <w:pPr>
              <w:widowControl/>
              <w:spacing w:line="320" w:lineRule="exact"/>
              <w:jc w:val="left"/>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left"/>
              <w:rPr>
                <w:rFonts w:ascii="宋体" w:hAnsi="宋体" w:eastAsia="宋体" w:cs="Arial"/>
                <w:color w:val="000000"/>
                <w:kern w:val="0"/>
                <w:sz w:val="22"/>
              </w:rPr>
            </w:pPr>
          </w:p>
        </w:tc>
        <w:tc>
          <w:tcPr>
            <w:tcW w:w="430" w:type="dxa"/>
            <w:vMerge w:val="continue"/>
            <w:tcBorders>
              <w:tl2br w:val="nil"/>
              <w:tr2bl w:val="nil"/>
            </w:tcBorders>
            <w:vAlign w:val="center"/>
          </w:tcPr>
          <w:p>
            <w:pPr>
              <w:widowControl/>
              <w:spacing w:line="320" w:lineRule="exact"/>
              <w:jc w:val="left"/>
              <w:rPr>
                <w:rFonts w:ascii="宋体" w:hAnsi="宋体" w:eastAsia="宋体" w:cs="Arial"/>
                <w:color w:val="000000"/>
                <w:kern w:val="0"/>
                <w:sz w:val="22"/>
              </w:rPr>
            </w:pPr>
          </w:p>
        </w:tc>
        <w:tc>
          <w:tcPr>
            <w:tcW w:w="721" w:type="dxa"/>
            <w:tcBorders>
              <w:top w:val="single" w:color="auto" w:sz="4" w:space="0"/>
              <w:tl2br w:val="nil"/>
              <w:tr2bl w:val="nil"/>
            </w:tcBorders>
            <w:vAlign w:val="center"/>
          </w:tcPr>
          <w:p>
            <w:pPr>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25"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434"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64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48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46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82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88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c>
          <w:tcPr>
            <w:tcW w:w="880" w:type="dxa"/>
            <w:tcBorders>
              <w:top w:val="single" w:color="auto" w:sz="4" w:space="0"/>
              <w:tl2br w:val="nil"/>
              <w:tr2bl w:val="nil"/>
            </w:tcBorders>
            <w:vAlign w:val="center"/>
          </w:tcPr>
          <w:p>
            <w:pPr>
              <w:spacing w:line="320" w:lineRule="exact"/>
              <w:jc w:val="right"/>
              <w:rPr>
                <w:rFonts w:ascii="宋体" w:hAnsi="宋体" w:eastAsia="宋体" w:cs="Arial"/>
                <w:b/>
                <w:bCs/>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90" w:type="dxa"/>
            <w:gridSpan w:val="3"/>
            <w:tcBorders>
              <w:tl2br w:val="nil"/>
              <w:tr2bl w:val="nil"/>
            </w:tcBorders>
            <w:vAlign w:val="center"/>
          </w:tcPr>
          <w:p>
            <w:pPr>
              <w:widowControl/>
              <w:spacing w:line="320" w:lineRule="exact"/>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1" w:type="dxa"/>
            <w:tcBorders>
              <w:tl2br w:val="nil"/>
              <w:tr2bl w:val="nil"/>
            </w:tcBorders>
            <w:vAlign w:val="center"/>
          </w:tcPr>
          <w:p>
            <w:pPr>
              <w:widowControl/>
              <w:spacing w:line="320" w:lineRule="exact"/>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4"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2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290" w:type="dxa"/>
            <w:gridSpan w:val="3"/>
            <w:tcBorders>
              <w:tl2br w:val="nil"/>
              <w:tr2bl w:val="nil"/>
            </w:tcBorders>
            <w:vAlign w:val="center"/>
          </w:tcPr>
          <w:p>
            <w:pPr>
              <w:widowControl/>
              <w:spacing w:line="320" w:lineRule="exact"/>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1" w:type="dxa"/>
            <w:tcBorders>
              <w:tl2br w:val="nil"/>
              <w:tr2bl w:val="nil"/>
            </w:tcBorders>
            <w:vAlign w:val="center"/>
          </w:tcPr>
          <w:p>
            <w:pPr>
              <w:widowControl/>
              <w:spacing w:line="320" w:lineRule="exact"/>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4"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2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290" w:type="dxa"/>
            <w:gridSpan w:val="3"/>
            <w:tcBorders>
              <w:tl2br w:val="nil"/>
              <w:tr2bl w:val="nil"/>
            </w:tcBorders>
            <w:vAlign w:val="center"/>
          </w:tcPr>
          <w:p>
            <w:pPr>
              <w:widowControl/>
              <w:spacing w:line="320" w:lineRule="exact"/>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1" w:type="dxa"/>
            <w:tcBorders>
              <w:tl2br w:val="nil"/>
              <w:tr2bl w:val="nil"/>
            </w:tcBorders>
            <w:vAlign w:val="center"/>
          </w:tcPr>
          <w:p>
            <w:pPr>
              <w:widowControl/>
              <w:spacing w:line="320" w:lineRule="exact"/>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4"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2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rPr>
          <w:rFonts w:ascii="楷体" w:hAnsi="楷体" w:eastAsia="楷体" w:cs="楷体_GB2312"/>
          <w:color w:val="020202"/>
          <w:sz w:val="24"/>
          <w:szCs w:val="24"/>
        </w:rPr>
      </w:pPr>
      <w:r>
        <w:rPr>
          <w:rFonts w:hint="eastAsia" w:ascii="楷体" w:hAnsi="楷体" w:eastAsia="楷体"/>
          <w:bCs/>
          <w:sz w:val="24"/>
          <w:szCs w:val="24"/>
        </w:rPr>
        <w:t>说明：铜陵市妇幼保健计划生育服务中心没有政府性基金收入，也没有使用政府性基金安排的支出，故本表无数据</w:t>
      </w:r>
    </w:p>
    <w:p>
      <w:pPr>
        <w:jc w:val="center"/>
        <w:rPr>
          <w:rFonts w:ascii="黑体" w:hAnsi="黑体" w:eastAsia="黑体" w:cs="Times New Roman"/>
          <w:b/>
          <w:bCs/>
          <w:color w:val="020202"/>
          <w:sz w:val="32"/>
          <w:szCs w:val="32"/>
        </w:rPr>
      </w:pPr>
      <w:r>
        <w:rPr>
          <w:rFonts w:hint="eastAsia" w:ascii="黑体" w:hAnsi="黑体" w:eastAsia="黑体" w:cs="Times New Roman"/>
          <w:b/>
          <w:bCs/>
          <w:color w:val="020202"/>
          <w:sz w:val="32"/>
          <w:szCs w:val="32"/>
        </w:rPr>
        <w:t>国有资本经营预算财政拨款支出决算表</w:t>
      </w:r>
    </w:p>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公开08表</w:t>
      </w:r>
    </w:p>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单位： 铜陵市妇幼保健计划生育服务中心                              金额单位：万元</w:t>
      </w:r>
    </w:p>
    <w:tbl>
      <w:tblPr>
        <w:tblStyle w:val="7"/>
        <w:tblW w:w="9420" w:type="dxa"/>
        <w:jc w:val="center"/>
        <w:tblLayout w:type="fixed"/>
        <w:tblCellMar>
          <w:top w:w="15" w:type="dxa"/>
          <w:left w:w="108" w:type="dxa"/>
          <w:bottom w:w="15" w:type="dxa"/>
          <w:right w:w="108" w:type="dxa"/>
        </w:tblCellMar>
      </w:tblPr>
      <w:tblGrid>
        <w:gridCol w:w="615"/>
        <w:gridCol w:w="615"/>
        <w:gridCol w:w="616"/>
        <w:gridCol w:w="1529"/>
        <w:gridCol w:w="1343"/>
        <w:gridCol w:w="2351"/>
        <w:gridCol w:w="2351"/>
      </w:tblGrid>
      <w:tr>
        <w:tblPrEx>
          <w:tblCellMar>
            <w:top w:w="15" w:type="dxa"/>
            <w:left w:w="108" w:type="dxa"/>
            <w:bottom w:w="15" w:type="dxa"/>
            <w:right w:w="108" w:type="dxa"/>
          </w:tblCellMar>
        </w:tblPrEx>
        <w:trPr>
          <w:trHeight w:val="629" w:hRule="atLeast"/>
          <w:jc w:val="center"/>
        </w:trPr>
        <w:tc>
          <w:tcPr>
            <w:tcW w:w="184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功能分类</w:t>
            </w:r>
          </w:p>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604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15" w:type="dxa"/>
            <w:left w:w="108" w:type="dxa"/>
            <w:bottom w:w="15" w:type="dxa"/>
            <w:right w:w="108" w:type="dxa"/>
          </w:tblCellMar>
        </w:tblPrEx>
        <w:trPr>
          <w:trHeight w:val="320" w:hRule="atLeast"/>
          <w:jc w:val="center"/>
        </w:trPr>
        <w:tc>
          <w:tcPr>
            <w:tcW w:w="18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3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3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3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15" w:type="dxa"/>
            <w:left w:w="108" w:type="dxa"/>
            <w:bottom w:w="15" w:type="dxa"/>
            <w:right w:w="108" w:type="dxa"/>
          </w:tblCellMar>
        </w:tblPrEx>
        <w:trPr>
          <w:trHeight w:val="320" w:hRule="atLeast"/>
          <w:jc w:val="center"/>
        </w:trPr>
        <w:tc>
          <w:tcPr>
            <w:tcW w:w="18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r>
      <w:tr>
        <w:tblPrEx>
          <w:tblCellMar>
            <w:top w:w="15" w:type="dxa"/>
            <w:left w:w="108" w:type="dxa"/>
            <w:bottom w:w="15" w:type="dxa"/>
            <w:right w:w="108" w:type="dxa"/>
          </w:tblCellMar>
        </w:tblPrEx>
        <w:trPr>
          <w:trHeight w:val="379" w:hRule="atLeast"/>
          <w:jc w:val="center"/>
        </w:trPr>
        <w:tc>
          <w:tcPr>
            <w:tcW w:w="18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r>
      <w:tr>
        <w:tblPrEx>
          <w:tblCellMar>
            <w:top w:w="15" w:type="dxa"/>
            <w:left w:w="108" w:type="dxa"/>
            <w:bottom w:w="15" w:type="dxa"/>
            <w:right w:w="108" w:type="dxa"/>
          </w:tblCellMar>
        </w:tblPrEx>
        <w:trPr>
          <w:trHeight w:val="584" w:hRule="atLeast"/>
          <w:jc w:val="center"/>
        </w:trPr>
        <w:tc>
          <w:tcPr>
            <w:tcW w:w="61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61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61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15" w:type="dxa"/>
            <w:left w:w="108" w:type="dxa"/>
            <w:bottom w:w="15" w:type="dxa"/>
            <w:right w:w="108" w:type="dxa"/>
          </w:tblCellMar>
        </w:tblPrEx>
        <w:trPr>
          <w:trHeight w:val="448" w:hRule="atLeast"/>
          <w:jc w:val="center"/>
        </w:trPr>
        <w:tc>
          <w:tcPr>
            <w:tcW w:w="615"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615"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61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r>
      <w:tr>
        <w:tblPrEx>
          <w:tblCellMar>
            <w:top w:w="15" w:type="dxa"/>
            <w:left w:w="108" w:type="dxa"/>
            <w:bottom w:w="15" w:type="dxa"/>
            <w:right w:w="108" w:type="dxa"/>
          </w:tblCellMar>
        </w:tblPrEx>
        <w:trPr>
          <w:trHeight w:val="516" w:hRule="atLeast"/>
          <w:jc w:val="center"/>
        </w:trPr>
        <w:tc>
          <w:tcPr>
            <w:tcW w:w="184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5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r>
      <w:tr>
        <w:tblPrEx>
          <w:tblCellMar>
            <w:top w:w="15" w:type="dxa"/>
            <w:left w:w="108" w:type="dxa"/>
            <w:bottom w:w="15" w:type="dxa"/>
            <w:right w:w="108" w:type="dxa"/>
          </w:tblCellMar>
        </w:tblPrEx>
        <w:trPr>
          <w:trHeight w:val="467" w:hRule="atLeast"/>
          <w:jc w:val="center"/>
        </w:trPr>
        <w:tc>
          <w:tcPr>
            <w:tcW w:w="184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5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kern w:val="0"/>
                <w:sz w:val="22"/>
              </w:rPr>
            </w:pPr>
          </w:p>
        </w:tc>
      </w:tr>
    </w:tbl>
    <w:p>
      <w:pPr>
        <w:rPr>
          <w:rFonts w:ascii="楷体" w:hAnsi="楷体" w:eastAsia="楷体"/>
          <w:bCs/>
          <w:sz w:val="24"/>
          <w:szCs w:val="24"/>
        </w:rPr>
      </w:pPr>
      <w:r>
        <w:rPr>
          <w:rFonts w:hint="eastAsia" w:ascii="楷体" w:hAnsi="楷体" w:eastAsia="楷体"/>
          <w:bCs/>
          <w:sz w:val="24"/>
          <w:szCs w:val="24"/>
        </w:rPr>
        <w:t>说明：铜陵市妇幼保健计划生育服务中心没有使用国有资本经营预算安排的支出，故本表无数据</w:t>
      </w:r>
    </w:p>
    <w:p>
      <w:pPr>
        <w:spacing w:line="600" w:lineRule="exact"/>
        <w:ind w:left="160" w:leftChars="76" w:firstLine="1120" w:firstLineChars="350"/>
        <w:rPr>
          <w:rFonts w:ascii="黑体" w:hAnsi="黑体" w:eastAsia="黑体" w:cs="黑体"/>
          <w:color w:val="020202"/>
          <w:sz w:val="32"/>
          <w:szCs w:val="32"/>
        </w:rPr>
      </w:pPr>
      <w:r>
        <w:rPr>
          <w:rFonts w:hint="eastAsia" w:ascii="黑体" w:hAnsi="黑体" w:eastAsia="黑体" w:cs="黑体"/>
          <w:color w:val="020202"/>
          <w:sz w:val="32"/>
          <w:szCs w:val="32"/>
        </w:rPr>
        <w:t>第三部分 铜陵市妇幼保健计划生育服务中心</w:t>
      </w:r>
    </w:p>
    <w:p>
      <w:pPr>
        <w:spacing w:line="600" w:lineRule="exact"/>
        <w:ind w:left="160" w:leftChars="76" w:firstLine="2080" w:firstLineChars="650"/>
        <w:rPr>
          <w:rFonts w:ascii="黑体" w:hAnsi="黑体" w:eastAsia="黑体" w:cs="黑体"/>
          <w:color w:val="020202"/>
          <w:sz w:val="32"/>
          <w:szCs w:val="32"/>
        </w:rPr>
      </w:pPr>
      <w:r>
        <w:rPr>
          <w:rFonts w:hint="eastAsia" w:ascii="黑体" w:hAnsi="黑体" w:eastAsia="黑体" w:cs="黑体"/>
          <w:color w:val="020202"/>
          <w:sz w:val="32"/>
          <w:szCs w:val="32"/>
        </w:rPr>
        <w:t>2021年度单位决算情况说明</w:t>
      </w:r>
    </w:p>
    <w:p>
      <w:pPr>
        <w:spacing w:line="600" w:lineRule="exact"/>
        <w:ind w:firstLine="640" w:firstLineChars="200"/>
        <w:rPr>
          <w:rFonts w:ascii="黑体" w:hAnsi="黑体" w:eastAsia="黑体" w:cs="黑体"/>
          <w:color w:val="020202"/>
          <w:sz w:val="32"/>
          <w:szCs w:val="32"/>
        </w:rPr>
      </w:pPr>
      <w:r>
        <w:rPr>
          <w:rFonts w:hint="eastAsia" w:ascii="黑体" w:hAnsi="黑体" w:eastAsia="黑体" w:cs="黑体"/>
          <w:color w:val="020202"/>
          <w:sz w:val="32"/>
          <w:szCs w:val="32"/>
        </w:rPr>
        <w:t>一、收入支出决算总体情况说明</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2021年度收入总计773.57万元（含使用非财政拨款结转结余和年初结转结余）、支出总计773.57万元（含结余分配和年末结转结余）。与2020年相比，收、支总计各增加57.63万元，增长8.1%，主要原因：一是社会保障和就业支出减少1.29万元; 住房保障支出减少1.45万元，二是卫生健康支出增加60.37万元。</w:t>
      </w:r>
    </w:p>
    <w:p>
      <w:pPr>
        <w:spacing w:line="600" w:lineRule="exact"/>
        <w:ind w:firstLine="640" w:firstLineChars="200"/>
        <w:rPr>
          <w:rFonts w:ascii="黑体" w:hAnsi="黑体" w:eastAsia="黑体" w:cs="黑体"/>
          <w:color w:val="020202"/>
          <w:sz w:val="32"/>
          <w:szCs w:val="32"/>
        </w:rPr>
      </w:pPr>
      <w:r>
        <w:rPr>
          <w:rFonts w:hint="eastAsia" w:ascii="黑体" w:hAnsi="黑体" w:eastAsia="黑体" w:cs="黑体"/>
          <w:color w:val="020202"/>
          <w:sz w:val="32"/>
          <w:szCs w:val="32"/>
        </w:rPr>
        <w:t>二、收入决算情况说明</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2021年度收入合计773.57万元，其中：财政拨款收入773.57万元，占100.0%；事业收入0万元，占0.0%；经营收入0万元，占0.0%；其他收入0万元，占0.0%。</w:t>
      </w:r>
    </w:p>
    <w:p>
      <w:pPr>
        <w:spacing w:line="600" w:lineRule="exact"/>
        <w:ind w:firstLine="640" w:firstLineChars="200"/>
        <w:rPr>
          <w:rFonts w:ascii="黑体" w:hAnsi="黑体" w:eastAsia="黑体" w:cs="黑体"/>
          <w:color w:val="020202"/>
          <w:sz w:val="32"/>
          <w:szCs w:val="32"/>
        </w:rPr>
      </w:pPr>
      <w:r>
        <w:rPr>
          <w:rFonts w:hint="eastAsia" w:ascii="黑体" w:hAnsi="黑体" w:eastAsia="黑体" w:cs="黑体"/>
          <w:color w:val="020202"/>
          <w:sz w:val="32"/>
          <w:szCs w:val="32"/>
        </w:rPr>
        <w:t>三、支出决算情况说明</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2021年度支出合计773.57万元，其中：基本支出733.87万元，占94.9%；项目支出39.7万元，占5.1%；经营支出0万元，占0.0%。</w:t>
      </w:r>
    </w:p>
    <w:p>
      <w:pPr>
        <w:spacing w:line="600" w:lineRule="exact"/>
        <w:ind w:firstLine="640" w:firstLineChars="200"/>
        <w:rPr>
          <w:rFonts w:ascii="黑体" w:hAnsi="黑体" w:eastAsia="黑体" w:cs="黑体"/>
          <w:color w:val="020202"/>
          <w:sz w:val="32"/>
          <w:szCs w:val="32"/>
        </w:rPr>
      </w:pPr>
      <w:r>
        <w:rPr>
          <w:rFonts w:hint="eastAsia" w:ascii="黑体" w:hAnsi="黑体" w:eastAsia="黑体" w:cs="黑体"/>
          <w:color w:val="020202"/>
          <w:sz w:val="32"/>
          <w:szCs w:val="32"/>
        </w:rPr>
        <w:t>四、财政拨款收入支出决算总体情况说明</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2021年度财政拨款收入总计773.57万元（含年初财政拨款结转结余），支出总计773.57万元（含年末财政拨款结转和结余）。与2020年相比，财政拨款收、支总计各增加57.63万元，增长8.1%，主要原因：一是社会保障和就业支出减少1.29万元; 住房保障支出减少1.45万元，二是卫生健康支出增加60.37万元。</w:t>
      </w:r>
    </w:p>
    <w:p>
      <w:pPr>
        <w:spacing w:line="600" w:lineRule="exact"/>
        <w:ind w:firstLine="640" w:firstLineChars="200"/>
        <w:rPr>
          <w:rFonts w:ascii="黑体" w:hAnsi="黑体" w:eastAsia="黑体" w:cs="黑体"/>
          <w:color w:val="020202"/>
          <w:sz w:val="32"/>
          <w:szCs w:val="32"/>
        </w:rPr>
      </w:pPr>
      <w:r>
        <w:rPr>
          <w:rFonts w:hint="eastAsia" w:ascii="黑体" w:hAnsi="黑体" w:eastAsia="黑体" w:cs="黑体"/>
          <w:color w:val="020202"/>
          <w:sz w:val="32"/>
          <w:szCs w:val="32"/>
        </w:rPr>
        <w:t>五、一般公共预算财政拨款支出决算情况说明</w:t>
      </w:r>
    </w:p>
    <w:p>
      <w:pPr>
        <w:spacing w:line="600" w:lineRule="exact"/>
        <w:ind w:firstLine="643" w:firstLineChars="200"/>
        <w:rPr>
          <w:rFonts w:ascii="楷体_GB2312" w:hAnsi="楷体_GB2312" w:eastAsia="楷体_GB2312" w:cs="楷体_GB2312"/>
          <w:b/>
          <w:bCs/>
          <w:color w:val="020202"/>
          <w:sz w:val="32"/>
          <w:szCs w:val="32"/>
        </w:rPr>
      </w:pPr>
      <w:r>
        <w:rPr>
          <w:rFonts w:hint="eastAsia" w:ascii="楷体_GB2312" w:hAnsi="楷体_GB2312" w:eastAsia="楷体_GB2312" w:cs="楷体_GB2312"/>
          <w:b/>
          <w:bCs/>
          <w:color w:val="020202"/>
          <w:sz w:val="32"/>
          <w:szCs w:val="32"/>
        </w:rPr>
        <w:t>（一）一般公共预算财政拨款支出决算总体情况。</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2021年度一般公共预算财政拨款支出773.57万元，占本年支出的100.0%。与2020年相比，一般公共预算财政拨款支出增加57.63万元，增长8.1%。主要原因: 一是社会保障和就业支出减少1.29万元; 住房保障支出减少1.45万元，二是卫生健康支出增加60.37万元</w:t>
      </w:r>
      <w:r>
        <w:rPr>
          <w:rFonts w:hint="eastAsia" w:ascii="仿宋_GB2312" w:hAnsi="仿宋_GB2312" w:eastAsia="仿宋_GB2312" w:cs="仿宋_GB2312"/>
          <w:sz w:val="32"/>
          <w:szCs w:val="32"/>
        </w:rPr>
        <w:t>。</w:t>
      </w:r>
    </w:p>
    <w:p>
      <w:pPr>
        <w:spacing w:line="600" w:lineRule="exact"/>
        <w:ind w:firstLine="643" w:firstLineChars="200"/>
        <w:rPr>
          <w:rFonts w:ascii="楷体_GB2312" w:hAnsi="楷体_GB2312" w:eastAsia="楷体_GB2312" w:cs="楷体_GB2312"/>
          <w:b/>
          <w:bCs/>
          <w:color w:val="020202"/>
          <w:sz w:val="32"/>
          <w:szCs w:val="32"/>
        </w:rPr>
      </w:pPr>
      <w:r>
        <w:rPr>
          <w:rFonts w:hint="eastAsia" w:ascii="楷体_GB2312" w:hAnsi="楷体_GB2312" w:eastAsia="楷体_GB2312" w:cs="楷体_GB2312"/>
          <w:b/>
          <w:bCs/>
          <w:color w:val="020202"/>
          <w:sz w:val="32"/>
          <w:szCs w:val="32"/>
        </w:rPr>
        <w:t>（二）一般公共预算财政拨款支出决算结构情况。</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2021年度一般公共预算财政拨款支出773.57万元，主要用于以下方面：</w:t>
      </w:r>
      <w:r>
        <w:rPr>
          <w:rFonts w:hint="eastAsia" w:ascii="仿宋_GB2312" w:hAnsi="仿宋_GB2312" w:eastAsia="仿宋_GB2312" w:cs="仿宋_GB2312"/>
          <w:b/>
          <w:color w:val="020202"/>
          <w:sz w:val="32"/>
          <w:szCs w:val="32"/>
        </w:rPr>
        <w:t>卫生健康（类）</w:t>
      </w:r>
      <w:r>
        <w:rPr>
          <w:rFonts w:hint="eastAsia" w:ascii="仿宋_GB2312" w:hAnsi="仿宋_GB2312" w:eastAsia="仿宋_GB2312" w:cs="仿宋_GB2312"/>
          <w:color w:val="020202"/>
          <w:sz w:val="32"/>
          <w:szCs w:val="32"/>
        </w:rPr>
        <w:t>支出672.23万元，占86.9%;</w:t>
      </w:r>
      <w:r>
        <w:rPr>
          <w:rFonts w:hint="eastAsia" w:ascii="仿宋_GB2312" w:hAnsi="仿宋_GB2312" w:eastAsia="仿宋_GB2312" w:cs="仿宋_GB2312"/>
          <w:b/>
          <w:color w:val="020202"/>
          <w:sz w:val="32"/>
          <w:szCs w:val="32"/>
        </w:rPr>
        <w:t>社会保障和就业（类）</w:t>
      </w:r>
      <w:r>
        <w:rPr>
          <w:rFonts w:hint="eastAsia" w:ascii="仿宋_GB2312" w:hAnsi="仿宋_GB2312" w:eastAsia="仿宋_GB2312" w:cs="仿宋_GB2312"/>
          <w:color w:val="020202"/>
          <w:sz w:val="32"/>
          <w:szCs w:val="32"/>
        </w:rPr>
        <w:t>支出49.24万元，占6.4%；</w:t>
      </w:r>
      <w:r>
        <w:rPr>
          <w:rFonts w:hint="eastAsia" w:ascii="仿宋_GB2312" w:hAnsi="仿宋_GB2312" w:eastAsia="仿宋_GB2312" w:cs="仿宋_GB2312"/>
          <w:b/>
          <w:color w:val="020202"/>
          <w:sz w:val="32"/>
          <w:szCs w:val="32"/>
        </w:rPr>
        <w:t>住房保障（类）</w:t>
      </w:r>
      <w:r>
        <w:rPr>
          <w:rFonts w:hint="eastAsia" w:ascii="仿宋_GB2312" w:hAnsi="仿宋_GB2312" w:eastAsia="仿宋_GB2312" w:cs="仿宋_GB2312"/>
          <w:color w:val="020202"/>
          <w:sz w:val="32"/>
          <w:szCs w:val="32"/>
        </w:rPr>
        <w:t>支出52.10万元，占6.7%。</w:t>
      </w:r>
    </w:p>
    <w:p>
      <w:pPr>
        <w:spacing w:line="600" w:lineRule="exact"/>
        <w:ind w:firstLine="643" w:firstLineChars="200"/>
        <w:rPr>
          <w:rFonts w:ascii="楷体_GB2312" w:hAnsi="楷体_GB2312" w:eastAsia="楷体_GB2312" w:cs="楷体_GB2312"/>
          <w:b/>
          <w:bCs/>
          <w:color w:val="020202"/>
          <w:sz w:val="32"/>
          <w:szCs w:val="32"/>
        </w:rPr>
      </w:pPr>
      <w:r>
        <w:rPr>
          <w:rFonts w:hint="eastAsia" w:ascii="楷体_GB2312" w:hAnsi="楷体_GB2312" w:eastAsia="楷体_GB2312" w:cs="楷体_GB2312"/>
          <w:b/>
          <w:bCs/>
          <w:color w:val="020202"/>
          <w:sz w:val="32"/>
          <w:szCs w:val="32"/>
        </w:rPr>
        <w:t>（三）一般公共预算财政拨款支出决算具体情况。</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2021年度一般公共预算财政拨款支出年初预算为620.37万元，支出决算为773.57万元，完成年初预算的124.7%。决算数大于预算数的主要原因是卫生健康支出较年初预算增加153.19万元。其中:基本支出733.87万元，占94.9%；项目支出39.7万元，占5.1%。具体情况如下：</w:t>
      </w:r>
    </w:p>
    <w:p>
      <w:pPr>
        <w:pStyle w:val="15"/>
        <w:numPr>
          <w:ilvl w:val="0"/>
          <w:numId w:val="1"/>
        </w:numPr>
        <w:spacing w:line="600" w:lineRule="exact"/>
        <w:ind w:left="0" w:firstLine="643"/>
        <w:rPr>
          <w:rFonts w:ascii="仿宋_GB2312" w:hAnsi="仿宋_GB2312" w:eastAsia="仿宋_GB2312" w:cs="仿宋_GB2312"/>
          <w:color w:val="020202"/>
          <w:sz w:val="32"/>
          <w:szCs w:val="32"/>
        </w:rPr>
      </w:pPr>
      <w:r>
        <w:rPr>
          <w:rFonts w:hint="eastAsia" w:ascii="仿宋_GB2312" w:hAnsi="仿宋_GB2312" w:eastAsia="仿宋_GB2312" w:cs="仿宋_GB2312"/>
          <w:b/>
          <w:color w:val="020202"/>
          <w:sz w:val="32"/>
          <w:szCs w:val="32"/>
        </w:rPr>
        <w:t>社会保障和就业（类）行政事业单位养老（款）事业单位离退休（项）</w:t>
      </w:r>
      <w:r>
        <w:rPr>
          <w:rFonts w:hint="eastAsia" w:ascii="仿宋_GB2312" w:hAnsi="仿宋_GB2312" w:eastAsia="仿宋_GB2312" w:cs="仿宋_GB2312"/>
          <w:color w:val="020202"/>
          <w:sz w:val="32"/>
          <w:szCs w:val="32"/>
        </w:rPr>
        <w:t>。年初预算为2.93万元，支出决算为2.93万元，完成年初预算的100.0%。</w:t>
      </w:r>
    </w:p>
    <w:p>
      <w:pPr>
        <w:spacing w:line="600" w:lineRule="exact"/>
        <w:ind w:firstLine="643" w:firstLineChars="200"/>
        <w:rPr>
          <w:rFonts w:ascii="仿宋_GB2312" w:hAnsi="仿宋_GB2312" w:eastAsia="仿宋_GB2312" w:cs="仿宋_GB2312"/>
          <w:color w:val="020202"/>
          <w:sz w:val="32"/>
          <w:szCs w:val="32"/>
        </w:rPr>
      </w:pPr>
      <w:r>
        <w:rPr>
          <w:rFonts w:hint="eastAsia" w:ascii="仿宋_GB2312" w:hAnsi="仿宋_GB2312" w:eastAsia="仿宋_GB2312" w:cs="仿宋_GB2312"/>
          <w:b/>
          <w:color w:val="020202"/>
          <w:sz w:val="32"/>
          <w:szCs w:val="32"/>
        </w:rPr>
        <w:t>2. 社会保障和就业（类）行政事业单位养老（款）机关事业单位基本养老保险缴费支出（项）</w:t>
      </w:r>
      <w:r>
        <w:rPr>
          <w:rFonts w:hint="eastAsia" w:ascii="仿宋_GB2312" w:hAnsi="仿宋_GB2312" w:eastAsia="仿宋_GB2312" w:cs="仿宋_GB2312"/>
          <w:color w:val="020202"/>
          <w:sz w:val="32"/>
          <w:szCs w:val="32"/>
        </w:rPr>
        <w:t>。年初预算为46.31万元，支出决算为46.31万元，完成年初预算的100.0%。</w:t>
      </w:r>
    </w:p>
    <w:p>
      <w:pPr>
        <w:spacing w:line="600" w:lineRule="exact"/>
        <w:ind w:firstLine="643" w:firstLineChars="200"/>
        <w:rPr>
          <w:rFonts w:ascii="仿宋_GB2312" w:hAnsi="仿宋_GB2312" w:eastAsia="仿宋_GB2312" w:cs="仿宋_GB2312"/>
          <w:color w:val="020202"/>
          <w:sz w:val="32"/>
          <w:szCs w:val="32"/>
        </w:rPr>
      </w:pPr>
      <w:r>
        <w:rPr>
          <w:rFonts w:hint="eastAsia" w:ascii="仿宋_GB2312" w:hAnsi="仿宋_GB2312" w:eastAsia="仿宋_GB2312" w:cs="仿宋_GB2312"/>
          <w:b/>
          <w:color w:val="020202"/>
          <w:sz w:val="32"/>
          <w:szCs w:val="32"/>
        </w:rPr>
        <w:t>3</w:t>
      </w:r>
      <w:r>
        <w:rPr>
          <w:rFonts w:hint="eastAsia" w:ascii="仿宋_GB2312" w:hAnsi="仿宋_GB2312" w:eastAsia="仿宋_GB2312" w:cs="仿宋_GB2312"/>
          <w:color w:val="020202"/>
          <w:sz w:val="32"/>
          <w:szCs w:val="32"/>
        </w:rPr>
        <w:t>.</w:t>
      </w:r>
      <w:r>
        <w:rPr>
          <w:rFonts w:hint="eastAsia" w:ascii="仿宋_GB2312" w:hAnsi="仿宋_GB2312" w:eastAsia="仿宋_GB2312" w:cs="仿宋_GB2312"/>
          <w:b/>
          <w:color w:val="020202"/>
          <w:sz w:val="32"/>
          <w:szCs w:val="32"/>
        </w:rPr>
        <w:t xml:space="preserve"> 卫生健康（类）公共卫生(款)妇幼保健机构(项)</w:t>
      </w:r>
      <w:r>
        <w:rPr>
          <w:rFonts w:hint="eastAsia" w:ascii="仿宋_GB2312" w:hAnsi="仿宋_GB2312" w:eastAsia="仿宋_GB2312" w:cs="仿宋_GB2312"/>
          <w:color w:val="020202"/>
          <w:sz w:val="32"/>
          <w:szCs w:val="32"/>
        </w:rPr>
        <w:t xml:space="preserve"> 。年初预算为500.22万元，支出决算为497.84万元，完成年初预算的99.5%。</w:t>
      </w:r>
    </w:p>
    <w:p>
      <w:pPr>
        <w:spacing w:line="600" w:lineRule="exact"/>
        <w:ind w:firstLine="643" w:firstLineChars="200"/>
        <w:rPr>
          <w:rFonts w:ascii="仿宋_GB2312" w:hAnsi="仿宋_GB2312" w:eastAsia="仿宋_GB2312" w:cs="仿宋_GB2312"/>
          <w:color w:val="020202"/>
          <w:sz w:val="32"/>
          <w:szCs w:val="32"/>
        </w:rPr>
      </w:pPr>
      <w:r>
        <w:rPr>
          <w:rFonts w:hint="eastAsia" w:ascii="仿宋_GB2312" w:hAnsi="仿宋_GB2312" w:eastAsia="仿宋_GB2312" w:cs="仿宋_GB2312"/>
          <w:b/>
          <w:color w:val="020202"/>
          <w:sz w:val="32"/>
          <w:szCs w:val="32"/>
        </w:rPr>
        <w:t>4. 卫生健康（类）行政事业单位医疗(款) 事业单位医疗(项)</w:t>
      </w:r>
      <w:r>
        <w:rPr>
          <w:rFonts w:hint="eastAsia" w:ascii="仿宋_GB2312" w:hAnsi="仿宋_GB2312" w:eastAsia="仿宋_GB2312" w:cs="仿宋_GB2312"/>
          <w:color w:val="020202"/>
          <w:sz w:val="32"/>
          <w:szCs w:val="32"/>
        </w:rPr>
        <w:t xml:space="preserve"> 。年初预算为18.81万元，支出决算为18.81万元，完成年初预算的100.0%。</w:t>
      </w:r>
    </w:p>
    <w:p>
      <w:pPr>
        <w:spacing w:line="600" w:lineRule="exact"/>
        <w:ind w:firstLine="643" w:firstLineChars="200"/>
        <w:rPr>
          <w:rFonts w:ascii="仿宋_GB2312" w:hAnsi="仿宋_GB2312" w:eastAsia="仿宋_GB2312" w:cs="仿宋_GB2312"/>
          <w:color w:val="020202"/>
          <w:sz w:val="32"/>
          <w:szCs w:val="32"/>
        </w:rPr>
      </w:pPr>
      <w:r>
        <w:rPr>
          <w:rFonts w:hint="eastAsia" w:ascii="仿宋_GB2312" w:hAnsi="仿宋_GB2312" w:eastAsia="仿宋_GB2312" w:cs="仿宋_GB2312"/>
          <w:b/>
          <w:color w:val="020202"/>
          <w:sz w:val="32"/>
          <w:szCs w:val="32"/>
        </w:rPr>
        <w:t>5. 卫生健康（类）其他卫生健康支出(款) 其他卫生健康支出(项)。</w:t>
      </w:r>
      <w:r>
        <w:rPr>
          <w:rFonts w:hint="eastAsia" w:ascii="仿宋_GB2312" w:hAnsi="仿宋_GB2312" w:eastAsia="仿宋_GB2312" w:cs="仿宋_GB2312"/>
          <w:color w:val="020202"/>
          <w:sz w:val="32"/>
          <w:szCs w:val="32"/>
        </w:rPr>
        <w:t>年初预算为0万元，支出决算为155.58万元，决算数大于预算数的主要原因是财政调增年初预算用于人员经费。</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6.</w:t>
      </w:r>
      <w:r>
        <w:rPr>
          <w:rFonts w:hint="eastAsia" w:ascii="仿宋_GB2312" w:hAnsi="仿宋_GB2312" w:eastAsia="仿宋_GB2312" w:cs="仿宋_GB2312"/>
          <w:b/>
          <w:color w:val="020202"/>
          <w:sz w:val="32"/>
          <w:szCs w:val="32"/>
        </w:rPr>
        <w:t xml:space="preserve"> 住房保障支出（类）住房改革支出（款）住房公积金（项）。</w:t>
      </w:r>
      <w:r>
        <w:rPr>
          <w:rFonts w:hint="eastAsia" w:ascii="仿宋_GB2312" w:hAnsi="仿宋_GB2312" w:eastAsia="仿宋_GB2312" w:cs="仿宋_GB2312"/>
          <w:color w:val="020202"/>
          <w:sz w:val="32"/>
          <w:szCs w:val="32"/>
        </w:rPr>
        <w:t>年初预算为34.73万元，支出决算为34.73元，完成年初预算的100.0%。</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7.</w:t>
      </w:r>
      <w:r>
        <w:rPr>
          <w:rFonts w:hint="eastAsia" w:ascii="仿宋_GB2312" w:hAnsi="仿宋_GB2312" w:eastAsia="仿宋_GB2312" w:cs="仿宋_GB2312"/>
          <w:b/>
          <w:color w:val="020202"/>
          <w:sz w:val="32"/>
          <w:szCs w:val="32"/>
        </w:rPr>
        <w:t xml:space="preserve"> 住房保障支出（类）住房改革支出（款）提租补贴（项）。</w:t>
      </w:r>
      <w:r>
        <w:rPr>
          <w:rFonts w:hint="eastAsia" w:ascii="仿宋_GB2312" w:hAnsi="仿宋_GB2312" w:eastAsia="仿宋_GB2312" w:cs="仿宋_GB2312"/>
          <w:color w:val="020202"/>
          <w:sz w:val="32"/>
          <w:szCs w:val="32"/>
        </w:rPr>
        <w:t>年初预算为17.37万元，支出决算为17.37元，完成年初预算的100.0%。</w:t>
      </w:r>
    </w:p>
    <w:p>
      <w:pPr>
        <w:spacing w:line="600" w:lineRule="exact"/>
        <w:ind w:firstLine="640" w:firstLineChars="200"/>
        <w:rPr>
          <w:rFonts w:ascii="黑体" w:hAnsi="黑体" w:eastAsia="黑体" w:cs="黑体"/>
          <w:color w:val="020202"/>
          <w:sz w:val="32"/>
          <w:szCs w:val="32"/>
        </w:rPr>
      </w:pPr>
      <w:r>
        <w:rPr>
          <w:rFonts w:hint="eastAsia" w:ascii="黑体" w:hAnsi="黑体" w:eastAsia="黑体" w:cs="黑体"/>
          <w:color w:val="020202"/>
          <w:sz w:val="32"/>
          <w:szCs w:val="32"/>
        </w:rPr>
        <w:t>六、一般公共预算财政拨款基本支出决算情况说明</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2021年度财政拨款基本支出733.87万元，其中</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020202"/>
          <w:sz w:val="32"/>
          <w:szCs w:val="32"/>
        </w:rPr>
        <w:t>人员经费705.19万元，主要包括:基本工资、津贴补贴、绩效工资、机关事业单位基本养老保险费、职业年金缴费、职工基本医疗保险缴费、其他社会保障缴费、住房公积金、其他工资福利支出、退休费、其他对个人和家庭的补助；公用经费28.68万元，主要包括：办公费、水费、电费、邮电费、培训费、公务接待费、工会经费、公务用车运行维护费、税金及附加费用。</w:t>
      </w:r>
    </w:p>
    <w:p>
      <w:pPr>
        <w:spacing w:line="600" w:lineRule="exact"/>
        <w:ind w:firstLine="640" w:firstLineChars="200"/>
        <w:rPr>
          <w:rFonts w:ascii="黑体" w:hAnsi="黑体" w:eastAsia="黑体" w:cs="黑体"/>
          <w:color w:val="020202"/>
          <w:sz w:val="32"/>
          <w:szCs w:val="32"/>
        </w:rPr>
      </w:pPr>
      <w:r>
        <w:rPr>
          <w:rFonts w:hint="eastAsia" w:ascii="黑体" w:hAnsi="黑体" w:eastAsia="黑体" w:cs="黑体"/>
          <w:color w:val="020202"/>
          <w:sz w:val="32"/>
          <w:szCs w:val="32"/>
        </w:rPr>
        <w:t>七、政府性基金财政拨款收入支出决算情况说明</w:t>
      </w:r>
    </w:p>
    <w:p>
      <w:pPr>
        <w:spacing w:line="600" w:lineRule="exact"/>
        <w:ind w:firstLine="640" w:firstLineChars="200"/>
        <w:rPr>
          <w:rFonts w:ascii="仿宋" w:hAnsi="仿宋" w:eastAsia="仿宋" w:cs="仿宋_GB2312"/>
          <w:color w:val="020202"/>
          <w:sz w:val="32"/>
          <w:szCs w:val="32"/>
        </w:rPr>
      </w:pPr>
      <w:r>
        <w:rPr>
          <w:rFonts w:hint="eastAsia" w:ascii="仿宋" w:hAnsi="仿宋" w:eastAsia="仿宋"/>
          <w:bCs/>
          <w:sz w:val="32"/>
          <w:szCs w:val="32"/>
        </w:rPr>
        <w:t>铜陵市妇幼保健计划生育服务中心没有政府性基金收入，也没有使用政府性基金安排的支出</w:t>
      </w:r>
      <w:r>
        <w:rPr>
          <w:rFonts w:hint="eastAsia" w:ascii="仿宋" w:hAnsi="仿宋" w:eastAsia="仿宋" w:cs="仿宋_GB2312"/>
          <w:color w:val="020202"/>
          <w:sz w:val="32"/>
          <w:szCs w:val="32"/>
        </w:rPr>
        <w:t>。</w:t>
      </w:r>
    </w:p>
    <w:p>
      <w:pPr>
        <w:spacing w:line="600" w:lineRule="exact"/>
        <w:ind w:firstLine="640" w:firstLineChars="200"/>
        <w:rPr>
          <w:rFonts w:ascii="黑体" w:hAnsi="黑体" w:eastAsia="黑体" w:cs="黑体"/>
          <w:color w:val="020202"/>
          <w:sz w:val="32"/>
          <w:szCs w:val="32"/>
        </w:rPr>
      </w:pPr>
      <w:r>
        <w:rPr>
          <w:rFonts w:hint="eastAsia" w:ascii="黑体" w:hAnsi="黑体" w:eastAsia="黑体" w:cs="黑体"/>
          <w:color w:val="020202"/>
          <w:sz w:val="32"/>
          <w:szCs w:val="32"/>
        </w:rPr>
        <w:t>八、国有资本经营预算财政拨款支出情况说明</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 w:eastAsia="仿宋_GB2312"/>
          <w:bCs/>
          <w:sz w:val="32"/>
          <w:szCs w:val="32"/>
        </w:rPr>
        <w:t>铜陵市</w:t>
      </w:r>
      <w:r>
        <w:rPr>
          <w:rFonts w:hint="eastAsia" w:ascii="仿宋" w:hAnsi="仿宋" w:eastAsia="仿宋"/>
          <w:bCs/>
          <w:sz w:val="32"/>
          <w:szCs w:val="32"/>
        </w:rPr>
        <w:t>妇幼保健计划生育服务中心</w:t>
      </w:r>
      <w:r>
        <w:rPr>
          <w:rFonts w:hint="eastAsia" w:ascii="仿宋_GB2312" w:hAnsi="仿宋" w:eastAsia="仿宋_GB2312"/>
          <w:bCs/>
          <w:sz w:val="32"/>
          <w:szCs w:val="32"/>
        </w:rPr>
        <w:t>没有使用国有资本经营预算财政拨款安排的支出</w:t>
      </w:r>
      <w:r>
        <w:rPr>
          <w:rFonts w:hint="eastAsia" w:ascii="仿宋_GB2312" w:hAnsi="仿宋_GB2312" w:eastAsia="仿宋_GB2312" w:cs="仿宋_GB2312"/>
          <w:color w:val="020202"/>
          <w:sz w:val="32"/>
          <w:szCs w:val="32"/>
        </w:rPr>
        <w:t>。</w:t>
      </w:r>
    </w:p>
    <w:p>
      <w:pPr>
        <w:adjustRightInd w:val="0"/>
        <w:snapToGrid w:val="0"/>
        <w:spacing w:line="600" w:lineRule="exact"/>
        <w:ind w:firstLine="640" w:firstLineChars="200"/>
        <w:rPr>
          <w:rFonts w:ascii="黑体" w:hAnsi="黑体" w:eastAsia="黑体" w:cs="黑体"/>
          <w:color w:val="020202"/>
          <w:sz w:val="32"/>
          <w:szCs w:val="32"/>
        </w:rPr>
      </w:pPr>
      <w:r>
        <w:rPr>
          <w:rFonts w:hint="eastAsia" w:ascii="黑体" w:hAnsi="黑体" w:eastAsia="黑体" w:cs="黑体"/>
          <w:color w:val="020202"/>
          <w:sz w:val="32"/>
          <w:szCs w:val="32"/>
        </w:rPr>
        <w:t>九、其他重要事项情况说明</w:t>
      </w:r>
    </w:p>
    <w:p>
      <w:pPr>
        <w:adjustRightInd w:val="0"/>
        <w:snapToGrid w:val="0"/>
        <w:spacing w:line="600" w:lineRule="exact"/>
        <w:ind w:firstLine="643" w:firstLineChars="200"/>
        <w:rPr>
          <w:rFonts w:ascii="楷体_GB2312" w:hAnsi="楷体_GB2312" w:eastAsia="楷体_GB2312" w:cs="楷体_GB2312"/>
          <w:b/>
          <w:bCs/>
          <w:color w:val="020202"/>
          <w:sz w:val="32"/>
          <w:szCs w:val="32"/>
        </w:rPr>
      </w:pPr>
      <w:r>
        <w:rPr>
          <w:rFonts w:hint="eastAsia" w:ascii="楷体_GB2312" w:hAnsi="楷体_GB2312" w:eastAsia="楷体_GB2312" w:cs="楷体_GB2312"/>
          <w:b/>
          <w:bCs/>
          <w:color w:val="020202"/>
          <w:sz w:val="32"/>
          <w:szCs w:val="32"/>
        </w:rPr>
        <w:t>（一）机关运行经费支出情况。</w:t>
      </w:r>
    </w:p>
    <w:p>
      <w:pPr>
        <w:adjustRightInd w:val="0"/>
        <w:snapToGrid w:val="0"/>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2021年度，铜陵市妇幼保健计划生育服务中心机关运行经费支出0万元，比2020年增加0万元，增长0.0%，主要原因是:铜陵市</w:t>
      </w:r>
      <w:r>
        <w:rPr>
          <w:rFonts w:hint="eastAsia" w:ascii="仿宋" w:hAnsi="仿宋" w:eastAsia="仿宋"/>
          <w:bCs/>
          <w:sz w:val="32"/>
          <w:szCs w:val="32"/>
        </w:rPr>
        <w:t>妇幼保健计划生育服务中心</w:t>
      </w:r>
      <w:r>
        <w:rPr>
          <w:rFonts w:hint="eastAsia" w:ascii="仿宋_GB2312" w:hAnsi="仿宋" w:eastAsia="仿宋_GB2312"/>
          <w:bCs/>
          <w:sz w:val="32"/>
          <w:szCs w:val="32"/>
        </w:rPr>
        <w:t>为事业单位，按照财政部部门决算机关运行经费的口径，本年度机关运行经费为0万元。</w:t>
      </w:r>
    </w:p>
    <w:p>
      <w:pPr>
        <w:adjustRightInd w:val="0"/>
        <w:snapToGrid w:val="0"/>
        <w:spacing w:line="600" w:lineRule="exact"/>
        <w:ind w:firstLine="643" w:firstLineChars="200"/>
        <w:rPr>
          <w:rFonts w:ascii="楷体_GB2312" w:hAnsi="楷体_GB2312" w:eastAsia="楷体_GB2312" w:cs="楷体_GB2312"/>
          <w:b/>
          <w:bCs/>
          <w:color w:val="020202"/>
          <w:sz w:val="32"/>
          <w:szCs w:val="32"/>
        </w:rPr>
      </w:pPr>
      <w:r>
        <w:rPr>
          <w:rFonts w:hint="eastAsia" w:ascii="楷体_GB2312" w:hAnsi="楷体_GB2312" w:eastAsia="楷体_GB2312" w:cs="楷体_GB2312"/>
          <w:b/>
          <w:bCs/>
          <w:color w:val="020202"/>
          <w:sz w:val="32"/>
          <w:szCs w:val="32"/>
        </w:rPr>
        <w:t>（二）政府采购支出情况。</w:t>
      </w:r>
    </w:p>
    <w:p>
      <w:pPr>
        <w:adjustRightInd w:val="0"/>
        <w:snapToGrid w:val="0"/>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2021年度，铜陵市</w:t>
      </w:r>
      <w:r>
        <w:rPr>
          <w:rFonts w:hint="eastAsia" w:ascii="仿宋_GB2312" w:hAnsi="仿宋_GB2312" w:eastAsia="仿宋_GB2312" w:cs="仿宋_GB2312"/>
          <w:bCs/>
          <w:color w:val="020202"/>
          <w:sz w:val="32"/>
          <w:szCs w:val="32"/>
        </w:rPr>
        <w:t>妇幼保健计划生育服务中心</w:t>
      </w:r>
      <w:r>
        <w:rPr>
          <w:rFonts w:hint="eastAsia" w:ascii="仿宋_GB2312" w:hAnsi="仿宋_GB2312" w:eastAsia="仿宋_GB2312" w:cs="仿宋_GB2312"/>
          <w:color w:val="020202"/>
          <w:sz w:val="32"/>
          <w:szCs w:val="32"/>
        </w:rPr>
        <w:t>政府采购支出总额0万元，其中：政府采购货物支出0万元、政府采购工程支出0万元、政府采购服务支出0万元。授予中小企业合同金额0万元，占政府采购支出总额的0.0%，其中：授予小微企业合同金额0万元，占授予中小企业合同金额的0.0%；货物采购授予中小企业合同金额占货物支出金额的0.0%，工程采购授予中小企业合同金额占工程支出金额的0.0%，服务采购授予中小企业合同金额占服务支出金额的0.0%。</w:t>
      </w:r>
    </w:p>
    <w:p>
      <w:pPr>
        <w:adjustRightInd w:val="0"/>
        <w:snapToGrid w:val="0"/>
        <w:spacing w:line="600" w:lineRule="exact"/>
        <w:ind w:firstLine="643" w:firstLineChars="200"/>
        <w:rPr>
          <w:rFonts w:ascii="楷体_GB2312" w:hAnsi="楷体_GB2312" w:eastAsia="楷体_GB2312" w:cs="楷体_GB2312"/>
          <w:b/>
          <w:bCs/>
          <w:color w:val="020202"/>
          <w:sz w:val="32"/>
          <w:szCs w:val="32"/>
        </w:rPr>
      </w:pPr>
      <w:r>
        <w:rPr>
          <w:rFonts w:hint="eastAsia" w:ascii="楷体_GB2312" w:hAnsi="楷体_GB2312" w:eastAsia="楷体_GB2312" w:cs="楷体_GB2312"/>
          <w:b/>
          <w:bCs/>
          <w:color w:val="020202"/>
          <w:sz w:val="32"/>
          <w:szCs w:val="32"/>
        </w:rPr>
        <w:t>（三）国有资产占有使用情况。</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截至2021年12月31日， 铜陵市</w:t>
      </w:r>
      <w:r>
        <w:rPr>
          <w:rFonts w:hint="eastAsia" w:ascii="仿宋" w:hAnsi="仿宋" w:eastAsia="仿宋"/>
          <w:bCs/>
          <w:sz w:val="32"/>
          <w:szCs w:val="32"/>
        </w:rPr>
        <w:t>妇幼保健计划生育服务中心</w:t>
      </w:r>
      <w:r>
        <w:rPr>
          <w:rFonts w:hint="eastAsia" w:ascii="仿宋_GB2312" w:hAnsi="仿宋_GB2312" w:eastAsia="仿宋_GB2312" w:cs="仿宋_GB2312"/>
          <w:color w:val="020202"/>
          <w:sz w:val="32"/>
          <w:szCs w:val="32"/>
        </w:rPr>
        <w:t>共有车辆1辆，其中：其他用车1辆；单价50万元以上的通用设备0台（套），单价100万</w:t>
      </w:r>
      <w:r>
        <w:rPr>
          <w:rFonts w:hint="eastAsia" w:ascii="仿宋_GB2312" w:hAnsi="仿宋_GB2312" w:eastAsia="仿宋_GB2312" w:cs="仿宋_GB2312"/>
          <w:sz w:val="32"/>
          <w:szCs w:val="32"/>
        </w:rPr>
        <w:t>元</w:t>
      </w:r>
      <w:r>
        <w:rPr>
          <w:rFonts w:hint="eastAsia" w:ascii="仿宋_GB2312" w:hAnsi="仿宋_GB2312" w:eastAsia="仿宋_GB2312" w:cs="仿宋_GB2312"/>
          <w:color w:val="020202"/>
          <w:sz w:val="32"/>
          <w:szCs w:val="32"/>
        </w:rPr>
        <w:t>以上专用设备0台（套）。</w:t>
      </w:r>
    </w:p>
    <w:p>
      <w:pPr>
        <w:spacing w:line="600" w:lineRule="exact"/>
        <w:ind w:firstLine="643" w:firstLineChars="200"/>
        <w:rPr>
          <w:rFonts w:ascii="楷体_GB2312" w:hAnsi="楷体_GB2312" w:eastAsia="楷体_GB2312" w:cs="楷体_GB2312"/>
          <w:b/>
          <w:bCs/>
          <w:color w:val="020202"/>
          <w:sz w:val="32"/>
          <w:szCs w:val="32"/>
        </w:rPr>
      </w:pPr>
      <w:r>
        <w:rPr>
          <w:rFonts w:hint="eastAsia" w:ascii="楷体_GB2312" w:hAnsi="楷体_GB2312" w:eastAsia="楷体_GB2312" w:cs="楷体_GB2312"/>
          <w:b/>
          <w:bCs/>
          <w:color w:val="020202"/>
          <w:sz w:val="32"/>
          <w:szCs w:val="32"/>
        </w:rPr>
        <w:t>（四）关于2021年度预算绩效情况说明</w:t>
      </w:r>
    </w:p>
    <w:p>
      <w:pPr>
        <w:spacing w:line="600" w:lineRule="exact"/>
        <w:ind w:firstLine="643" w:firstLineChars="200"/>
        <w:rPr>
          <w:rFonts w:ascii="仿宋_GB2312" w:hAnsi="仿宋_GB2312" w:eastAsia="仿宋_GB2312" w:cs="仿宋_GB2312"/>
          <w:b/>
          <w:bCs/>
          <w:color w:val="020202"/>
          <w:sz w:val="32"/>
          <w:szCs w:val="32"/>
        </w:rPr>
      </w:pPr>
      <w:r>
        <w:rPr>
          <w:rFonts w:hint="eastAsia" w:ascii="仿宋_GB2312" w:hAnsi="仿宋_GB2312" w:eastAsia="仿宋_GB2312" w:cs="仿宋_GB2312"/>
          <w:b/>
          <w:color w:val="020202"/>
          <w:sz w:val="32"/>
          <w:szCs w:val="32"/>
        </w:rPr>
        <w:t>1.</w:t>
      </w:r>
      <w:r>
        <w:rPr>
          <w:rFonts w:hint="eastAsia" w:ascii="仿宋_GB2312" w:hAnsi="仿宋_GB2312" w:eastAsia="仿宋_GB2312" w:cs="仿宋_GB2312"/>
          <w:b/>
          <w:bCs/>
          <w:color w:val="020202"/>
          <w:sz w:val="32"/>
          <w:szCs w:val="32"/>
        </w:rPr>
        <w:t>预算绩效管理工作开展情况。</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根据预算绩效管理要求，我单位对2021年度纳入单位预算的项目支出全面开展了绩效自评，共4个项目，涉及资金39.7万元，占项目预算总额的100.0%。从评价情况看，项目支出完成情况较好，基本完成年初预算绩效目标。</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_GB2312" w:eastAsia="仿宋_GB2312" w:cs="仿宋_GB2312"/>
          <w:color w:val="020202"/>
          <w:sz w:val="32"/>
          <w:szCs w:val="32"/>
        </w:rPr>
        <w:t>组织对2021年度单位整体支出开展绩效自评。评价结果显示，项目支出完成情况较好，基本完成年初预算绩效目标。</w:t>
      </w:r>
    </w:p>
    <w:p>
      <w:pPr>
        <w:spacing w:line="600" w:lineRule="exact"/>
        <w:ind w:firstLine="643" w:firstLineChars="200"/>
        <w:rPr>
          <w:rFonts w:ascii="仿宋_GB2312" w:hAnsi="仿宋_GB2312" w:eastAsia="仿宋_GB2312" w:cs="仿宋_GB2312"/>
          <w:color w:val="020202"/>
          <w:sz w:val="32"/>
          <w:szCs w:val="32"/>
        </w:rPr>
      </w:pPr>
      <w:r>
        <w:rPr>
          <w:rFonts w:hint="eastAsia" w:ascii="仿宋_GB2312" w:hAnsi="仿宋_GB2312" w:eastAsia="仿宋_GB2312" w:cs="仿宋_GB2312"/>
          <w:b/>
          <w:color w:val="020202"/>
          <w:sz w:val="32"/>
          <w:szCs w:val="32"/>
        </w:rPr>
        <w:t>2.</w:t>
      </w:r>
      <w:r>
        <w:rPr>
          <w:rFonts w:hint="eastAsia" w:ascii="仿宋_GB2312" w:hAnsi="仿宋_GB2312" w:eastAsia="仿宋_GB2312" w:cs="仿宋_GB2312"/>
          <w:b/>
          <w:bCs/>
          <w:color w:val="020202"/>
          <w:sz w:val="32"/>
          <w:szCs w:val="32"/>
        </w:rPr>
        <w:t>单位决算中项目绩效自评结果。</w:t>
      </w:r>
    </w:p>
    <w:p>
      <w:pPr>
        <w:spacing w:line="600" w:lineRule="exact"/>
        <w:ind w:firstLine="640" w:firstLineChars="200"/>
        <w:rPr>
          <w:rFonts w:ascii="仿宋_GB2312" w:hAnsi="仿宋_GB2312" w:eastAsia="仿宋_GB2312" w:cs="仿宋_GB2312"/>
          <w:color w:val="020202"/>
          <w:sz w:val="32"/>
          <w:szCs w:val="32"/>
        </w:rPr>
      </w:pPr>
      <w:r>
        <w:rPr>
          <w:rFonts w:hint="eastAsia" w:ascii="仿宋_GB2312" w:hAnsi="仿宋" w:eastAsia="仿宋_GB2312"/>
          <w:bCs/>
          <w:sz w:val="32"/>
          <w:szCs w:val="32"/>
        </w:rPr>
        <w:t>铜陵市</w:t>
      </w:r>
      <w:r>
        <w:rPr>
          <w:rFonts w:hint="eastAsia" w:ascii="仿宋" w:hAnsi="仿宋" w:eastAsia="仿宋"/>
          <w:bCs/>
          <w:sz w:val="32"/>
          <w:szCs w:val="32"/>
        </w:rPr>
        <w:t>妇幼保健计划生育服务中心</w:t>
      </w:r>
      <w:r>
        <w:rPr>
          <w:rFonts w:hint="eastAsia" w:ascii="仿宋_GB2312" w:hAnsi="仿宋_GB2312" w:eastAsia="仿宋_GB2312" w:cs="仿宋_GB2312"/>
          <w:color w:val="020202"/>
          <w:sz w:val="32"/>
          <w:szCs w:val="32"/>
        </w:rPr>
        <w:t>在2021年度单位决算中反映“药品购置”项目绩效自评结果。</w:t>
      </w:r>
    </w:p>
    <w:p>
      <w:pPr>
        <w:spacing w:line="600" w:lineRule="exact"/>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color w:val="020202"/>
          <w:sz w:val="32"/>
          <w:szCs w:val="32"/>
        </w:rPr>
        <w:t>“</w:t>
      </w:r>
      <w:r>
        <w:rPr>
          <w:rFonts w:hint="eastAsia" w:ascii="仿宋_GB2312" w:hAnsi="仿宋_GB2312" w:eastAsia="仿宋_GB2312" w:cs="仿宋_GB2312"/>
          <w:color w:val="020202"/>
          <w:sz w:val="32"/>
          <w:szCs w:val="32"/>
        </w:rPr>
        <w:t>药品购置</w:t>
      </w:r>
      <w:r>
        <w:rPr>
          <w:rFonts w:ascii="仿宋_GB2312" w:hAnsi="仿宋_GB2312" w:eastAsia="仿宋_GB2312" w:cs="仿宋_GB2312"/>
          <w:color w:val="020202"/>
          <w:sz w:val="32"/>
          <w:szCs w:val="32"/>
        </w:rPr>
        <w:t>”</w:t>
      </w:r>
      <w:r>
        <w:rPr>
          <w:rFonts w:hint="eastAsia" w:ascii="仿宋_GB2312" w:hAnsi="仿宋_GB2312" w:eastAsia="仿宋_GB2312" w:cs="仿宋_GB2312"/>
          <w:bCs/>
          <w:color w:val="000000"/>
          <w:sz w:val="32"/>
          <w:szCs w:val="32"/>
        </w:rPr>
        <w:t>项目绩效自评综述：根据年初设定的绩效目标，项目绩效自评得分为98分。全年预算数为15万元，执行数为15万元，完成预算的100.0%。项目绩效目标完成情况：一是</w:t>
      </w:r>
      <w:r>
        <w:rPr>
          <w:rFonts w:hint="eastAsia" w:ascii="仿宋_GB2312" w:hAnsi="仿宋_GB2312" w:eastAsia="仿宋_GB2312" w:cs="仿宋_GB2312"/>
          <w:bCs/>
          <w:color w:val="020202"/>
          <w:sz w:val="32"/>
          <w:szCs w:val="32"/>
        </w:rPr>
        <w:t>项目资金完成情况较好，完成率较高；二是产出指标完成情况总分50分，自评得分49分；效果指标总分30分，自评得分30分。</w:t>
      </w:r>
      <w:r>
        <w:rPr>
          <w:rFonts w:hint="eastAsia" w:ascii="仿宋_GB2312" w:hAnsi="仿宋_GB2312" w:eastAsia="仿宋_GB2312" w:cs="仿宋_GB2312"/>
          <w:bCs/>
          <w:color w:val="000000"/>
          <w:sz w:val="32"/>
          <w:szCs w:val="32"/>
        </w:rPr>
        <w:t>发现的主要问题及原因：</w:t>
      </w:r>
      <w:r>
        <w:rPr>
          <w:rFonts w:hint="eastAsia" w:ascii="仿宋_GB2312" w:hAnsi="仿宋_GB2312" w:eastAsia="仿宋_GB2312" w:cs="仿宋_GB2312"/>
          <w:bCs/>
          <w:color w:val="020202"/>
          <w:sz w:val="32"/>
          <w:szCs w:val="32"/>
        </w:rPr>
        <w:t>是需进一步加强对产出指标和效益指标的管控。下一步改进措施：</w:t>
      </w:r>
      <w:r>
        <w:rPr>
          <w:rFonts w:hint="eastAsia" w:ascii="仿宋_GB2312" w:hAnsi="仿宋_GB2312" w:eastAsia="仿宋_GB2312" w:cs="仿宋_GB2312"/>
          <w:bCs/>
          <w:color w:val="000000"/>
          <w:sz w:val="32"/>
          <w:szCs w:val="32"/>
        </w:rPr>
        <w:t>一是</w:t>
      </w:r>
      <w:r>
        <w:rPr>
          <w:rFonts w:hint="eastAsia" w:ascii="仿宋_GB2312" w:hAnsi="仿宋_GB2312" w:eastAsia="仿宋_GB2312" w:cs="仿宋_GB2312"/>
          <w:bCs/>
          <w:color w:val="020202"/>
          <w:sz w:val="32"/>
          <w:szCs w:val="32"/>
        </w:rPr>
        <w:t>严控项目资金使用上限；二是强化对产出指标和效益指标的管控。</w:t>
      </w:r>
      <w:r>
        <w:rPr>
          <w:rFonts w:ascii="仿宋_GB2312" w:hAnsi="仿宋_GB2312" w:eastAsia="仿宋_GB2312" w:cs="仿宋_GB2312"/>
          <w:bCs/>
          <w:color w:val="000000"/>
          <w:sz w:val="32"/>
          <w:szCs w:val="32"/>
        </w:rPr>
        <w:tab/>
      </w:r>
      <w:r>
        <w:rPr>
          <w:rFonts w:hint="eastAsia" w:ascii="仿宋_GB2312" w:hAnsi="仿宋_GB2312" w:eastAsia="仿宋_GB2312" w:cs="仿宋_GB2312"/>
          <w:bCs/>
          <w:color w:val="020202"/>
          <w:sz w:val="32"/>
          <w:szCs w:val="32"/>
        </w:rPr>
        <w:t xml:space="preserve"> </w:t>
      </w:r>
      <w:r>
        <w:rPr>
          <w:rFonts w:ascii="仿宋_GB2312" w:hAnsi="仿宋_GB2312" w:eastAsia="仿宋_GB2312" w:cs="仿宋_GB2312"/>
          <w:bCs/>
          <w:color w:val="000000"/>
          <w:sz w:val="32"/>
          <w:szCs w:val="32"/>
        </w:rPr>
        <w:tab/>
      </w:r>
    </w:p>
    <w:tbl>
      <w:tblPr>
        <w:tblStyle w:val="7"/>
        <w:tblW w:w="0" w:type="auto"/>
        <w:tblInd w:w="136" w:type="dxa"/>
        <w:tblLayout w:type="fixed"/>
        <w:tblCellMar>
          <w:top w:w="0" w:type="dxa"/>
          <w:left w:w="0" w:type="dxa"/>
          <w:bottom w:w="0" w:type="dxa"/>
          <w:right w:w="0" w:type="dxa"/>
        </w:tblCellMar>
      </w:tblPr>
      <w:tblGrid>
        <w:gridCol w:w="576"/>
        <w:gridCol w:w="691"/>
        <w:gridCol w:w="587"/>
        <w:gridCol w:w="829"/>
        <w:gridCol w:w="1036"/>
        <w:gridCol w:w="437"/>
        <w:gridCol w:w="575"/>
        <w:gridCol w:w="563"/>
        <w:gridCol w:w="494"/>
        <w:gridCol w:w="828"/>
        <w:gridCol w:w="828"/>
        <w:gridCol w:w="828"/>
      </w:tblGrid>
      <w:tr>
        <w:tblPrEx>
          <w:tblCellMar>
            <w:top w:w="0" w:type="dxa"/>
            <w:left w:w="0" w:type="dxa"/>
            <w:bottom w:w="0" w:type="dxa"/>
            <w:right w:w="0" w:type="dxa"/>
          </w:tblCellMar>
        </w:tblPrEx>
        <w:trPr>
          <w:trHeight w:val="296" w:hRule="atLeast"/>
        </w:trPr>
        <w:tc>
          <w:tcPr>
            <w:tcW w:w="8272" w:type="dxa"/>
            <w:gridSpan w:val="12"/>
            <w:tcBorders>
              <w:top w:val="single" w:color="DADCDD" w:sz="6" w:space="0"/>
              <w:left w:val="single" w:color="DADCDD" w:sz="6" w:space="0"/>
              <w:bottom w:val="single" w:color="DADCDD" w:sz="6" w:space="0"/>
              <w:right w:val="single" w:color="DADCDD" w:sz="6" w:space="0"/>
            </w:tcBorders>
          </w:tcPr>
          <w:p>
            <w:pPr>
              <w:kinsoku w:val="0"/>
              <w:overflowPunct w:val="0"/>
              <w:autoSpaceDE w:val="0"/>
              <w:autoSpaceDN w:val="0"/>
              <w:adjustRightInd w:val="0"/>
              <w:spacing w:before="11" w:line="264" w:lineRule="exact"/>
              <w:ind w:left="2985" w:right="2963"/>
              <w:jc w:val="center"/>
              <w:rPr>
                <w:rFonts w:ascii="宋体" w:hAnsi="Times New Roman" w:eastAsia="宋体" w:cs="宋体"/>
                <w:b/>
                <w:bCs/>
                <w:spacing w:val="11"/>
                <w:kern w:val="0"/>
                <w:sz w:val="24"/>
                <w:szCs w:val="24"/>
              </w:rPr>
            </w:pPr>
            <w:r>
              <w:rPr>
                <w:rFonts w:hint="eastAsia" w:ascii="宋体" w:hAnsi="Times New Roman" w:eastAsia="宋体" w:cs="宋体"/>
                <w:b/>
                <w:bCs/>
                <w:spacing w:val="11"/>
                <w:kern w:val="0"/>
                <w:sz w:val="24"/>
                <w:szCs w:val="24"/>
              </w:rPr>
              <w:t>项目支出绩效自表</w:t>
            </w:r>
          </w:p>
        </w:tc>
      </w:tr>
      <w:tr>
        <w:tblPrEx>
          <w:tblCellMar>
            <w:top w:w="0" w:type="dxa"/>
            <w:left w:w="0" w:type="dxa"/>
            <w:bottom w:w="0" w:type="dxa"/>
            <w:right w:w="0" w:type="dxa"/>
          </w:tblCellMar>
        </w:tblPrEx>
        <w:trPr>
          <w:trHeight w:val="192" w:hRule="atLeast"/>
        </w:trPr>
        <w:tc>
          <w:tcPr>
            <w:tcW w:w="8272" w:type="dxa"/>
            <w:gridSpan w:val="12"/>
            <w:tcBorders>
              <w:top w:val="single" w:color="DADCDD" w:sz="6" w:space="0"/>
              <w:left w:val="single" w:color="DADCDD" w:sz="6" w:space="0"/>
              <w:bottom w:val="single" w:color="000000" w:sz="6" w:space="0"/>
              <w:right w:val="single" w:color="DADCDD" w:sz="6" w:space="0"/>
            </w:tcBorders>
          </w:tcPr>
          <w:p>
            <w:pPr>
              <w:kinsoku w:val="0"/>
              <w:overflowPunct w:val="0"/>
              <w:autoSpaceDE w:val="0"/>
              <w:autoSpaceDN w:val="0"/>
              <w:adjustRightInd w:val="0"/>
              <w:spacing w:before="1" w:line="171" w:lineRule="exact"/>
              <w:ind w:left="2984" w:right="2963"/>
              <w:jc w:val="center"/>
              <w:rPr>
                <w:rFonts w:ascii="宋体" w:hAnsi="Times New Roman" w:eastAsia="宋体" w:cs="宋体"/>
                <w:kern w:val="0"/>
                <w:sz w:val="17"/>
                <w:szCs w:val="17"/>
              </w:rPr>
            </w:pPr>
            <w:r>
              <w:rPr>
                <w:rFonts w:hint="eastAsia" w:ascii="宋体" w:hAnsi="Times New Roman" w:eastAsia="宋体" w:cs="宋体"/>
                <w:kern w:val="0"/>
                <w:sz w:val="17"/>
                <w:szCs w:val="17"/>
              </w:rPr>
              <w:t>（</w:t>
            </w:r>
            <w:r>
              <w:rPr>
                <w:rFonts w:ascii="宋体" w:hAnsi="Times New Roman" w:eastAsia="宋体" w:cs="宋体"/>
                <w:spacing w:val="17"/>
                <w:kern w:val="0"/>
                <w:sz w:val="17"/>
                <w:szCs w:val="17"/>
              </w:rPr>
              <w:t xml:space="preserve">   </w:t>
            </w:r>
            <w:r>
              <w:rPr>
                <w:rFonts w:ascii="宋体" w:hAnsi="Times New Roman" w:eastAsia="宋体" w:cs="宋体"/>
                <w:kern w:val="0"/>
                <w:sz w:val="17"/>
                <w:szCs w:val="17"/>
              </w:rPr>
              <w:t>202</w:t>
            </w:r>
            <w:r>
              <w:rPr>
                <w:rFonts w:hint="eastAsia" w:ascii="宋体" w:hAnsi="Times New Roman" w:eastAsia="宋体" w:cs="宋体"/>
                <w:kern w:val="0"/>
                <w:sz w:val="17"/>
                <w:szCs w:val="17"/>
              </w:rPr>
              <w:t>1年度）</w:t>
            </w:r>
          </w:p>
        </w:tc>
      </w:tr>
      <w:tr>
        <w:tblPrEx>
          <w:tblCellMar>
            <w:top w:w="0" w:type="dxa"/>
            <w:left w:w="0" w:type="dxa"/>
            <w:bottom w:w="0" w:type="dxa"/>
            <w:right w:w="0" w:type="dxa"/>
          </w:tblCellMar>
        </w:tblPrEx>
        <w:trPr>
          <w:trHeight w:val="284" w:hRule="atLeast"/>
        </w:trPr>
        <w:tc>
          <w:tcPr>
            <w:tcW w:w="1854"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44"/>
              <w:ind w:left="620" w:right="608"/>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项目名称</w:t>
            </w:r>
          </w:p>
        </w:tc>
        <w:tc>
          <w:tcPr>
            <w:tcW w:w="6418" w:type="dxa"/>
            <w:gridSpan w:val="9"/>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44"/>
              <w:ind w:left="2901" w:right="2891"/>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药品购置</w:t>
            </w:r>
          </w:p>
        </w:tc>
      </w:tr>
      <w:tr>
        <w:tblPrEx>
          <w:tblCellMar>
            <w:top w:w="0" w:type="dxa"/>
            <w:left w:w="0" w:type="dxa"/>
            <w:bottom w:w="0" w:type="dxa"/>
            <w:right w:w="0" w:type="dxa"/>
          </w:tblCellMar>
        </w:tblPrEx>
        <w:trPr>
          <w:trHeight w:val="353" w:hRule="atLeast"/>
        </w:trPr>
        <w:tc>
          <w:tcPr>
            <w:tcW w:w="1854"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8"/>
              <w:ind w:left="620" w:right="608"/>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主管部门</w:t>
            </w:r>
          </w:p>
        </w:tc>
        <w:tc>
          <w:tcPr>
            <w:tcW w:w="2877" w:type="dxa"/>
            <w:gridSpan w:val="4"/>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8"/>
              <w:ind w:left="684"/>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铜陵市卫生健康委员会</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84" w:lineRule="exact"/>
              <w:ind w:left="203" w:right="43" w:hanging="150"/>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实施单</w:t>
            </w:r>
            <w:r>
              <w:rPr>
                <w:rFonts w:hint="eastAsia" w:ascii="宋体" w:hAnsi="Times New Roman" w:eastAsia="宋体" w:cs="宋体"/>
                <w:kern w:val="0"/>
                <w:sz w:val="15"/>
                <w:szCs w:val="15"/>
              </w:rPr>
              <w:t>位</w:t>
            </w:r>
          </w:p>
        </w:tc>
        <w:tc>
          <w:tcPr>
            <w:tcW w:w="2978" w:type="dxa"/>
            <w:gridSpan w:val="4"/>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8"/>
              <w:ind w:left="365"/>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铜陵市妇幼保健计划生育服务中心</w:t>
            </w:r>
          </w:p>
        </w:tc>
      </w:tr>
      <w:tr>
        <w:tblPrEx>
          <w:tblCellMar>
            <w:top w:w="0" w:type="dxa"/>
            <w:left w:w="0" w:type="dxa"/>
            <w:bottom w:w="0" w:type="dxa"/>
            <w:right w:w="0" w:type="dxa"/>
          </w:tblCellMar>
        </w:tblPrEx>
        <w:trPr>
          <w:trHeight w:val="339" w:hRule="atLeast"/>
        </w:trPr>
        <w:tc>
          <w:tcPr>
            <w:tcW w:w="1854" w:type="dxa"/>
            <w:gridSpan w:val="3"/>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7"/>
              <w:jc w:val="left"/>
              <w:rPr>
                <w:rFonts w:ascii="Times New Roman" w:hAnsi="Times New Roman" w:cs="Times New Roman"/>
                <w:kern w:val="0"/>
                <w:sz w:val="19"/>
                <w:szCs w:val="19"/>
              </w:rPr>
            </w:pPr>
          </w:p>
          <w:p>
            <w:pPr>
              <w:kinsoku w:val="0"/>
              <w:overflowPunct w:val="0"/>
              <w:autoSpaceDE w:val="0"/>
              <w:autoSpaceDN w:val="0"/>
              <w:adjustRightInd w:val="0"/>
              <w:spacing w:before="1" w:line="188" w:lineRule="exact"/>
              <w:ind w:left="620" w:right="608"/>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项目资金</w:t>
            </w:r>
          </w:p>
          <w:p>
            <w:pPr>
              <w:kinsoku w:val="0"/>
              <w:overflowPunct w:val="0"/>
              <w:autoSpaceDE w:val="0"/>
              <w:autoSpaceDN w:val="0"/>
              <w:adjustRightInd w:val="0"/>
              <w:spacing w:line="188" w:lineRule="exact"/>
              <w:ind w:left="620" w:right="608"/>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（万元）</w:t>
            </w:r>
          </w:p>
        </w:tc>
        <w:tc>
          <w:tcPr>
            <w:tcW w:w="829"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1036"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5"/>
              <w:ind w:left="141" w:right="127"/>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年初预算数</w:t>
            </w:r>
          </w:p>
        </w:tc>
        <w:tc>
          <w:tcPr>
            <w:tcW w:w="1012"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130" w:right="114"/>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全年预算数</w:t>
            </w:r>
          </w:p>
          <w:p>
            <w:pPr>
              <w:kinsoku w:val="0"/>
              <w:overflowPunct w:val="0"/>
              <w:autoSpaceDE w:val="0"/>
              <w:autoSpaceDN w:val="0"/>
              <w:adjustRightInd w:val="0"/>
              <w:spacing w:line="147" w:lineRule="exact"/>
              <w:ind w:left="130" w:right="114"/>
              <w:jc w:val="center"/>
              <w:rPr>
                <w:rFonts w:ascii="宋体" w:hAnsi="Times New Roman" w:eastAsia="宋体" w:cs="宋体"/>
                <w:kern w:val="0"/>
                <w:sz w:val="15"/>
                <w:szCs w:val="15"/>
              </w:rPr>
            </w:pPr>
            <w:r>
              <w:rPr>
                <w:rFonts w:hint="eastAsia" w:ascii="宋体" w:hAnsi="Times New Roman" w:eastAsia="宋体" w:cs="宋体"/>
                <w:kern w:val="0"/>
                <w:sz w:val="15"/>
                <w:szCs w:val="15"/>
              </w:rPr>
              <w:t>（</w:t>
            </w:r>
            <w:r>
              <w:rPr>
                <w:rFonts w:ascii="宋体" w:hAnsi="Times New Roman" w:eastAsia="宋体" w:cs="宋体"/>
                <w:kern w:val="0"/>
                <w:sz w:val="15"/>
                <w:szCs w:val="15"/>
              </w:rPr>
              <w:t>A</w:t>
            </w:r>
            <w:r>
              <w:rPr>
                <w:rFonts w:hint="eastAsia" w:ascii="宋体" w:hAnsi="Times New Roman" w:eastAsia="宋体" w:cs="宋体"/>
                <w:kern w:val="0"/>
                <w:sz w:val="15"/>
                <w:szCs w:val="15"/>
              </w:rPr>
              <w:t>）</w:t>
            </w:r>
          </w:p>
        </w:tc>
        <w:tc>
          <w:tcPr>
            <w:tcW w:w="1057"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154" w:right="134"/>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全年执行数</w:t>
            </w:r>
          </w:p>
          <w:p>
            <w:pPr>
              <w:kinsoku w:val="0"/>
              <w:overflowPunct w:val="0"/>
              <w:autoSpaceDE w:val="0"/>
              <w:autoSpaceDN w:val="0"/>
              <w:adjustRightInd w:val="0"/>
              <w:spacing w:line="147" w:lineRule="exact"/>
              <w:ind w:left="154" w:right="134"/>
              <w:jc w:val="center"/>
              <w:rPr>
                <w:rFonts w:ascii="宋体" w:hAnsi="Times New Roman" w:eastAsia="宋体" w:cs="宋体"/>
                <w:kern w:val="0"/>
                <w:sz w:val="15"/>
                <w:szCs w:val="15"/>
              </w:rPr>
            </w:pPr>
            <w:r>
              <w:rPr>
                <w:rFonts w:hint="eastAsia" w:ascii="宋体" w:hAnsi="Times New Roman" w:eastAsia="宋体" w:cs="宋体"/>
                <w:kern w:val="0"/>
                <w:sz w:val="15"/>
                <w:szCs w:val="15"/>
              </w:rPr>
              <w:t>（</w:t>
            </w:r>
            <w:r>
              <w:rPr>
                <w:rFonts w:ascii="宋体" w:hAnsi="Times New Roman" w:eastAsia="宋体" w:cs="宋体"/>
                <w:kern w:val="0"/>
                <w:sz w:val="15"/>
                <w:szCs w:val="15"/>
              </w:rPr>
              <w:t>B</w:t>
            </w:r>
            <w:r>
              <w:rPr>
                <w:rFonts w:hint="eastAsia" w:ascii="宋体" w:hAnsi="Times New Roman" w:eastAsia="宋体" w:cs="宋体"/>
                <w:kern w:val="0"/>
                <w:sz w:val="15"/>
                <w:szCs w:val="15"/>
              </w:rPr>
              <w:t>）</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5"/>
              <w:ind w:left="263"/>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分值</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195"/>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执行率</w:t>
            </w:r>
          </w:p>
          <w:p>
            <w:pPr>
              <w:kinsoku w:val="0"/>
              <w:overflowPunct w:val="0"/>
              <w:autoSpaceDE w:val="0"/>
              <w:autoSpaceDN w:val="0"/>
              <w:adjustRightInd w:val="0"/>
              <w:spacing w:line="147" w:lineRule="exact"/>
              <w:ind w:left="184"/>
              <w:jc w:val="left"/>
              <w:rPr>
                <w:rFonts w:ascii="宋体" w:hAnsi="Times New Roman" w:eastAsia="宋体" w:cs="宋体"/>
                <w:kern w:val="0"/>
                <w:sz w:val="15"/>
                <w:szCs w:val="15"/>
              </w:rPr>
            </w:pPr>
            <w:r>
              <w:rPr>
                <w:rFonts w:hint="eastAsia" w:ascii="宋体" w:hAnsi="Times New Roman" w:eastAsia="宋体" w:cs="宋体"/>
                <w:kern w:val="0"/>
                <w:sz w:val="15"/>
                <w:szCs w:val="15"/>
              </w:rPr>
              <w:t>（</w:t>
            </w:r>
            <w:r>
              <w:rPr>
                <w:rFonts w:ascii="宋体" w:hAnsi="Times New Roman" w:eastAsia="宋体" w:cs="宋体"/>
                <w:kern w:val="0"/>
                <w:sz w:val="15"/>
                <w:szCs w:val="15"/>
              </w:rPr>
              <w:t>B/A)</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5"/>
              <w:ind w:left="131" w:right="113"/>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得分</w:t>
            </w:r>
          </w:p>
        </w:tc>
      </w:tr>
      <w:tr>
        <w:tblPrEx>
          <w:tblCellMar>
            <w:top w:w="0" w:type="dxa"/>
            <w:left w:w="0" w:type="dxa"/>
            <w:bottom w:w="0" w:type="dxa"/>
            <w:right w:w="0" w:type="dxa"/>
          </w:tblCellMar>
        </w:tblPrEx>
        <w:trPr>
          <w:trHeight w:val="353" w:hRule="atLeast"/>
        </w:trPr>
        <w:tc>
          <w:tcPr>
            <w:tcW w:w="1854" w:type="dxa"/>
            <w:gridSpan w:val="3"/>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829"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84" w:lineRule="exact"/>
              <w:ind w:left="27" w:right="35"/>
              <w:jc w:val="left"/>
              <w:rPr>
                <w:rFonts w:ascii="宋体" w:hAnsi="Times New Roman" w:eastAsia="宋体" w:cs="宋体"/>
                <w:kern w:val="0"/>
                <w:sz w:val="15"/>
                <w:szCs w:val="15"/>
              </w:rPr>
            </w:pPr>
            <w:r>
              <w:rPr>
                <w:rFonts w:hint="eastAsia" w:ascii="宋体" w:hAnsi="Times New Roman" w:eastAsia="宋体" w:cs="宋体"/>
                <w:spacing w:val="-1"/>
                <w:kern w:val="0"/>
                <w:sz w:val="15"/>
                <w:szCs w:val="15"/>
              </w:rPr>
              <w:t>年度资金总</w:t>
            </w:r>
            <w:r>
              <w:rPr>
                <w:rFonts w:hint="eastAsia" w:ascii="宋体" w:hAnsi="Times New Roman" w:eastAsia="宋体" w:cs="宋体"/>
                <w:kern w:val="0"/>
                <w:sz w:val="15"/>
                <w:szCs w:val="15"/>
              </w:rPr>
              <w:t>额：</w:t>
            </w:r>
          </w:p>
        </w:tc>
        <w:tc>
          <w:tcPr>
            <w:tcW w:w="1036"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0"/>
              <w:ind w:left="135" w:right="127"/>
              <w:jc w:val="center"/>
              <w:rPr>
                <w:rFonts w:ascii="宋体" w:hAnsi="Times New Roman" w:eastAsia="宋体" w:cs="宋体"/>
                <w:kern w:val="0"/>
                <w:sz w:val="15"/>
                <w:szCs w:val="15"/>
              </w:rPr>
            </w:pPr>
          </w:p>
        </w:tc>
        <w:tc>
          <w:tcPr>
            <w:tcW w:w="1012"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8"/>
              <w:ind w:left="305"/>
              <w:jc w:val="left"/>
              <w:rPr>
                <w:rFonts w:ascii="宋体" w:hAnsi="Times New Roman" w:eastAsia="宋体" w:cs="宋体"/>
                <w:kern w:val="0"/>
                <w:sz w:val="15"/>
                <w:szCs w:val="15"/>
              </w:rPr>
            </w:pPr>
            <w:r>
              <w:rPr>
                <w:rFonts w:ascii="宋体" w:hAnsi="Times New Roman" w:eastAsia="宋体" w:cs="宋体"/>
                <w:kern w:val="0"/>
                <w:sz w:val="15"/>
                <w:szCs w:val="15"/>
              </w:rPr>
              <w:t>15.00</w:t>
            </w:r>
          </w:p>
        </w:tc>
        <w:tc>
          <w:tcPr>
            <w:tcW w:w="1057"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8"/>
              <w:ind w:left="137" w:right="134"/>
              <w:jc w:val="center"/>
              <w:rPr>
                <w:rFonts w:ascii="宋体" w:hAnsi="Times New Roman" w:eastAsia="宋体" w:cs="宋体"/>
                <w:kern w:val="0"/>
                <w:sz w:val="15"/>
                <w:szCs w:val="15"/>
              </w:rPr>
            </w:pPr>
            <w:r>
              <w:rPr>
                <w:rFonts w:ascii="宋体" w:hAnsi="Times New Roman" w:eastAsia="宋体" w:cs="宋体"/>
                <w:kern w:val="0"/>
                <w:sz w:val="15"/>
                <w:szCs w:val="15"/>
              </w:rPr>
              <w:t>15</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0"/>
              <w:ind w:left="120" w:right="113"/>
              <w:jc w:val="center"/>
              <w:rPr>
                <w:rFonts w:ascii="宋体" w:hAnsi="Times New Roman" w:eastAsia="宋体" w:cs="宋体"/>
                <w:kern w:val="0"/>
                <w:sz w:val="15"/>
                <w:szCs w:val="15"/>
              </w:rPr>
            </w:pPr>
            <w:r>
              <w:rPr>
                <w:rFonts w:ascii="宋体" w:hAnsi="Times New Roman" w:eastAsia="宋体" w:cs="宋体"/>
                <w:kern w:val="0"/>
                <w:sz w:val="15"/>
                <w:szCs w:val="15"/>
              </w:rPr>
              <w:t>10</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0"/>
              <w:ind w:left="134" w:right="113"/>
              <w:jc w:val="center"/>
              <w:rPr>
                <w:rFonts w:ascii="宋体" w:hAnsi="Times New Roman" w:eastAsia="宋体" w:cs="宋体"/>
                <w:kern w:val="0"/>
                <w:sz w:val="15"/>
                <w:szCs w:val="15"/>
              </w:rPr>
            </w:pPr>
            <w:r>
              <w:rPr>
                <w:rFonts w:ascii="宋体" w:hAnsi="Times New Roman" w:eastAsia="宋体" w:cs="宋体"/>
                <w:kern w:val="0"/>
                <w:sz w:val="15"/>
                <w:szCs w:val="15"/>
              </w:rPr>
              <w:t>100.00%</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0"/>
              <w:ind w:left="126" w:right="113"/>
              <w:jc w:val="center"/>
              <w:rPr>
                <w:rFonts w:ascii="宋体" w:hAnsi="Times New Roman" w:eastAsia="宋体" w:cs="宋体"/>
                <w:kern w:val="0"/>
                <w:sz w:val="15"/>
                <w:szCs w:val="15"/>
              </w:rPr>
            </w:pPr>
            <w:r>
              <w:rPr>
                <w:rFonts w:ascii="宋体" w:hAnsi="Times New Roman" w:eastAsia="宋体" w:cs="宋体"/>
                <w:kern w:val="0"/>
                <w:sz w:val="15"/>
                <w:szCs w:val="15"/>
              </w:rPr>
              <w:t>10</w:t>
            </w:r>
          </w:p>
        </w:tc>
      </w:tr>
      <w:tr>
        <w:tblPrEx>
          <w:tblCellMar>
            <w:top w:w="0" w:type="dxa"/>
            <w:left w:w="0" w:type="dxa"/>
            <w:bottom w:w="0" w:type="dxa"/>
            <w:right w:w="0" w:type="dxa"/>
          </w:tblCellMar>
        </w:tblPrEx>
        <w:trPr>
          <w:trHeight w:val="339" w:hRule="atLeast"/>
        </w:trPr>
        <w:tc>
          <w:tcPr>
            <w:tcW w:w="1854" w:type="dxa"/>
            <w:gridSpan w:val="3"/>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829"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27"/>
              <w:jc w:val="left"/>
              <w:rPr>
                <w:rFonts w:ascii="宋体" w:hAnsi="Times New Roman" w:eastAsia="宋体" w:cs="宋体"/>
                <w:kern w:val="0"/>
                <w:sz w:val="15"/>
                <w:szCs w:val="15"/>
              </w:rPr>
            </w:pPr>
            <w:r>
              <w:rPr>
                <w:rFonts w:ascii="宋体" w:hAnsi="Times New Roman" w:eastAsia="宋体" w:cs="宋体"/>
                <w:spacing w:val="5"/>
                <w:w w:val="99"/>
                <w:kern w:val="0"/>
                <w:sz w:val="15"/>
                <w:szCs w:val="15"/>
              </w:rPr>
              <w:t xml:space="preserve"> </w:t>
            </w:r>
            <w:r>
              <w:rPr>
                <w:rFonts w:hint="eastAsia" w:ascii="宋体" w:hAnsi="Times New Roman" w:eastAsia="宋体" w:cs="宋体"/>
                <w:kern w:val="0"/>
                <w:sz w:val="15"/>
                <w:szCs w:val="15"/>
              </w:rPr>
              <w:t>其中：本</w:t>
            </w:r>
          </w:p>
          <w:p>
            <w:pPr>
              <w:kinsoku w:val="0"/>
              <w:overflowPunct w:val="0"/>
              <w:autoSpaceDE w:val="0"/>
              <w:autoSpaceDN w:val="0"/>
              <w:adjustRightInd w:val="0"/>
              <w:spacing w:line="147" w:lineRule="exact"/>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年财政拨款</w:t>
            </w:r>
          </w:p>
        </w:tc>
        <w:tc>
          <w:tcPr>
            <w:tcW w:w="1036"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5"/>
              <w:ind w:left="135" w:right="127"/>
              <w:jc w:val="center"/>
              <w:rPr>
                <w:rFonts w:ascii="宋体" w:hAnsi="Times New Roman" w:eastAsia="宋体" w:cs="宋体"/>
                <w:kern w:val="0"/>
                <w:sz w:val="15"/>
                <w:szCs w:val="15"/>
              </w:rPr>
            </w:pPr>
          </w:p>
        </w:tc>
        <w:tc>
          <w:tcPr>
            <w:tcW w:w="1012"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64"/>
              <w:ind w:left="305"/>
              <w:jc w:val="left"/>
              <w:rPr>
                <w:rFonts w:ascii="宋体" w:hAnsi="Times New Roman" w:eastAsia="宋体" w:cs="宋体"/>
                <w:kern w:val="0"/>
                <w:sz w:val="15"/>
                <w:szCs w:val="15"/>
              </w:rPr>
            </w:pPr>
            <w:r>
              <w:rPr>
                <w:rFonts w:ascii="宋体" w:hAnsi="Times New Roman" w:eastAsia="宋体" w:cs="宋体"/>
                <w:kern w:val="0"/>
                <w:sz w:val="15"/>
                <w:szCs w:val="15"/>
              </w:rPr>
              <w:t>15.00</w:t>
            </w:r>
          </w:p>
        </w:tc>
        <w:tc>
          <w:tcPr>
            <w:tcW w:w="1057"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64"/>
              <w:ind w:left="137" w:right="134"/>
              <w:jc w:val="center"/>
              <w:rPr>
                <w:rFonts w:ascii="宋体" w:hAnsi="Times New Roman" w:eastAsia="宋体" w:cs="宋体"/>
                <w:kern w:val="0"/>
                <w:sz w:val="15"/>
                <w:szCs w:val="15"/>
              </w:rPr>
            </w:pPr>
            <w:r>
              <w:rPr>
                <w:rFonts w:ascii="宋体" w:hAnsi="Times New Roman" w:eastAsia="宋体" w:cs="宋体"/>
                <w:kern w:val="0"/>
                <w:sz w:val="15"/>
                <w:szCs w:val="15"/>
              </w:rPr>
              <w:t>15</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5"/>
              <w:ind w:left="19"/>
              <w:jc w:val="center"/>
              <w:rPr>
                <w:rFonts w:ascii="宋体" w:hAnsi="Times New Roman" w:eastAsia="宋体" w:cs="宋体"/>
                <w:w w:val="99"/>
                <w:kern w:val="0"/>
                <w:sz w:val="15"/>
                <w:szCs w:val="15"/>
              </w:rPr>
            </w:pPr>
            <w:r>
              <w:rPr>
                <w:rFonts w:ascii="宋体" w:hAnsi="Times New Roman" w:eastAsia="宋体" w:cs="宋体"/>
                <w:w w:val="99"/>
                <w:kern w:val="0"/>
                <w:sz w:val="15"/>
                <w:szCs w:val="15"/>
              </w:rPr>
              <w:t>-</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5"/>
              <w:ind w:left="123" w:right="113"/>
              <w:jc w:val="center"/>
              <w:rPr>
                <w:rFonts w:ascii="宋体" w:hAnsi="Times New Roman" w:eastAsia="宋体" w:cs="宋体"/>
                <w:kern w:val="0"/>
                <w:sz w:val="15"/>
                <w:szCs w:val="15"/>
              </w:rPr>
            </w:pPr>
            <w:r>
              <w:rPr>
                <w:rFonts w:ascii="宋体" w:hAnsi="Times New Roman" w:eastAsia="宋体" w:cs="宋体"/>
                <w:kern w:val="0"/>
                <w:sz w:val="15"/>
                <w:szCs w:val="15"/>
              </w:rPr>
              <w:t>100%</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5"/>
              <w:ind w:left="24"/>
              <w:jc w:val="center"/>
              <w:rPr>
                <w:rFonts w:ascii="宋体" w:hAnsi="Times New Roman" w:eastAsia="宋体" w:cs="宋体"/>
                <w:w w:val="99"/>
                <w:kern w:val="0"/>
                <w:sz w:val="15"/>
                <w:szCs w:val="15"/>
              </w:rPr>
            </w:pPr>
            <w:r>
              <w:rPr>
                <w:rFonts w:ascii="宋体" w:hAnsi="Times New Roman" w:eastAsia="宋体" w:cs="宋体"/>
                <w:w w:val="99"/>
                <w:kern w:val="0"/>
                <w:sz w:val="15"/>
                <w:szCs w:val="15"/>
              </w:rPr>
              <w:t>-</w:t>
            </w:r>
          </w:p>
        </w:tc>
      </w:tr>
      <w:tr>
        <w:tblPrEx>
          <w:tblCellMar>
            <w:top w:w="0" w:type="dxa"/>
            <w:left w:w="0" w:type="dxa"/>
            <w:bottom w:w="0" w:type="dxa"/>
            <w:right w:w="0" w:type="dxa"/>
          </w:tblCellMar>
        </w:tblPrEx>
        <w:trPr>
          <w:trHeight w:val="353" w:hRule="atLeast"/>
        </w:trPr>
        <w:tc>
          <w:tcPr>
            <w:tcW w:w="1854" w:type="dxa"/>
            <w:gridSpan w:val="3"/>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829"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84" w:lineRule="exact"/>
              <w:ind w:left="188" w:right="12" w:hanging="162"/>
              <w:jc w:val="left"/>
              <w:rPr>
                <w:rFonts w:ascii="宋体" w:hAnsi="Times New Roman" w:eastAsia="宋体" w:cs="宋体"/>
                <w:kern w:val="0"/>
                <w:sz w:val="15"/>
                <w:szCs w:val="15"/>
              </w:rPr>
            </w:pPr>
            <w:r>
              <w:rPr>
                <w:rFonts w:ascii="宋体" w:hAnsi="Times New Roman" w:eastAsia="宋体" w:cs="宋体"/>
                <w:spacing w:val="5"/>
                <w:w w:val="99"/>
                <w:kern w:val="0"/>
                <w:sz w:val="15"/>
                <w:szCs w:val="15"/>
              </w:rPr>
              <w:t xml:space="preserve">    </w:t>
            </w:r>
            <w:r>
              <w:rPr>
                <w:rFonts w:hint="eastAsia" w:ascii="宋体" w:hAnsi="Times New Roman" w:eastAsia="宋体" w:cs="宋体"/>
                <w:spacing w:val="-1"/>
                <w:kern w:val="0"/>
                <w:sz w:val="15"/>
                <w:szCs w:val="15"/>
              </w:rPr>
              <w:t>上年结</w:t>
            </w:r>
            <w:r>
              <w:rPr>
                <w:rFonts w:hint="eastAsia" w:ascii="宋体" w:hAnsi="Times New Roman" w:eastAsia="宋体" w:cs="宋体"/>
                <w:kern w:val="0"/>
                <w:sz w:val="15"/>
                <w:szCs w:val="15"/>
              </w:rPr>
              <w:t>转资金</w:t>
            </w:r>
          </w:p>
        </w:tc>
        <w:tc>
          <w:tcPr>
            <w:tcW w:w="1036"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1012"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1057"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0"/>
              <w:ind w:left="19"/>
              <w:jc w:val="center"/>
              <w:rPr>
                <w:rFonts w:ascii="宋体" w:hAnsi="Times New Roman" w:eastAsia="宋体" w:cs="宋体"/>
                <w:w w:val="99"/>
                <w:kern w:val="0"/>
                <w:sz w:val="15"/>
                <w:szCs w:val="15"/>
              </w:rPr>
            </w:pPr>
            <w:r>
              <w:rPr>
                <w:rFonts w:ascii="宋体" w:hAnsi="Times New Roman" w:eastAsia="宋体" w:cs="宋体"/>
                <w:w w:val="99"/>
                <w:kern w:val="0"/>
                <w:sz w:val="15"/>
                <w:szCs w:val="15"/>
              </w:rPr>
              <w:t>-</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0"/>
              <w:ind w:left="24"/>
              <w:jc w:val="center"/>
              <w:rPr>
                <w:rFonts w:ascii="宋体" w:hAnsi="Times New Roman" w:eastAsia="宋体" w:cs="宋体"/>
                <w:w w:val="99"/>
                <w:kern w:val="0"/>
                <w:sz w:val="15"/>
                <w:szCs w:val="15"/>
              </w:rPr>
            </w:pPr>
            <w:r>
              <w:rPr>
                <w:rFonts w:ascii="宋体" w:hAnsi="Times New Roman" w:eastAsia="宋体" w:cs="宋体"/>
                <w:w w:val="99"/>
                <w:kern w:val="0"/>
                <w:sz w:val="15"/>
                <w:szCs w:val="15"/>
              </w:rPr>
              <w:t>-</w:t>
            </w:r>
          </w:p>
        </w:tc>
      </w:tr>
      <w:tr>
        <w:tblPrEx>
          <w:tblCellMar>
            <w:top w:w="0" w:type="dxa"/>
            <w:left w:w="0" w:type="dxa"/>
            <w:bottom w:w="0" w:type="dxa"/>
            <w:right w:w="0" w:type="dxa"/>
          </w:tblCellMar>
        </w:tblPrEx>
        <w:trPr>
          <w:trHeight w:val="192" w:hRule="atLeast"/>
        </w:trPr>
        <w:tc>
          <w:tcPr>
            <w:tcW w:w="576"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17" w:lineRule="exact"/>
              <w:ind w:left="61"/>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年度总</w:t>
            </w:r>
          </w:p>
          <w:p>
            <w:pPr>
              <w:kinsoku w:val="0"/>
              <w:overflowPunct w:val="0"/>
              <w:autoSpaceDE w:val="0"/>
              <w:autoSpaceDN w:val="0"/>
              <w:adjustRightInd w:val="0"/>
              <w:spacing w:line="184" w:lineRule="exact"/>
              <w:ind w:left="61"/>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体目标</w:t>
            </w:r>
          </w:p>
          <w:p>
            <w:pPr>
              <w:kinsoku w:val="0"/>
              <w:overflowPunct w:val="0"/>
              <w:autoSpaceDE w:val="0"/>
              <w:autoSpaceDN w:val="0"/>
              <w:adjustRightInd w:val="0"/>
              <w:spacing w:line="78" w:lineRule="exact"/>
              <w:ind w:left="61"/>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完成情</w:t>
            </w:r>
          </w:p>
        </w:tc>
        <w:tc>
          <w:tcPr>
            <w:tcW w:w="4155" w:type="dxa"/>
            <w:gridSpan w:val="6"/>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1772" w:right="1758"/>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预期目标</w:t>
            </w:r>
          </w:p>
        </w:tc>
        <w:tc>
          <w:tcPr>
            <w:tcW w:w="3541" w:type="dxa"/>
            <w:gridSpan w:val="5"/>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1322" w:right="1309"/>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实际完成情况</w:t>
            </w:r>
          </w:p>
        </w:tc>
      </w:tr>
      <w:tr>
        <w:tblPrEx>
          <w:tblCellMar>
            <w:top w:w="0" w:type="dxa"/>
            <w:left w:w="0" w:type="dxa"/>
            <w:bottom w:w="0" w:type="dxa"/>
            <w:right w:w="0" w:type="dxa"/>
          </w:tblCellMar>
        </w:tblPrEx>
        <w:trPr>
          <w:trHeight w:val="192"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4155" w:type="dxa"/>
            <w:gridSpan w:val="6"/>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26"/>
              <w:jc w:val="left"/>
              <w:rPr>
                <w:rFonts w:ascii="宋体" w:hAnsi="Times New Roman" w:eastAsia="宋体" w:cs="宋体"/>
                <w:kern w:val="0"/>
                <w:sz w:val="15"/>
                <w:szCs w:val="15"/>
              </w:rPr>
            </w:pPr>
            <w:r>
              <w:rPr>
                <w:rFonts w:ascii="宋体" w:hAnsi="Times New Roman" w:eastAsia="宋体" w:cs="宋体"/>
                <w:spacing w:val="5"/>
                <w:w w:val="99"/>
                <w:kern w:val="0"/>
                <w:sz w:val="15"/>
                <w:szCs w:val="15"/>
              </w:rPr>
              <w:t xml:space="preserve"> </w:t>
            </w:r>
            <w:r>
              <w:rPr>
                <w:rFonts w:hint="eastAsia" w:ascii="宋体" w:hAnsi="Times New Roman" w:eastAsia="宋体" w:cs="宋体"/>
                <w:kern w:val="0"/>
                <w:sz w:val="15"/>
                <w:szCs w:val="15"/>
              </w:rPr>
              <w:t>目标</w:t>
            </w:r>
            <w:r>
              <w:rPr>
                <w:rFonts w:ascii="宋体" w:hAnsi="Times New Roman" w:eastAsia="宋体" w:cs="宋体"/>
                <w:kern w:val="0"/>
                <w:sz w:val="15"/>
                <w:szCs w:val="15"/>
              </w:rPr>
              <w:t>1</w:t>
            </w:r>
            <w:r>
              <w:rPr>
                <w:rFonts w:hint="eastAsia" w:ascii="宋体" w:hAnsi="Times New Roman" w:eastAsia="宋体" w:cs="宋体"/>
                <w:kern w:val="0"/>
                <w:sz w:val="15"/>
                <w:szCs w:val="15"/>
              </w:rPr>
              <w:t>：保障育龄人群计生需要。</w:t>
            </w:r>
          </w:p>
        </w:tc>
        <w:tc>
          <w:tcPr>
            <w:tcW w:w="3541" w:type="dxa"/>
            <w:gridSpan w:val="5"/>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1322" w:right="1309"/>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较高</w:t>
            </w:r>
          </w:p>
        </w:tc>
      </w:tr>
      <w:tr>
        <w:tblPrEx>
          <w:tblCellMar>
            <w:top w:w="0" w:type="dxa"/>
            <w:left w:w="0" w:type="dxa"/>
            <w:bottom w:w="0" w:type="dxa"/>
            <w:right w:w="0" w:type="dxa"/>
          </w:tblCellMar>
        </w:tblPrEx>
        <w:trPr>
          <w:trHeight w:val="575" w:hRule="atLeast"/>
        </w:trPr>
        <w:tc>
          <w:tcPr>
            <w:tcW w:w="576"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9"/>
              <w:jc w:val="left"/>
              <w:rPr>
                <w:rFonts w:ascii="Times New Roman" w:hAnsi="Times New Roman" w:cs="Times New Roman"/>
                <w:kern w:val="0"/>
                <w:sz w:val="11"/>
                <w:szCs w:val="11"/>
              </w:rPr>
            </w:pPr>
          </w:p>
          <w:p>
            <w:pPr>
              <w:kinsoku w:val="0"/>
              <w:overflowPunct w:val="0"/>
              <w:autoSpaceDE w:val="0"/>
              <w:autoSpaceDN w:val="0"/>
              <w:adjustRightInd w:val="0"/>
              <w:spacing w:line="230" w:lineRule="auto"/>
              <w:ind w:left="199" w:right="209"/>
              <w:rPr>
                <w:rFonts w:ascii="宋体" w:hAnsi="Times New Roman" w:eastAsia="宋体" w:cs="宋体"/>
                <w:kern w:val="0"/>
                <w:sz w:val="15"/>
                <w:szCs w:val="15"/>
              </w:rPr>
            </w:pPr>
            <w:r>
              <w:rPr>
                <w:rFonts w:hint="eastAsia" w:ascii="宋体" w:hAnsi="Times New Roman" w:eastAsia="宋体" w:cs="宋体"/>
                <w:kern w:val="0"/>
                <w:sz w:val="15"/>
                <w:szCs w:val="15"/>
              </w:rPr>
              <w:t>年度绩效指标完成情况</w:t>
            </w:r>
          </w:p>
        </w:tc>
        <w:tc>
          <w:tcPr>
            <w:tcW w:w="691"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6" w:line="230" w:lineRule="auto"/>
              <w:ind w:left="188" w:right="186"/>
              <w:jc w:val="left"/>
              <w:rPr>
                <w:rFonts w:ascii="宋体" w:hAnsi="Times New Roman" w:eastAsia="宋体" w:cs="宋体"/>
                <w:spacing w:val="-3"/>
                <w:kern w:val="0"/>
                <w:sz w:val="15"/>
                <w:szCs w:val="15"/>
              </w:rPr>
            </w:pPr>
            <w:r>
              <w:rPr>
                <w:rFonts w:hint="eastAsia" w:ascii="宋体" w:hAnsi="Times New Roman" w:eastAsia="宋体" w:cs="宋体"/>
                <w:spacing w:val="-3"/>
                <w:kern w:val="0"/>
                <w:sz w:val="15"/>
                <w:szCs w:val="15"/>
              </w:rPr>
              <w:t>一级指标</w:t>
            </w:r>
          </w:p>
        </w:tc>
        <w:tc>
          <w:tcPr>
            <w:tcW w:w="587"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6" w:line="230" w:lineRule="auto"/>
              <w:ind w:left="211" w:right="59" w:hanging="150"/>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二级指</w:t>
            </w:r>
            <w:r>
              <w:rPr>
                <w:rFonts w:hint="eastAsia" w:ascii="宋体" w:hAnsi="Times New Roman" w:eastAsia="宋体" w:cs="宋体"/>
                <w:kern w:val="0"/>
                <w:sz w:val="15"/>
                <w:szCs w:val="15"/>
              </w:rPr>
              <w:t>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jc w:val="left"/>
              <w:rPr>
                <w:rFonts w:ascii="Times New Roman" w:hAnsi="Times New Roman" w:cs="Times New Roman"/>
                <w:kern w:val="0"/>
                <w:sz w:val="14"/>
                <w:szCs w:val="14"/>
              </w:rPr>
            </w:pPr>
          </w:p>
          <w:p>
            <w:pPr>
              <w:kinsoku w:val="0"/>
              <w:overflowPunct w:val="0"/>
              <w:autoSpaceDE w:val="0"/>
              <w:autoSpaceDN w:val="0"/>
              <w:adjustRightInd w:val="0"/>
              <w:spacing w:before="1"/>
              <w:ind w:left="839" w:right="837"/>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三级指标</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6" w:line="230" w:lineRule="auto"/>
              <w:ind w:left="144" w:right="44" w:hanging="81"/>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年度指</w:t>
            </w:r>
            <w:r>
              <w:rPr>
                <w:rFonts w:hint="eastAsia" w:ascii="宋体" w:hAnsi="Times New Roman" w:eastAsia="宋体" w:cs="宋体"/>
                <w:kern w:val="0"/>
                <w:sz w:val="15"/>
                <w:szCs w:val="15"/>
              </w:rPr>
              <w:t>标值</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6" w:line="230" w:lineRule="auto"/>
              <w:ind w:left="133" w:right="43" w:hanging="81"/>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实际完</w:t>
            </w:r>
            <w:r>
              <w:rPr>
                <w:rFonts w:hint="eastAsia" w:ascii="宋体" w:hAnsi="Times New Roman" w:eastAsia="宋体" w:cs="宋体"/>
                <w:kern w:val="0"/>
                <w:sz w:val="15"/>
                <w:szCs w:val="15"/>
              </w:rPr>
              <w:t>成值</w:t>
            </w: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jc w:val="left"/>
              <w:rPr>
                <w:rFonts w:ascii="Times New Roman" w:hAnsi="Times New Roman" w:cs="Times New Roman"/>
                <w:kern w:val="0"/>
                <w:sz w:val="15"/>
                <w:szCs w:val="15"/>
              </w:rPr>
            </w:pPr>
          </w:p>
          <w:p>
            <w:pPr>
              <w:kinsoku w:val="0"/>
              <w:overflowPunct w:val="0"/>
              <w:autoSpaceDE w:val="0"/>
              <w:autoSpaceDN w:val="0"/>
              <w:adjustRightInd w:val="0"/>
              <w:spacing w:before="1"/>
              <w:ind w:left="100"/>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分值</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jc w:val="left"/>
              <w:rPr>
                <w:rFonts w:ascii="Times New Roman" w:hAnsi="Times New Roman" w:cs="Times New Roman"/>
                <w:kern w:val="0"/>
                <w:sz w:val="15"/>
                <w:szCs w:val="15"/>
              </w:rPr>
            </w:pPr>
          </w:p>
          <w:p>
            <w:pPr>
              <w:kinsoku w:val="0"/>
              <w:overflowPunct w:val="0"/>
              <w:autoSpaceDE w:val="0"/>
              <w:autoSpaceDN w:val="0"/>
              <w:adjustRightInd w:val="0"/>
              <w:spacing w:before="1"/>
              <w:ind w:left="263"/>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得分</w:t>
            </w: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84" w:line="230" w:lineRule="auto"/>
              <w:ind w:left="760" w:right="61" w:hanging="680"/>
              <w:jc w:val="left"/>
              <w:rPr>
                <w:rFonts w:ascii="宋体" w:hAnsi="Times New Roman" w:eastAsia="宋体" w:cs="宋体"/>
                <w:kern w:val="0"/>
                <w:sz w:val="15"/>
                <w:szCs w:val="15"/>
              </w:rPr>
            </w:pPr>
            <w:r>
              <w:rPr>
                <w:rFonts w:hint="eastAsia" w:ascii="宋体" w:hAnsi="Times New Roman" w:eastAsia="宋体" w:cs="宋体"/>
                <w:spacing w:val="-1"/>
                <w:kern w:val="0"/>
                <w:sz w:val="15"/>
                <w:szCs w:val="15"/>
              </w:rPr>
              <w:t>偏差原因分析及改进措</w:t>
            </w:r>
            <w:r>
              <w:rPr>
                <w:rFonts w:hint="eastAsia" w:ascii="宋体" w:hAnsi="Times New Roman" w:eastAsia="宋体" w:cs="宋体"/>
                <w:kern w:val="0"/>
                <w:sz w:val="15"/>
                <w:szCs w:val="15"/>
              </w:rPr>
              <w:t>施</w:t>
            </w:r>
          </w:p>
        </w:tc>
      </w:tr>
      <w:tr>
        <w:tblPrEx>
          <w:tblCellMar>
            <w:top w:w="0" w:type="dxa"/>
            <w:left w:w="0" w:type="dxa"/>
            <w:bottom w:w="0" w:type="dxa"/>
            <w:right w:w="0" w:type="dxa"/>
          </w:tblCellMar>
        </w:tblPrEx>
        <w:trPr>
          <w:trHeight w:val="968"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6"/>
              <w:jc w:val="left"/>
              <w:rPr>
                <w:rFonts w:ascii="Times New Roman" w:hAnsi="Times New Roman" w:cs="Times New Roman"/>
                <w:kern w:val="0"/>
                <w:sz w:val="18"/>
                <w:szCs w:val="18"/>
              </w:rPr>
            </w:pPr>
          </w:p>
          <w:p>
            <w:pPr>
              <w:kinsoku w:val="0"/>
              <w:overflowPunct w:val="0"/>
              <w:autoSpaceDE w:val="0"/>
              <w:autoSpaceDN w:val="0"/>
              <w:adjustRightInd w:val="0"/>
              <w:spacing w:line="230" w:lineRule="auto"/>
              <w:ind w:left="268" w:right="255"/>
              <w:rPr>
                <w:rFonts w:ascii="宋体" w:hAnsi="Times New Roman" w:eastAsia="宋体" w:cs="宋体"/>
                <w:kern w:val="0"/>
                <w:sz w:val="15"/>
                <w:szCs w:val="15"/>
              </w:rPr>
            </w:pPr>
            <w:r>
              <w:rPr>
                <w:rFonts w:hint="eastAsia" w:ascii="宋体" w:hAnsi="Times New Roman" w:eastAsia="宋体" w:cs="宋体"/>
                <w:kern w:val="0"/>
                <w:sz w:val="15"/>
                <w:szCs w:val="15"/>
              </w:rPr>
              <w:t>产出指标</w:t>
            </w:r>
          </w:p>
          <w:p>
            <w:pPr>
              <w:kinsoku w:val="0"/>
              <w:overflowPunct w:val="0"/>
              <w:autoSpaceDE w:val="0"/>
              <w:autoSpaceDN w:val="0"/>
              <w:adjustRightInd w:val="0"/>
              <w:spacing w:line="186" w:lineRule="exact"/>
              <w:ind w:left="107"/>
              <w:jc w:val="left"/>
              <w:rPr>
                <w:rFonts w:ascii="宋体" w:hAnsi="Times New Roman" w:eastAsia="宋体" w:cs="宋体"/>
                <w:kern w:val="0"/>
                <w:sz w:val="15"/>
                <w:szCs w:val="15"/>
              </w:rPr>
            </w:pPr>
            <w:r>
              <w:rPr>
                <w:rFonts w:ascii="宋体" w:hAnsi="Times New Roman" w:eastAsia="宋体" w:cs="宋体"/>
                <w:kern w:val="0"/>
                <w:sz w:val="15"/>
                <w:szCs w:val="15"/>
              </w:rPr>
              <w:t>(50</w:t>
            </w:r>
            <w:r>
              <w:rPr>
                <w:rFonts w:hint="eastAsia" w:ascii="宋体" w:hAnsi="Times New Roman" w:eastAsia="宋体" w:cs="宋体"/>
                <w:kern w:val="0"/>
                <w:sz w:val="15"/>
                <w:szCs w:val="15"/>
              </w:rPr>
              <w:t>分</w:t>
            </w:r>
            <w:r>
              <w:rPr>
                <w:rFonts w:ascii="宋体" w:hAnsi="Times New Roman" w:eastAsia="宋体" w:cs="宋体"/>
                <w:kern w:val="0"/>
                <w:sz w:val="15"/>
                <w:szCs w:val="15"/>
              </w:rPr>
              <w:t>)</w:t>
            </w:r>
          </w:p>
        </w:tc>
        <w:tc>
          <w:tcPr>
            <w:tcW w:w="587"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4"/>
              <w:jc w:val="left"/>
              <w:rPr>
                <w:rFonts w:ascii="Times New Roman" w:hAnsi="Times New Roman" w:cs="Times New Roman"/>
                <w:kern w:val="0"/>
                <w:sz w:val="11"/>
                <w:szCs w:val="11"/>
              </w:rPr>
            </w:pPr>
          </w:p>
          <w:p>
            <w:pPr>
              <w:kinsoku w:val="0"/>
              <w:overflowPunct w:val="0"/>
              <w:autoSpaceDE w:val="0"/>
              <w:autoSpaceDN w:val="0"/>
              <w:adjustRightInd w:val="0"/>
              <w:spacing w:line="230" w:lineRule="auto"/>
              <w:ind w:left="211" w:right="59" w:hanging="150"/>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数量指</w:t>
            </w:r>
            <w:r>
              <w:rPr>
                <w:rFonts w:hint="eastAsia" w:ascii="宋体" w:hAnsi="Times New Roman" w:eastAsia="宋体" w:cs="宋体"/>
                <w:kern w:val="0"/>
                <w:sz w:val="15"/>
                <w:szCs w:val="15"/>
              </w:rPr>
              <w:t>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0"/>
              <w:jc w:val="left"/>
              <w:rPr>
                <w:rFonts w:ascii="Times New Roman" w:hAnsi="Times New Roman" w:cs="Times New Roman"/>
                <w:kern w:val="0"/>
                <w:sz w:val="18"/>
                <w:szCs w:val="18"/>
              </w:rPr>
            </w:pPr>
          </w:p>
          <w:p>
            <w:pPr>
              <w:kinsoku w:val="0"/>
              <w:overflowPunct w:val="0"/>
              <w:autoSpaceDE w:val="0"/>
              <w:autoSpaceDN w:val="0"/>
              <w:adjustRightInd w:val="0"/>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1</w:t>
            </w:r>
            <w:r>
              <w:rPr>
                <w:rFonts w:hint="eastAsia" w:ascii="宋体" w:hAnsi="Times New Roman" w:eastAsia="宋体" w:cs="宋体"/>
                <w:w w:val="95"/>
                <w:kern w:val="0"/>
                <w:sz w:val="15"/>
                <w:szCs w:val="15"/>
              </w:rPr>
              <w:t>：满足计生人群需要</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07" w:line="230" w:lineRule="auto"/>
              <w:ind w:left="63" w:right="44" w:firstLine="149"/>
              <w:rPr>
                <w:rFonts w:ascii="宋体" w:hAnsi="Times New Roman" w:eastAsia="宋体" w:cs="宋体"/>
                <w:kern w:val="0"/>
                <w:sz w:val="15"/>
                <w:szCs w:val="15"/>
              </w:rPr>
            </w:pPr>
            <w:r>
              <w:rPr>
                <w:rFonts w:hint="eastAsia" w:ascii="宋体" w:hAnsi="Times New Roman" w:eastAsia="宋体" w:cs="宋体"/>
                <w:spacing w:val="-2"/>
                <w:kern w:val="0"/>
                <w:sz w:val="15"/>
                <w:szCs w:val="15"/>
              </w:rPr>
              <w:t>满足全市育龄人群</w:t>
            </w:r>
            <w:r>
              <w:rPr>
                <w:rFonts w:hint="eastAsia" w:ascii="宋体" w:hAnsi="Times New Roman" w:eastAsia="宋体" w:cs="宋体"/>
                <w:kern w:val="0"/>
                <w:sz w:val="15"/>
                <w:szCs w:val="15"/>
              </w:rPr>
              <w:t>需求</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6"/>
                <w:szCs w:val="16"/>
              </w:rPr>
            </w:pPr>
          </w:p>
          <w:p>
            <w:pPr>
              <w:kinsoku w:val="0"/>
              <w:overflowPunct w:val="0"/>
              <w:autoSpaceDE w:val="0"/>
              <w:autoSpaceDN w:val="0"/>
              <w:adjustRightInd w:val="0"/>
              <w:spacing w:before="1"/>
              <w:jc w:val="left"/>
              <w:rPr>
                <w:rFonts w:ascii="Times New Roman" w:hAnsi="Times New Roman" w:cs="Times New Roman"/>
                <w:kern w:val="0"/>
                <w:sz w:val="16"/>
                <w:szCs w:val="16"/>
              </w:rPr>
            </w:pPr>
          </w:p>
          <w:p>
            <w:pPr>
              <w:kinsoku w:val="0"/>
              <w:overflowPunct w:val="0"/>
              <w:autoSpaceDE w:val="0"/>
              <w:autoSpaceDN w:val="0"/>
              <w:adjustRightInd w:val="0"/>
              <w:ind w:left="145"/>
              <w:jc w:val="left"/>
              <w:rPr>
                <w:rFonts w:ascii="宋体" w:hAnsi="Times New Roman" w:eastAsia="宋体" w:cs="宋体"/>
                <w:kern w:val="0"/>
                <w:sz w:val="17"/>
                <w:szCs w:val="17"/>
              </w:rPr>
            </w:pPr>
            <w:r>
              <w:rPr>
                <w:rFonts w:ascii="宋体" w:hAnsi="Times New Roman" w:eastAsia="宋体" w:cs="宋体"/>
                <w:kern w:val="0"/>
                <w:sz w:val="17"/>
                <w:szCs w:val="17"/>
              </w:rPr>
              <w:t>99%</w:t>
            </w: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0"/>
              <w:jc w:val="left"/>
              <w:rPr>
                <w:rFonts w:ascii="Times New Roman" w:hAnsi="Times New Roman" w:cs="Times New Roman"/>
                <w:kern w:val="0"/>
                <w:sz w:val="18"/>
                <w:szCs w:val="18"/>
              </w:rPr>
            </w:pPr>
          </w:p>
          <w:p>
            <w:pPr>
              <w:kinsoku w:val="0"/>
              <w:overflowPunct w:val="0"/>
              <w:autoSpaceDE w:val="0"/>
              <w:autoSpaceDN w:val="0"/>
              <w:adjustRightInd w:val="0"/>
              <w:ind w:right="13"/>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0"/>
              <w:jc w:val="left"/>
              <w:rPr>
                <w:rFonts w:ascii="Times New Roman" w:hAnsi="Times New Roman" w:cs="Times New Roman"/>
                <w:kern w:val="0"/>
                <w:sz w:val="18"/>
                <w:szCs w:val="18"/>
              </w:rPr>
            </w:pPr>
          </w:p>
          <w:p>
            <w:pPr>
              <w:kinsoku w:val="0"/>
              <w:overflowPunct w:val="0"/>
              <w:autoSpaceDE w:val="0"/>
              <w:autoSpaceDN w:val="0"/>
              <w:adjustRightInd w:val="0"/>
              <w:ind w:right="11"/>
              <w:jc w:val="right"/>
              <w:rPr>
                <w:rFonts w:ascii="宋体" w:hAnsi="Times New Roman" w:eastAsia="宋体" w:cs="宋体"/>
                <w:w w:val="99"/>
                <w:kern w:val="0"/>
                <w:sz w:val="15"/>
                <w:szCs w:val="15"/>
              </w:rPr>
            </w:pPr>
            <w:r>
              <w:rPr>
                <w:rFonts w:ascii="宋体" w:hAnsi="Times New Roman" w:eastAsia="宋体" w:cs="宋体"/>
                <w:w w:val="99"/>
                <w:kern w:val="0"/>
                <w:sz w:val="15"/>
                <w:szCs w:val="15"/>
              </w:rPr>
              <w:t>9</w:t>
            </w: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353"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4"/>
              <w:jc w:val="left"/>
              <w:rPr>
                <w:rFonts w:ascii="Times New Roman" w:hAnsi="Times New Roman" w:cs="Times New Roman"/>
                <w:kern w:val="0"/>
                <w:sz w:val="20"/>
                <w:szCs w:val="20"/>
              </w:rPr>
            </w:pPr>
          </w:p>
          <w:p>
            <w:pPr>
              <w:kinsoku w:val="0"/>
              <w:overflowPunct w:val="0"/>
              <w:autoSpaceDE w:val="0"/>
              <w:autoSpaceDN w:val="0"/>
              <w:adjustRightInd w:val="0"/>
              <w:spacing w:before="1" w:line="230" w:lineRule="auto"/>
              <w:ind w:left="211" w:right="59" w:hanging="150"/>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质量指</w:t>
            </w:r>
            <w:r>
              <w:rPr>
                <w:rFonts w:hint="eastAsia" w:ascii="宋体" w:hAnsi="Times New Roman" w:eastAsia="宋体" w:cs="宋体"/>
                <w:kern w:val="0"/>
                <w:sz w:val="15"/>
                <w:szCs w:val="15"/>
              </w:rPr>
              <w:t>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8"/>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1</w:t>
            </w:r>
            <w:r>
              <w:rPr>
                <w:rFonts w:hint="eastAsia" w:ascii="宋体" w:hAnsi="Times New Roman" w:eastAsia="宋体" w:cs="宋体"/>
                <w:w w:val="95"/>
                <w:kern w:val="0"/>
                <w:sz w:val="15"/>
                <w:szCs w:val="15"/>
              </w:rPr>
              <w:t>：药品网采集</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0"/>
              <w:ind w:left="86"/>
              <w:jc w:val="left"/>
              <w:rPr>
                <w:rFonts w:ascii="宋体" w:hAnsi="Times New Roman" w:eastAsia="宋体" w:cs="宋体"/>
                <w:kern w:val="0"/>
                <w:sz w:val="15"/>
                <w:szCs w:val="15"/>
              </w:rPr>
            </w:pPr>
            <w:r>
              <w:rPr>
                <w:rFonts w:hint="eastAsia" w:ascii="宋体" w:hAnsi="Times New Roman" w:eastAsia="宋体" w:cs="宋体"/>
                <w:kern w:val="0"/>
                <w:sz w:val="15"/>
                <w:szCs w:val="15"/>
              </w:rPr>
              <w:t>≥</w:t>
            </w:r>
            <w:r>
              <w:rPr>
                <w:rFonts w:ascii="宋体" w:hAnsi="Times New Roman" w:eastAsia="宋体" w:cs="宋体"/>
                <w:kern w:val="0"/>
                <w:sz w:val="15"/>
                <w:szCs w:val="15"/>
              </w:rPr>
              <w:t>98%</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0"/>
              <w:ind w:left="122"/>
              <w:jc w:val="left"/>
              <w:rPr>
                <w:rFonts w:ascii="宋体" w:hAnsi="Times New Roman" w:eastAsia="宋体" w:cs="宋体"/>
                <w:kern w:val="0"/>
                <w:sz w:val="15"/>
                <w:szCs w:val="15"/>
              </w:rPr>
            </w:pPr>
            <w:r>
              <w:rPr>
                <w:rFonts w:ascii="宋体" w:hAnsi="Times New Roman" w:eastAsia="宋体" w:cs="宋体"/>
                <w:kern w:val="0"/>
                <w:sz w:val="15"/>
                <w:szCs w:val="15"/>
              </w:rPr>
              <w:t>100%</w:t>
            </w:r>
          </w:p>
        </w:tc>
        <w:tc>
          <w:tcPr>
            <w:tcW w:w="494"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0"/>
              <w:jc w:val="left"/>
              <w:rPr>
                <w:rFonts w:ascii="Times New Roman" w:hAnsi="Times New Roman" w:cs="Times New Roman"/>
                <w:kern w:val="0"/>
                <w:sz w:val="13"/>
                <w:szCs w:val="13"/>
              </w:rPr>
            </w:pPr>
          </w:p>
          <w:p>
            <w:pPr>
              <w:kinsoku w:val="0"/>
              <w:overflowPunct w:val="0"/>
              <w:autoSpaceDE w:val="0"/>
              <w:autoSpaceDN w:val="0"/>
              <w:adjustRightInd w:val="0"/>
              <w:ind w:left="308"/>
              <w:jc w:val="left"/>
              <w:rPr>
                <w:rFonts w:ascii="宋体" w:hAnsi="Times New Roman" w:eastAsia="宋体" w:cs="宋体"/>
                <w:kern w:val="0"/>
                <w:sz w:val="15"/>
                <w:szCs w:val="15"/>
              </w:rPr>
            </w:pPr>
            <w:r>
              <w:rPr>
                <w:rFonts w:ascii="宋体" w:hAnsi="Times New Roman" w:eastAsia="宋体" w:cs="宋体"/>
                <w:kern w:val="0"/>
                <w:sz w:val="15"/>
                <w:szCs w:val="15"/>
              </w:rPr>
              <w:t>20</w:t>
            </w:r>
          </w:p>
        </w:tc>
        <w:tc>
          <w:tcPr>
            <w:tcW w:w="828"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0"/>
              <w:jc w:val="left"/>
              <w:rPr>
                <w:rFonts w:ascii="Times New Roman" w:hAnsi="Times New Roman" w:cs="Times New Roman"/>
                <w:kern w:val="0"/>
                <w:sz w:val="13"/>
                <w:szCs w:val="13"/>
              </w:rPr>
            </w:pPr>
          </w:p>
          <w:p>
            <w:pPr>
              <w:kinsoku w:val="0"/>
              <w:overflowPunct w:val="0"/>
              <w:autoSpaceDE w:val="0"/>
              <w:autoSpaceDN w:val="0"/>
              <w:adjustRightInd w:val="0"/>
              <w:ind w:right="11"/>
              <w:jc w:val="right"/>
              <w:rPr>
                <w:rFonts w:ascii="宋体" w:hAnsi="Times New Roman" w:eastAsia="宋体" w:cs="宋体"/>
                <w:kern w:val="0"/>
                <w:sz w:val="15"/>
                <w:szCs w:val="15"/>
              </w:rPr>
            </w:pPr>
            <w:r>
              <w:rPr>
                <w:rFonts w:ascii="宋体" w:hAnsi="Times New Roman" w:eastAsia="宋体" w:cs="宋体"/>
                <w:kern w:val="0"/>
                <w:sz w:val="15"/>
                <w:szCs w:val="15"/>
              </w:rPr>
              <w:t>20</w:t>
            </w:r>
          </w:p>
        </w:tc>
        <w:tc>
          <w:tcPr>
            <w:tcW w:w="1656" w:type="dxa"/>
            <w:gridSpan w:val="2"/>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192"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2</w:t>
            </w:r>
            <w:r>
              <w:rPr>
                <w:rFonts w:hint="eastAsia" w:ascii="宋体" w:hAnsi="Times New Roman" w:eastAsia="宋体" w:cs="宋体"/>
                <w:w w:val="95"/>
                <w:kern w:val="0"/>
                <w:sz w:val="15"/>
                <w:szCs w:val="15"/>
              </w:rPr>
              <w:t>：药品质量达标率</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line="163" w:lineRule="exact"/>
              <w:ind w:left="121"/>
              <w:jc w:val="left"/>
              <w:rPr>
                <w:rFonts w:ascii="宋体" w:hAnsi="Times New Roman" w:eastAsia="宋体" w:cs="宋体"/>
                <w:kern w:val="0"/>
                <w:sz w:val="15"/>
                <w:szCs w:val="15"/>
              </w:rPr>
            </w:pPr>
            <w:r>
              <w:rPr>
                <w:rFonts w:ascii="宋体" w:hAnsi="Times New Roman" w:eastAsia="宋体" w:cs="宋体"/>
                <w:kern w:val="0"/>
                <w:sz w:val="15"/>
                <w:szCs w:val="15"/>
              </w:rPr>
              <w:t>100%</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line="163" w:lineRule="exact"/>
              <w:ind w:left="122"/>
              <w:jc w:val="left"/>
              <w:rPr>
                <w:rFonts w:ascii="宋体" w:hAnsi="Times New Roman" w:eastAsia="宋体" w:cs="宋体"/>
                <w:kern w:val="0"/>
                <w:sz w:val="15"/>
                <w:szCs w:val="15"/>
              </w:rPr>
            </w:pPr>
            <w:r>
              <w:rPr>
                <w:rFonts w:ascii="宋体" w:hAnsi="Times New Roman" w:eastAsia="宋体" w:cs="宋体"/>
                <w:kern w:val="0"/>
                <w:sz w:val="15"/>
                <w:szCs w:val="15"/>
              </w:rPr>
              <w:t>100%</w:t>
            </w:r>
          </w:p>
        </w:tc>
        <w:tc>
          <w:tcPr>
            <w:tcW w:w="494"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828"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1656" w:type="dxa"/>
            <w:gridSpan w:val="2"/>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r>
      <w:tr>
        <w:tblPrEx>
          <w:tblCellMar>
            <w:top w:w="0" w:type="dxa"/>
            <w:left w:w="0" w:type="dxa"/>
            <w:bottom w:w="0" w:type="dxa"/>
            <w:right w:w="0" w:type="dxa"/>
          </w:tblCellMar>
        </w:tblPrEx>
        <w:trPr>
          <w:trHeight w:val="906"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0"/>
              <w:jc w:val="left"/>
              <w:rPr>
                <w:rFonts w:ascii="Times New Roman" w:hAnsi="Times New Roman" w:cs="Times New Roman"/>
                <w:kern w:val="0"/>
                <w:sz w:val="16"/>
                <w:szCs w:val="16"/>
              </w:rPr>
            </w:pPr>
          </w:p>
          <w:p>
            <w:pPr>
              <w:kinsoku w:val="0"/>
              <w:overflowPunct w:val="0"/>
              <w:autoSpaceDE w:val="0"/>
              <w:autoSpaceDN w:val="0"/>
              <w:adjustRightInd w:val="0"/>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3</w:t>
            </w:r>
            <w:r>
              <w:rPr>
                <w:rFonts w:hint="eastAsia" w:ascii="宋体" w:hAnsi="Times New Roman" w:eastAsia="宋体" w:cs="宋体"/>
                <w:w w:val="95"/>
                <w:kern w:val="0"/>
                <w:sz w:val="15"/>
                <w:szCs w:val="15"/>
              </w:rPr>
              <w:t>：经费支出合规</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84" w:lineRule="exact"/>
              <w:ind w:left="29" w:right="79"/>
              <w:rPr>
                <w:rFonts w:ascii="宋体" w:hAnsi="Times New Roman" w:eastAsia="宋体" w:cs="宋体"/>
                <w:kern w:val="0"/>
                <w:sz w:val="15"/>
                <w:szCs w:val="15"/>
              </w:rPr>
            </w:pPr>
            <w:r>
              <w:rPr>
                <w:rFonts w:hint="eastAsia" w:ascii="宋体" w:hAnsi="Times New Roman" w:eastAsia="宋体" w:cs="宋体"/>
                <w:spacing w:val="-2"/>
                <w:kern w:val="0"/>
                <w:sz w:val="15"/>
                <w:szCs w:val="15"/>
              </w:rPr>
              <w:t>严格执行相关财经法规、制</w:t>
            </w:r>
            <w:r>
              <w:rPr>
                <w:rFonts w:hint="eastAsia" w:ascii="宋体" w:hAnsi="Times New Roman" w:eastAsia="宋体" w:cs="宋体"/>
                <w:kern w:val="0"/>
                <w:sz w:val="15"/>
                <w:szCs w:val="15"/>
              </w:rPr>
              <w:t>度</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0"/>
              <w:jc w:val="left"/>
              <w:rPr>
                <w:rFonts w:ascii="Times New Roman" w:hAnsi="Times New Roman" w:cs="Times New Roman"/>
                <w:kern w:val="0"/>
                <w:sz w:val="17"/>
                <w:szCs w:val="17"/>
              </w:rPr>
            </w:pPr>
          </w:p>
          <w:p>
            <w:pPr>
              <w:kinsoku w:val="0"/>
              <w:overflowPunct w:val="0"/>
              <w:autoSpaceDE w:val="0"/>
              <w:autoSpaceDN w:val="0"/>
              <w:adjustRightInd w:val="0"/>
              <w:ind w:left="122"/>
              <w:jc w:val="left"/>
              <w:rPr>
                <w:rFonts w:ascii="宋体" w:hAnsi="Times New Roman" w:eastAsia="宋体" w:cs="宋体"/>
                <w:kern w:val="0"/>
                <w:sz w:val="15"/>
                <w:szCs w:val="15"/>
              </w:rPr>
            </w:pPr>
            <w:r>
              <w:rPr>
                <w:rFonts w:ascii="宋体" w:hAnsi="Times New Roman" w:eastAsia="宋体" w:cs="宋体"/>
                <w:kern w:val="0"/>
                <w:sz w:val="15"/>
                <w:szCs w:val="15"/>
              </w:rPr>
              <w:t>100%</w:t>
            </w:r>
          </w:p>
        </w:tc>
        <w:tc>
          <w:tcPr>
            <w:tcW w:w="494"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828"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1656" w:type="dxa"/>
            <w:gridSpan w:val="2"/>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r>
      <w:tr>
        <w:tblPrEx>
          <w:tblCellMar>
            <w:top w:w="0" w:type="dxa"/>
            <w:left w:w="0" w:type="dxa"/>
            <w:bottom w:w="0" w:type="dxa"/>
            <w:right w:w="0" w:type="dxa"/>
          </w:tblCellMar>
        </w:tblPrEx>
        <w:trPr>
          <w:trHeight w:val="340"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2"/>
              <w:jc w:val="left"/>
              <w:rPr>
                <w:rFonts w:ascii="Times New Roman" w:hAnsi="Times New Roman" w:cs="Times New Roman"/>
                <w:kern w:val="0"/>
                <w:sz w:val="14"/>
                <w:szCs w:val="14"/>
              </w:rPr>
            </w:pPr>
          </w:p>
          <w:p>
            <w:pPr>
              <w:kinsoku w:val="0"/>
              <w:overflowPunct w:val="0"/>
              <w:autoSpaceDE w:val="0"/>
              <w:autoSpaceDN w:val="0"/>
              <w:adjustRightInd w:val="0"/>
              <w:spacing w:line="230" w:lineRule="auto"/>
              <w:ind w:left="211" w:right="59" w:hanging="150"/>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时效指</w:t>
            </w:r>
            <w:r>
              <w:rPr>
                <w:rFonts w:hint="eastAsia" w:ascii="宋体" w:hAnsi="Times New Roman" w:eastAsia="宋体" w:cs="宋体"/>
                <w:kern w:val="0"/>
                <w:sz w:val="15"/>
                <w:szCs w:val="15"/>
              </w:rPr>
              <w:t>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65"/>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1</w:t>
            </w:r>
            <w:r>
              <w:rPr>
                <w:rFonts w:hint="eastAsia" w:ascii="宋体" w:hAnsi="Times New Roman" w:eastAsia="宋体" w:cs="宋体"/>
                <w:w w:val="95"/>
                <w:kern w:val="0"/>
                <w:sz w:val="15"/>
                <w:szCs w:val="15"/>
              </w:rPr>
              <w:t>：采购完成时间</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3" w:lineRule="exact"/>
              <w:ind w:left="43" w:right="26"/>
              <w:jc w:val="center"/>
              <w:rPr>
                <w:rFonts w:ascii="宋体" w:hAnsi="Times New Roman" w:eastAsia="宋体" w:cs="宋体"/>
                <w:kern w:val="0"/>
                <w:sz w:val="15"/>
                <w:szCs w:val="15"/>
              </w:rPr>
            </w:pPr>
            <w:r>
              <w:rPr>
                <w:rFonts w:ascii="宋体" w:hAnsi="Times New Roman" w:eastAsia="宋体" w:cs="宋体"/>
                <w:kern w:val="0"/>
                <w:sz w:val="15"/>
                <w:szCs w:val="15"/>
              </w:rPr>
              <w:t>2020</w:t>
            </w:r>
            <w:r>
              <w:rPr>
                <w:rFonts w:hint="eastAsia" w:ascii="宋体" w:hAnsi="Times New Roman" w:eastAsia="宋体" w:cs="宋体"/>
                <w:kern w:val="0"/>
                <w:sz w:val="15"/>
                <w:szCs w:val="15"/>
              </w:rPr>
              <w:t>年</w:t>
            </w:r>
          </w:p>
          <w:p>
            <w:pPr>
              <w:kinsoku w:val="0"/>
              <w:overflowPunct w:val="0"/>
              <w:autoSpaceDE w:val="0"/>
              <w:autoSpaceDN w:val="0"/>
              <w:adjustRightInd w:val="0"/>
              <w:spacing w:line="147" w:lineRule="exact"/>
              <w:ind w:left="17"/>
              <w:jc w:val="center"/>
              <w:rPr>
                <w:rFonts w:ascii="宋体" w:hAnsi="Times New Roman" w:eastAsia="宋体" w:cs="宋体"/>
                <w:w w:val="99"/>
                <w:kern w:val="0"/>
                <w:sz w:val="15"/>
                <w:szCs w:val="15"/>
              </w:rPr>
            </w:pPr>
            <w:r>
              <w:rPr>
                <w:rFonts w:hint="eastAsia" w:ascii="宋体" w:hAnsi="Times New Roman" w:eastAsia="宋体" w:cs="宋体"/>
                <w:w w:val="99"/>
                <w:kern w:val="0"/>
                <w:sz w:val="15"/>
                <w:szCs w:val="15"/>
              </w:rPr>
              <w:t>底</w:t>
            </w:r>
          </w:p>
        </w:tc>
        <w:tc>
          <w:tcPr>
            <w:tcW w:w="563"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88"/>
              <w:ind w:left="122"/>
              <w:jc w:val="left"/>
              <w:rPr>
                <w:rFonts w:ascii="宋体" w:hAnsi="Times New Roman" w:eastAsia="宋体" w:cs="宋体"/>
                <w:kern w:val="0"/>
                <w:sz w:val="15"/>
                <w:szCs w:val="15"/>
              </w:rPr>
            </w:pPr>
            <w:r>
              <w:rPr>
                <w:rFonts w:ascii="宋体" w:hAnsi="Times New Roman" w:eastAsia="宋体" w:cs="宋体"/>
                <w:kern w:val="0"/>
                <w:sz w:val="15"/>
                <w:szCs w:val="15"/>
              </w:rPr>
              <w:t>100%</w:t>
            </w:r>
          </w:p>
        </w:tc>
        <w:tc>
          <w:tcPr>
            <w:tcW w:w="494"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88"/>
              <w:ind w:left="308"/>
              <w:jc w:val="left"/>
              <w:rPr>
                <w:rFonts w:ascii="宋体" w:hAnsi="Times New Roman" w:eastAsia="宋体" w:cs="宋体"/>
                <w:kern w:val="0"/>
                <w:sz w:val="15"/>
                <w:szCs w:val="15"/>
              </w:rPr>
            </w:pPr>
            <w:r>
              <w:rPr>
                <w:rFonts w:ascii="宋体" w:hAnsi="Times New Roman" w:eastAsia="宋体" w:cs="宋体"/>
                <w:kern w:val="0"/>
                <w:sz w:val="15"/>
                <w:szCs w:val="15"/>
              </w:rPr>
              <w:t>10</w:t>
            </w:r>
          </w:p>
        </w:tc>
        <w:tc>
          <w:tcPr>
            <w:tcW w:w="828"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88"/>
              <w:ind w:right="11"/>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1656" w:type="dxa"/>
            <w:gridSpan w:val="2"/>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353"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8"/>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2</w:t>
            </w:r>
            <w:r>
              <w:rPr>
                <w:rFonts w:hint="eastAsia" w:ascii="宋体" w:hAnsi="Times New Roman" w:eastAsia="宋体" w:cs="宋体"/>
                <w:w w:val="95"/>
                <w:kern w:val="0"/>
                <w:sz w:val="15"/>
                <w:szCs w:val="15"/>
              </w:rPr>
              <w:t>：经费支出时效性</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86" w:lineRule="exact"/>
              <w:ind w:left="43" w:right="26"/>
              <w:jc w:val="center"/>
              <w:rPr>
                <w:rFonts w:ascii="宋体" w:hAnsi="Times New Roman" w:eastAsia="宋体" w:cs="宋体"/>
                <w:kern w:val="0"/>
                <w:sz w:val="15"/>
                <w:szCs w:val="15"/>
              </w:rPr>
            </w:pPr>
            <w:r>
              <w:rPr>
                <w:rFonts w:ascii="宋体" w:hAnsi="Times New Roman" w:eastAsia="宋体" w:cs="宋体"/>
                <w:kern w:val="0"/>
                <w:sz w:val="15"/>
                <w:szCs w:val="15"/>
              </w:rPr>
              <w:t>2020</w:t>
            </w:r>
            <w:r>
              <w:rPr>
                <w:rFonts w:hint="eastAsia" w:ascii="宋体" w:hAnsi="Times New Roman" w:eastAsia="宋体" w:cs="宋体"/>
                <w:kern w:val="0"/>
                <w:sz w:val="15"/>
                <w:szCs w:val="15"/>
              </w:rPr>
              <w:t>年</w:t>
            </w:r>
          </w:p>
          <w:p>
            <w:pPr>
              <w:kinsoku w:val="0"/>
              <w:overflowPunct w:val="0"/>
              <w:autoSpaceDE w:val="0"/>
              <w:autoSpaceDN w:val="0"/>
              <w:adjustRightInd w:val="0"/>
              <w:spacing w:line="147" w:lineRule="exact"/>
              <w:ind w:left="17"/>
              <w:jc w:val="center"/>
              <w:rPr>
                <w:rFonts w:ascii="宋体" w:hAnsi="Times New Roman" w:eastAsia="宋体" w:cs="宋体"/>
                <w:w w:val="99"/>
                <w:kern w:val="0"/>
                <w:sz w:val="15"/>
                <w:szCs w:val="15"/>
              </w:rPr>
            </w:pPr>
            <w:r>
              <w:rPr>
                <w:rFonts w:hint="eastAsia" w:ascii="宋体" w:hAnsi="Times New Roman" w:eastAsia="宋体" w:cs="宋体"/>
                <w:w w:val="99"/>
                <w:kern w:val="0"/>
                <w:sz w:val="15"/>
                <w:szCs w:val="15"/>
              </w:rPr>
              <w:t>底</w:t>
            </w:r>
          </w:p>
        </w:tc>
        <w:tc>
          <w:tcPr>
            <w:tcW w:w="563"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494"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828"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1656" w:type="dxa"/>
            <w:gridSpan w:val="2"/>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r>
      <w:tr>
        <w:tblPrEx>
          <w:tblCellMar>
            <w:top w:w="0" w:type="dxa"/>
            <w:left w:w="0" w:type="dxa"/>
            <w:bottom w:w="0" w:type="dxa"/>
            <w:right w:w="0" w:type="dxa"/>
          </w:tblCellMar>
        </w:tblPrEx>
        <w:trPr>
          <w:trHeight w:val="399"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1" w:line="184" w:lineRule="exact"/>
              <w:ind w:left="211" w:right="59" w:hanging="150"/>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成本指</w:t>
            </w:r>
            <w:r>
              <w:rPr>
                <w:rFonts w:hint="eastAsia" w:ascii="宋体" w:hAnsi="Times New Roman" w:eastAsia="宋体" w:cs="宋体"/>
                <w:kern w:val="0"/>
                <w:sz w:val="15"/>
                <w:szCs w:val="15"/>
              </w:rPr>
              <w:t>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01"/>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1</w:t>
            </w:r>
            <w:r>
              <w:rPr>
                <w:rFonts w:hint="eastAsia" w:ascii="宋体" w:hAnsi="Times New Roman" w:eastAsia="宋体" w:cs="宋体"/>
                <w:w w:val="95"/>
                <w:kern w:val="0"/>
                <w:sz w:val="15"/>
                <w:szCs w:val="15"/>
              </w:rPr>
              <w:t>：项目总成本</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17" w:lineRule="exact"/>
              <w:ind w:left="63"/>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控制在</w:t>
            </w:r>
          </w:p>
          <w:p>
            <w:pPr>
              <w:kinsoku w:val="0"/>
              <w:overflowPunct w:val="0"/>
              <w:autoSpaceDE w:val="0"/>
              <w:autoSpaceDN w:val="0"/>
              <w:adjustRightInd w:val="0"/>
              <w:spacing w:line="184" w:lineRule="exact"/>
              <w:ind w:left="63"/>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预算金</w:t>
            </w:r>
          </w:p>
          <w:p>
            <w:pPr>
              <w:kinsoku w:val="0"/>
              <w:overflowPunct w:val="0"/>
              <w:autoSpaceDE w:val="0"/>
              <w:autoSpaceDN w:val="0"/>
              <w:adjustRightInd w:val="0"/>
              <w:spacing w:line="78" w:lineRule="exact"/>
              <w:ind w:left="144"/>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额内</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01"/>
              <w:ind w:left="122"/>
              <w:jc w:val="left"/>
              <w:rPr>
                <w:rFonts w:ascii="宋体" w:hAnsi="Times New Roman" w:eastAsia="宋体" w:cs="宋体"/>
                <w:kern w:val="0"/>
                <w:sz w:val="15"/>
                <w:szCs w:val="15"/>
              </w:rPr>
            </w:pPr>
            <w:r>
              <w:rPr>
                <w:rFonts w:ascii="宋体" w:hAnsi="Times New Roman" w:eastAsia="宋体" w:cs="宋体"/>
                <w:kern w:val="0"/>
                <w:sz w:val="15"/>
                <w:szCs w:val="15"/>
              </w:rPr>
              <w:t>100%</w:t>
            </w: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01"/>
              <w:ind w:right="13"/>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01"/>
              <w:ind w:right="11"/>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537"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86" w:line="230" w:lineRule="auto"/>
              <w:ind w:left="268" w:right="255"/>
              <w:rPr>
                <w:rFonts w:ascii="宋体" w:hAnsi="Times New Roman" w:eastAsia="宋体" w:cs="宋体"/>
                <w:kern w:val="0"/>
                <w:sz w:val="15"/>
                <w:szCs w:val="15"/>
              </w:rPr>
            </w:pPr>
            <w:r>
              <w:rPr>
                <w:rFonts w:hint="eastAsia" w:ascii="宋体" w:hAnsi="Times New Roman" w:eastAsia="宋体" w:cs="宋体"/>
                <w:kern w:val="0"/>
                <w:sz w:val="15"/>
                <w:szCs w:val="15"/>
              </w:rPr>
              <w:t>效益指标</w:t>
            </w:r>
          </w:p>
          <w:p>
            <w:pPr>
              <w:kinsoku w:val="0"/>
              <w:overflowPunct w:val="0"/>
              <w:autoSpaceDE w:val="0"/>
              <w:autoSpaceDN w:val="0"/>
              <w:adjustRightInd w:val="0"/>
              <w:spacing w:line="186" w:lineRule="exact"/>
              <w:ind w:left="107"/>
              <w:jc w:val="left"/>
              <w:rPr>
                <w:rFonts w:ascii="宋体" w:hAnsi="Times New Roman" w:eastAsia="宋体" w:cs="宋体"/>
                <w:kern w:val="0"/>
                <w:sz w:val="15"/>
                <w:szCs w:val="15"/>
              </w:rPr>
            </w:pPr>
            <w:r>
              <w:rPr>
                <w:rFonts w:ascii="宋体" w:hAnsi="Times New Roman" w:eastAsia="宋体" w:cs="宋体"/>
                <w:kern w:val="0"/>
                <w:sz w:val="15"/>
                <w:szCs w:val="15"/>
              </w:rPr>
              <w:t>(30</w:t>
            </w:r>
            <w:r>
              <w:rPr>
                <w:rFonts w:hint="eastAsia" w:ascii="宋体" w:hAnsi="Times New Roman" w:eastAsia="宋体" w:cs="宋体"/>
                <w:kern w:val="0"/>
                <w:sz w:val="15"/>
                <w:szCs w:val="15"/>
              </w:rPr>
              <w:t>分</w:t>
            </w:r>
            <w:r>
              <w:rPr>
                <w:rFonts w:ascii="宋体" w:hAnsi="Times New Roman" w:eastAsia="宋体" w:cs="宋体"/>
                <w:kern w:val="0"/>
                <w:sz w:val="15"/>
                <w:szCs w:val="15"/>
              </w:rPr>
              <w:t>)</w:t>
            </w:r>
          </w:p>
        </w:tc>
        <w:tc>
          <w:tcPr>
            <w:tcW w:w="587"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84" w:lineRule="exact"/>
              <w:ind w:left="142" w:right="59" w:hanging="81"/>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经济效</w:t>
            </w:r>
            <w:r>
              <w:rPr>
                <w:rFonts w:hint="eastAsia" w:ascii="宋体" w:hAnsi="Times New Roman" w:eastAsia="宋体" w:cs="宋体"/>
                <w:kern w:val="0"/>
                <w:sz w:val="15"/>
                <w:szCs w:val="15"/>
              </w:rPr>
              <w:t>益</w:t>
            </w:r>
            <w:r>
              <w:rPr>
                <w:rFonts w:ascii="宋体" w:hAnsi="Times New Roman" w:eastAsia="宋体" w:cs="宋体"/>
                <w:spacing w:val="1"/>
                <w:kern w:val="0"/>
                <w:sz w:val="15"/>
                <w:szCs w:val="15"/>
              </w:rPr>
              <w:t xml:space="preserve"> </w:t>
            </w:r>
            <w:r>
              <w:rPr>
                <w:rFonts w:hint="eastAsia" w:ascii="宋体" w:hAnsi="Times New Roman" w:eastAsia="宋体" w:cs="宋体"/>
                <w:kern w:val="0"/>
                <w:sz w:val="15"/>
                <w:szCs w:val="15"/>
              </w:rPr>
              <w:t>指标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jc w:val="left"/>
              <w:rPr>
                <w:rFonts w:ascii="Times New Roman" w:hAnsi="Times New Roman" w:cs="Times New Roman"/>
                <w:kern w:val="0"/>
                <w:sz w:val="14"/>
                <w:szCs w:val="14"/>
              </w:rPr>
            </w:pPr>
          </w:p>
          <w:p>
            <w:pPr>
              <w:kinsoku w:val="0"/>
              <w:overflowPunct w:val="0"/>
              <w:autoSpaceDE w:val="0"/>
              <w:autoSpaceDN w:val="0"/>
              <w:adjustRightInd w:val="0"/>
              <w:spacing w:before="1"/>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1</w:t>
            </w:r>
            <w:r>
              <w:rPr>
                <w:rFonts w:hint="eastAsia" w:ascii="宋体" w:hAnsi="Times New Roman" w:eastAsia="宋体" w:cs="宋体"/>
                <w:w w:val="95"/>
                <w:kern w:val="0"/>
                <w:sz w:val="15"/>
                <w:szCs w:val="15"/>
              </w:rPr>
              <w:t>：本指标不适用</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431"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vMerge w:val="restart"/>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
              <w:jc w:val="left"/>
              <w:rPr>
                <w:rFonts w:ascii="Times New Roman" w:hAnsi="Times New Roman" w:cs="Times New Roman"/>
                <w:kern w:val="0"/>
                <w:sz w:val="20"/>
                <w:szCs w:val="20"/>
              </w:rPr>
            </w:pPr>
          </w:p>
          <w:p>
            <w:pPr>
              <w:kinsoku w:val="0"/>
              <w:overflowPunct w:val="0"/>
              <w:autoSpaceDE w:val="0"/>
              <w:autoSpaceDN w:val="0"/>
              <w:adjustRightInd w:val="0"/>
              <w:spacing w:before="1" w:line="230" w:lineRule="auto"/>
              <w:ind w:left="142" w:right="59" w:hanging="81"/>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社会效</w:t>
            </w:r>
            <w:r>
              <w:rPr>
                <w:rFonts w:hint="eastAsia" w:ascii="宋体" w:hAnsi="Times New Roman" w:eastAsia="宋体" w:cs="宋体"/>
                <w:kern w:val="0"/>
                <w:sz w:val="15"/>
                <w:szCs w:val="15"/>
              </w:rPr>
              <w:t>益</w:t>
            </w:r>
            <w:r>
              <w:rPr>
                <w:rFonts w:ascii="宋体" w:hAnsi="Times New Roman" w:eastAsia="宋体" w:cs="宋体"/>
                <w:spacing w:val="1"/>
                <w:kern w:val="0"/>
                <w:sz w:val="15"/>
                <w:szCs w:val="15"/>
              </w:rPr>
              <w:t xml:space="preserve"> </w:t>
            </w:r>
            <w:r>
              <w:rPr>
                <w:rFonts w:hint="eastAsia" w:ascii="宋体" w:hAnsi="Times New Roman" w:eastAsia="宋体" w:cs="宋体"/>
                <w:kern w:val="0"/>
                <w:sz w:val="15"/>
                <w:szCs w:val="15"/>
              </w:rPr>
              <w:t>指标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24" w:line="230" w:lineRule="auto"/>
              <w:ind w:left="27" w:right="80"/>
              <w:jc w:val="left"/>
              <w:rPr>
                <w:rFonts w:ascii="宋体" w:hAnsi="Times New Roman" w:eastAsia="宋体" w:cs="宋体"/>
                <w:kern w:val="0"/>
                <w:sz w:val="15"/>
                <w:szCs w:val="15"/>
              </w:rPr>
            </w:pPr>
            <w:r>
              <w:rPr>
                <w:rFonts w:hint="eastAsia" w:ascii="宋体" w:hAnsi="Times New Roman" w:eastAsia="宋体" w:cs="宋体"/>
                <w:spacing w:val="-1"/>
                <w:kern w:val="0"/>
                <w:sz w:val="15"/>
                <w:szCs w:val="15"/>
              </w:rPr>
              <w:t>指标</w:t>
            </w:r>
            <w:r>
              <w:rPr>
                <w:rFonts w:ascii="宋体" w:hAnsi="Times New Roman" w:eastAsia="宋体" w:cs="宋体"/>
                <w:kern w:val="0"/>
                <w:sz w:val="15"/>
                <w:szCs w:val="15"/>
              </w:rPr>
              <w:t>1</w:t>
            </w:r>
            <w:r>
              <w:rPr>
                <w:rFonts w:hint="eastAsia" w:ascii="宋体" w:hAnsi="Times New Roman" w:eastAsia="宋体" w:cs="宋体"/>
                <w:kern w:val="0"/>
                <w:sz w:val="15"/>
                <w:szCs w:val="15"/>
              </w:rPr>
              <w:t>：保障全市育龄人群有计划生育、避孕</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22"/>
              <w:ind w:left="133"/>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较高</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22"/>
              <w:ind w:left="122"/>
              <w:jc w:val="left"/>
              <w:rPr>
                <w:rFonts w:ascii="宋体" w:hAnsi="Times New Roman" w:eastAsia="宋体" w:cs="宋体"/>
                <w:kern w:val="0"/>
                <w:sz w:val="15"/>
                <w:szCs w:val="15"/>
              </w:rPr>
            </w:pPr>
            <w:r>
              <w:rPr>
                <w:rFonts w:ascii="宋体" w:hAnsi="Times New Roman" w:eastAsia="宋体" w:cs="宋体"/>
                <w:kern w:val="0"/>
                <w:sz w:val="15"/>
                <w:szCs w:val="15"/>
              </w:rPr>
              <w:t>100%</w:t>
            </w: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22"/>
              <w:ind w:right="13"/>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122"/>
              <w:ind w:right="11"/>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584"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line="188" w:lineRule="exact"/>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2</w:t>
            </w:r>
            <w:r>
              <w:rPr>
                <w:rFonts w:hint="eastAsia" w:ascii="宋体" w:hAnsi="Times New Roman" w:eastAsia="宋体" w:cs="宋体"/>
                <w:w w:val="95"/>
                <w:kern w:val="0"/>
                <w:sz w:val="15"/>
                <w:szCs w:val="15"/>
              </w:rPr>
              <w:t>：为育龄人群提供提供安全</w:t>
            </w:r>
          </w:p>
          <w:p>
            <w:pPr>
              <w:kinsoku w:val="0"/>
              <w:overflowPunct w:val="0"/>
              <w:autoSpaceDE w:val="0"/>
              <w:autoSpaceDN w:val="0"/>
              <w:adjustRightInd w:val="0"/>
              <w:spacing w:line="184" w:lineRule="exact"/>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、有效、规范、满意的计划生育技</w:t>
            </w:r>
          </w:p>
          <w:p>
            <w:pPr>
              <w:kinsoku w:val="0"/>
              <w:overflowPunct w:val="0"/>
              <w:autoSpaceDE w:val="0"/>
              <w:autoSpaceDN w:val="0"/>
              <w:adjustRightInd w:val="0"/>
              <w:spacing w:line="182" w:lineRule="exact"/>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术服务</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jc w:val="left"/>
              <w:rPr>
                <w:rFonts w:ascii="Times New Roman" w:hAnsi="Times New Roman" w:cs="Times New Roman"/>
                <w:kern w:val="0"/>
                <w:sz w:val="17"/>
                <w:szCs w:val="17"/>
              </w:rPr>
            </w:pPr>
          </w:p>
          <w:p>
            <w:pPr>
              <w:kinsoku w:val="0"/>
              <w:overflowPunct w:val="0"/>
              <w:autoSpaceDE w:val="0"/>
              <w:autoSpaceDN w:val="0"/>
              <w:adjustRightInd w:val="0"/>
              <w:spacing w:before="1"/>
              <w:ind w:left="133"/>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较高</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jc w:val="left"/>
              <w:rPr>
                <w:rFonts w:ascii="Times New Roman" w:hAnsi="Times New Roman" w:cs="Times New Roman"/>
                <w:kern w:val="0"/>
                <w:sz w:val="17"/>
                <w:szCs w:val="17"/>
              </w:rPr>
            </w:pPr>
          </w:p>
          <w:p>
            <w:pPr>
              <w:kinsoku w:val="0"/>
              <w:overflowPunct w:val="0"/>
              <w:autoSpaceDE w:val="0"/>
              <w:autoSpaceDN w:val="0"/>
              <w:adjustRightInd w:val="0"/>
              <w:spacing w:before="1"/>
              <w:ind w:left="122"/>
              <w:jc w:val="left"/>
              <w:rPr>
                <w:rFonts w:ascii="宋体" w:hAnsi="Times New Roman" w:eastAsia="宋体" w:cs="宋体"/>
                <w:kern w:val="0"/>
                <w:sz w:val="15"/>
                <w:szCs w:val="15"/>
              </w:rPr>
            </w:pPr>
            <w:r>
              <w:rPr>
                <w:rFonts w:ascii="宋体" w:hAnsi="Times New Roman" w:eastAsia="宋体" w:cs="宋体"/>
                <w:kern w:val="0"/>
                <w:sz w:val="15"/>
                <w:szCs w:val="15"/>
              </w:rPr>
              <w:t>100%</w:t>
            </w: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jc w:val="left"/>
              <w:rPr>
                <w:rFonts w:ascii="Times New Roman" w:hAnsi="Times New Roman" w:cs="Times New Roman"/>
                <w:kern w:val="0"/>
                <w:sz w:val="17"/>
                <w:szCs w:val="17"/>
              </w:rPr>
            </w:pPr>
          </w:p>
          <w:p>
            <w:pPr>
              <w:kinsoku w:val="0"/>
              <w:overflowPunct w:val="0"/>
              <w:autoSpaceDE w:val="0"/>
              <w:autoSpaceDN w:val="0"/>
              <w:adjustRightInd w:val="0"/>
              <w:spacing w:before="1"/>
              <w:ind w:right="13"/>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jc w:val="left"/>
              <w:rPr>
                <w:rFonts w:ascii="Times New Roman" w:hAnsi="Times New Roman" w:cs="Times New Roman"/>
                <w:kern w:val="0"/>
                <w:sz w:val="17"/>
                <w:szCs w:val="17"/>
              </w:rPr>
            </w:pPr>
          </w:p>
          <w:p>
            <w:pPr>
              <w:kinsoku w:val="0"/>
              <w:overflowPunct w:val="0"/>
              <w:autoSpaceDE w:val="0"/>
              <w:autoSpaceDN w:val="0"/>
              <w:adjustRightInd w:val="0"/>
              <w:spacing w:before="1"/>
              <w:ind w:right="11"/>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537"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84" w:lineRule="exact"/>
              <w:ind w:left="142" w:right="59" w:hanging="81"/>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生态效</w:t>
            </w:r>
            <w:r>
              <w:rPr>
                <w:rFonts w:hint="eastAsia" w:ascii="宋体" w:hAnsi="Times New Roman" w:eastAsia="宋体" w:cs="宋体"/>
                <w:kern w:val="0"/>
                <w:sz w:val="15"/>
                <w:szCs w:val="15"/>
              </w:rPr>
              <w:t>益</w:t>
            </w:r>
            <w:r>
              <w:rPr>
                <w:rFonts w:ascii="宋体" w:hAnsi="Times New Roman" w:eastAsia="宋体" w:cs="宋体"/>
                <w:spacing w:val="1"/>
                <w:kern w:val="0"/>
                <w:sz w:val="15"/>
                <w:szCs w:val="15"/>
              </w:rPr>
              <w:t xml:space="preserve"> </w:t>
            </w:r>
            <w:r>
              <w:rPr>
                <w:rFonts w:hint="eastAsia" w:ascii="宋体" w:hAnsi="Times New Roman" w:eastAsia="宋体" w:cs="宋体"/>
                <w:kern w:val="0"/>
                <w:sz w:val="15"/>
                <w:szCs w:val="15"/>
              </w:rPr>
              <w:t>指标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
              <w:jc w:val="left"/>
              <w:rPr>
                <w:rFonts w:ascii="Times New Roman" w:hAnsi="Times New Roman" w:cs="Times New Roman"/>
                <w:kern w:val="0"/>
                <w:sz w:val="14"/>
                <w:szCs w:val="14"/>
              </w:rPr>
            </w:pPr>
          </w:p>
          <w:p>
            <w:pPr>
              <w:kinsoku w:val="0"/>
              <w:overflowPunct w:val="0"/>
              <w:autoSpaceDE w:val="0"/>
              <w:autoSpaceDN w:val="0"/>
              <w:adjustRightInd w:val="0"/>
              <w:spacing w:before="1"/>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1</w:t>
            </w:r>
            <w:r>
              <w:rPr>
                <w:rFonts w:hint="eastAsia" w:ascii="宋体" w:hAnsi="Times New Roman" w:eastAsia="宋体" w:cs="宋体"/>
                <w:w w:val="95"/>
                <w:kern w:val="0"/>
                <w:sz w:val="15"/>
                <w:szCs w:val="15"/>
              </w:rPr>
              <w:t>：本指标不适用</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523"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587"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line="172" w:lineRule="exact"/>
              <w:ind w:left="52" w:right="52"/>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可持续</w:t>
            </w:r>
          </w:p>
          <w:p>
            <w:pPr>
              <w:kinsoku w:val="0"/>
              <w:overflowPunct w:val="0"/>
              <w:autoSpaceDE w:val="0"/>
              <w:autoSpaceDN w:val="0"/>
              <w:adjustRightInd w:val="0"/>
              <w:spacing w:line="184" w:lineRule="exact"/>
              <w:jc w:val="center"/>
              <w:rPr>
                <w:rFonts w:ascii="宋体" w:hAnsi="Times New Roman" w:eastAsia="宋体" w:cs="宋体"/>
                <w:w w:val="99"/>
                <w:kern w:val="0"/>
                <w:sz w:val="15"/>
                <w:szCs w:val="15"/>
              </w:rPr>
            </w:pPr>
            <w:r>
              <w:rPr>
                <w:rFonts w:hint="eastAsia" w:ascii="宋体" w:hAnsi="Times New Roman" w:eastAsia="宋体" w:cs="宋体"/>
                <w:w w:val="99"/>
                <w:kern w:val="0"/>
                <w:sz w:val="15"/>
                <w:szCs w:val="15"/>
              </w:rPr>
              <w:t>影</w:t>
            </w:r>
          </w:p>
          <w:p>
            <w:pPr>
              <w:kinsoku w:val="0"/>
              <w:overflowPunct w:val="0"/>
              <w:autoSpaceDE w:val="0"/>
              <w:autoSpaceDN w:val="0"/>
              <w:adjustRightInd w:val="0"/>
              <w:spacing w:line="147" w:lineRule="exact"/>
              <w:ind w:left="52" w:right="52"/>
              <w:jc w:val="center"/>
              <w:rPr>
                <w:rFonts w:ascii="宋体" w:hAnsi="Times New Roman" w:eastAsia="宋体" w:cs="宋体"/>
                <w:w w:val="95"/>
                <w:kern w:val="0"/>
                <w:sz w:val="15"/>
                <w:szCs w:val="15"/>
              </w:rPr>
            </w:pPr>
            <w:r>
              <w:rPr>
                <w:rFonts w:hint="eastAsia" w:ascii="宋体" w:hAnsi="Times New Roman" w:eastAsia="宋体" w:cs="宋体"/>
                <w:w w:val="95"/>
                <w:kern w:val="0"/>
                <w:sz w:val="15"/>
                <w:szCs w:val="15"/>
              </w:rPr>
              <w:t>响指标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0" w:line="230" w:lineRule="auto"/>
              <w:ind w:left="27" w:right="80"/>
              <w:jc w:val="left"/>
              <w:rPr>
                <w:rFonts w:ascii="宋体" w:hAnsi="Times New Roman" w:eastAsia="宋体" w:cs="宋体"/>
                <w:kern w:val="0"/>
                <w:sz w:val="15"/>
                <w:szCs w:val="15"/>
              </w:rPr>
            </w:pPr>
            <w:r>
              <w:rPr>
                <w:rFonts w:hint="eastAsia" w:ascii="宋体" w:hAnsi="Times New Roman" w:eastAsia="宋体" w:cs="宋体"/>
                <w:spacing w:val="-1"/>
                <w:kern w:val="0"/>
                <w:sz w:val="15"/>
                <w:szCs w:val="15"/>
              </w:rPr>
              <w:t>指标</w:t>
            </w:r>
            <w:r>
              <w:rPr>
                <w:rFonts w:ascii="宋体" w:hAnsi="Times New Roman" w:eastAsia="宋体" w:cs="宋体"/>
                <w:kern w:val="0"/>
                <w:sz w:val="15"/>
                <w:szCs w:val="15"/>
              </w:rPr>
              <w:t>1</w:t>
            </w:r>
            <w:r>
              <w:rPr>
                <w:rFonts w:hint="eastAsia" w:ascii="宋体" w:hAnsi="Times New Roman" w:eastAsia="宋体" w:cs="宋体"/>
                <w:kern w:val="0"/>
                <w:sz w:val="15"/>
                <w:szCs w:val="15"/>
              </w:rPr>
              <w:t>：对持续提升医疗服务水平的影响程度</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
              <w:jc w:val="left"/>
              <w:rPr>
                <w:rFonts w:ascii="Times New Roman" w:hAnsi="Times New Roman" w:cs="Times New Roman"/>
                <w:kern w:val="0"/>
                <w:sz w:val="14"/>
                <w:szCs w:val="14"/>
              </w:rPr>
            </w:pPr>
          </w:p>
          <w:p>
            <w:pPr>
              <w:kinsoku w:val="0"/>
              <w:overflowPunct w:val="0"/>
              <w:autoSpaceDE w:val="0"/>
              <w:autoSpaceDN w:val="0"/>
              <w:adjustRightInd w:val="0"/>
              <w:ind w:left="133"/>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较高</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
              <w:jc w:val="left"/>
              <w:rPr>
                <w:rFonts w:ascii="Times New Roman" w:hAnsi="Times New Roman" w:cs="Times New Roman"/>
                <w:kern w:val="0"/>
                <w:sz w:val="14"/>
                <w:szCs w:val="14"/>
              </w:rPr>
            </w:pPr>
          </w:p>
          <w:p>
            <w:pPr>
              <w:kinsoku w:val="0"/>
              <w:overflowPunct w:val="0"/>
              <w:autoSpaceDE w:val="0"/>
              <w:autoSpaceDN w:val="0"/>
              <w:adjustRightInd w:val="0"/>
              <w:ind w:right="14"/>
              <w:jc w:val="right"/>
              <w:rPr>
                <w:rFonts w:ascii="宋体" w:hAnsi="Times New Roman" w:eastAsia="宋体" w:cs="宋体"/>
                <w:kern w:val="0"/>
                <w:sz w:val="15"/>
                <w:szCs w:val="15"/>
              </w:rPr>
            </w:pPr>
            <w:r>
              <w:rPr>
                <w:rFonts w:ascii="宋体" w:hAnsi="Times New Roman" w:eastAsia="宋体" w:cs="宋体"/>
                <w:kern w:val="0"/>
                <w:sz w:val="15"/>
                <w:szCs w:val="15"/>
              </w:rPr>
              <w:t>100%</w:t>
            </w: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
              <w:jc w:val="left"/>
              <w:rPr>
                <w:rFonts w:ascii="Times New Roman" w:hAnsi="Times New Roman" w:cs="Times New Roman"/>
                <w:kern w:val="0"/>
                <w:sz w:val="14"/>
                <w:szCs w:val="14"/>
              </w:rPr>
            </w:pPr>
          </w:p>
          <w:p>
            <w:pPr>
              <w:kinsoku w:val="0"/>
              <w:overflowPunct w:val="0"/>
              <w:autoSpaceDE w:val="0"/>
              <w:autoSpaceDN w:val="0"/>
              <w:adjustRightInd w:val="0"/>
              <w:ind w:right="13"/>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7"/>
              <w:jc w:val="left"/>
              <w:rPr>
                <w:rFonts w:ascii="Times New Roman" w:hAnsi="Times New Roman" w:cs="Times New Roman"/>
                <w:kern w:val="0"/>
                <w:sz w:val="14"/>
                <w:szCs w:val="14"/>
              </w:rPr>
            </w:pPr>
          </w:p>
          <w:p>
            <w:pPr>
              <w:kinsoku w:val="0"/>
              <w:overflowPunct w:val="0"/>
              <w:autoSpaceDE w:val="0"/>
              <w:autoSpaceDN w:val="0"/>
              <w:adjustRightInd w:val="0"/>
              <w:ind w:right="11"/>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553" w:hRule="atLeast"/>
        </w:trPr>
        <w:tc>
          <w:tcPr>
            <w:tcW w:w="576" w:type="dxa"/>
            <w:vMerge w:val="continue"/>
            <w:tcBorders>
              <w:top w:val="nil"/>
              <w:left w:val="single" w:color="000000" w:sz="6" w:space="0"/>
              <w:bottom w:val="single" w:color="000000" w:sz="6" w:space="0"/>
              <w:right w:val="single" w:color="000000" w:sz="6" w:space="0"/>
            </w:tcBorders>
          </w:tcPr>
          <w:p>
            <w:pPr>
              <w:autoSpaceDE w:val="0"/>
              <w:autoSpaceDN w:val="0"/>
              <w:adjustRightInd w:val="0"/>
              <w:jc w:val="left"/>
              <w:rPr>
                <w:rFonts w:ascii="Times New Roman" w:hAnsi="Times New Roman" w:cs="Times New Roman"/>
                <w:kern w:val="0"/>
                <w:sz w:val="2"/>
                <w:szCs w:val="2"/>
              </w:rPr>
            </w:pPr>
          </w:p>
        </w:tc>
        <w:tc>
          <w:tcPr>
            <w:tcW w:w="691"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96" w:line="230" w:lineRule="auto"/>
              <w:ind w:left="268" w:right="36" w:hanging="231"/>
              <w:jc w:val="left"/>
              <w:rPr>
                <w:rFonts w:ascii="宋体" w:hAnsi="Times New Roman" w:eastAsia="宋体" w:cs="宋体"/>
                <w:kern w:val="0"/>
                <w:sz w:val="15"/>
                <w:szCs w:val="15"/>
              </w:rPr>
            </w:pPr>
            <w:r>
              <w:rPr>
                <w:rFonts w:hint="eastAsia" w:ascii="宋体" w:hAnsi="Times New Roman" w:eastAsia="宋体" w:cs="宋体"/>
                <w:spacing w:val="-1"/>
                <w:kern w:val="0"/>
                <w:sz w:val="15"/>
                <w:szCs w:val="15"/>
              </w:rPr>
              <w:t>满意度指</w:t>
            </w:r>
            <w:r>
              <w:rPr>
                <w:rFonts w:hint="eastAsia" w:ascii="宋体" w:hAnsi="Times New Roman" w:eastAsia="宋体" w:cs="宋体"/>
                <w:kern w:val="0"/>
                <w:sz w:val="15"/>
                <w:szCs w:val="15"/>
              </w:rPr>
              <w:t>标</w:t>
            </w:r>
          </w:p>
          <w:p>
            <w:pPr>
              <w:kinsoku w:val="0"/>
              <w:overflowPunct w:val="0"/>
              <w:autoSpaceDE w:val="0"/>
              <w:autoSpaceDN w:val="0"/>
              <w:adjustRightInd w:val="0"/>
              <w:spacing w:line="186" w:lineRule="exact"/>
              <w:ind w:left="107"/>
              <w:jc w:val="left"/>
              <w:rPr>
                <w:rFonts w:ascii="宋体" w:hAnsi="Times New Roman" w:eastAsia="宋体" w:cs="宋体"/>
                <w:kern w:val="0"/>
                <w:sz w:val="15"/>
                <w:szCs w:val="15"/>
              </w:rPr>
            </w:pPr>
            <w:r>
              <w:rPr>
                <w:rFonts w:ascii="宋体" w:hAnsi="Times New Roman" w:eastAsia="宋体" w:cs="宋体"/>
                <w:kern w:val="0"/>
                <w:sz w:val="15"/>
                <w:szCs w:val="15"/>
              </w:rPr>
              <w:t>(10</w:t>
            </w:r>
            <w:r>
              <w:rPr>
                <w:rFonts w:hint="eastAsia" w:ascii="宋体" w:hAnsi="Times New Roman" w:eastAsia="宋体" w:cs="宋体"/>
                <w:kern w:val="0"/>
                <w:sz w:val="15"/>
                <w:szCs w:val="15"/>
              </w:rPr>
              <w:t>分</w:t>
            </w:r>
            <w:r>
              <w:rPr>
                <w:rFonts w:ascii="宋体" w:hAnsi="Times New Roman" w:eastAsia="宋体" w:cs="宋体"/>
                <w:kern w:val="0"/>
                <w:sz w:val="15"/>
                <w:szCs w:val="15"/>
              </w:rPr>
              <w:t>)</w:t>
            </w:r>
          </w:p>
        </w:tc>
        <w:tc>
          <w:tcPr>
            <w:tcW w:w="587"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4" w:line="230" w:lineRule="auto"/>
              <w:ind w:left="211" w:right="59" w:hanging="150"/>
              <w:jc w:val="left"/>
              <w:rPr>
                <w:rFonts w:ascii="宋体" w:hAnsi="Times New Roman" w:eastAsia="宋体" w:cs="宋体"/>
                <w:kern w:val="0"/>
                <w:sz w:val="15"/>
                <w:szCs w:val="15"/>
              </w:rPr>
            </w:pPr>
            <w:r>
              <w:rPr>
                <w:rFonts w:hint="eastAsia" w:ascii="宋体" w:hAnsi="Times New Roman" w:eastAsia="宋体" w:cs="宋体"/>
                <w:spacing w:val="-2"/>
                <w:kern w:val="0"/>
                <w:sz w:val="15"/>
                <w:szCs w:val="15"/>
              </w:rPr>
              <w:t>服务对</w:t>
            </w:r>
            <w:r>
              <w:rPr>
                <w:rFonts w:hint="eastAsia" w:ascii="宋体" w:hAnsi="Times New Roman" w:eastAsia="宋体" w:cs="宋体"/>
                <w:kern w:val="0"/>
                <w:sz w:val="15"/>
                <w:szCs w:val="15"/>
              </w:rPr>
              <w:t>象</w:t>
            </w:r>
          </w:p>
          <w:p>
            <w:pPr>
              <w:kinsoku w:val="0"/>
              <w:overflowPunct w:val="0"/>
              <w:autoSpaceDE w:val="0"/>
              <w:autoSpaceDN w:val="0"/>
              <w:adjustRightInd w:val="0"/>
              <w:spacing w:line="182" w:lineRule="exact"/>
              <w:ind w:left="61"/>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满意度</w:t>
            </w:r>
          </w:p>
          <w:p>
            <w:pPr>
              <w:kinsoku w:val="0"/>
              <w:overflowPunct w:val="0"/>
              <w:autoSpaceDE w:val="0"/>
              <w:autoSpaceDN w:val="0"/>
              <w:adjustRightInd w:val="0"/>
              <w:spacing w:line="147" w:lineRule="exact"/>
              <w:ind w:left="142"/>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p>
        </w:tc>
        <w:tc>
          <w:tcPr>
            <w:tcW w:w="2302" w:type="dxa"/>
            <w:gridSpan w:val="3"/>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02"/>
              <w:ind w:left="27"/>
              <w:jc w:val="left"/>
              <w:rPr>
                <w:rFonts w:ascii="宋体" w:hAnsi="Times New Roman" w:eastAsia="宋体" w:cs="宋体"/>
                <w:w w:val="95"/>
                <w:kern w:val="0"/>
                <w:sz w:val="15"/>
                <w:szCs w:val="15"/>
              </w:rPr>
            </w:pPr>
            <w:r>
              <w:rPr>
                <w:rFonts w:hint="eastAsia" w:ascii="宋体" w:hAnsi="Times New Roman" w:eastAsia="宋体" w:cs="宋体"/>
                <w:w w:val="95"/>
                <w:kern w:val="0"/>
                <w:sz w:val="15"/>
                <w:szCs w:val="15"/>
              </w:rPr>
              <w:t>指标</w:t>
            </w:r>
            <w:r>
              <w:rPr>
                <w:rFonts w:ascii="宋体" w:hAnsi="Times New Roman" w:eastAsia="宋体" w:cs="宋体"/>
                <w:w w:val="95"/>
                <w:kern w:val="0"/>
                <w:sz w:val="15"/>
                <w:szCs w:val="15"/>
              </w:rPr>
              <w:t>1</w:t>
            </w:r>
            <w:r>
              <w:rPr>
                <w:rFonts w:hint="eastAsia" w:ascii="宋体" w:hAnsi="Times New Roman" w:eastAsia="宋体" w:cs="宋体"/>
                <w:w w:val="95"/>
                <w:kern w:val="0"/>
                <w:sz w:val="15"/>
                <w:szCs w:val="15"/>
              </w:rPr>
              <w:t>：患者满意度</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13"/>
              <w:ind w:left="86"/>
              <w:jc w:val="left"/>
              <w:rPr>
                <w:rFonts w:ascii="宋体" w:hAnsi="Times New Roman" w:eastAsia="宋体" w:cs="宋体"/>
                <w:kern w:val="0"/>
                <w:sz w:val="15"/>
                <w:szCs w:val="15"/>
              </w:rPr>
            </w:pPr>
            <w:r>
              <w:rPr>
                <w:rFonts w:hint="eastAsia" w:ascii="宋体" w:hAnsi="Times New Roman" w:eastAsia="宋体" w:cs="宋体"/>
                <w:kern w:val="0"/>
                <w:sz w:val="15"/>
                <w:szCs w:val="15"/>
              </w:rPr>
              <w:t>≥</w:t>
            </w:r>
            <w:r>
              <w:rPr>
                <w:rFonts w:ascii="宋体" w:hAnsi="Times New Roman" w:eastAsia="宋体" w:cs="宋体"/>
                <w:kern w:val="0"/>
                <w:sz w:val="15"/>
                <w:szCs w:val="15"/>
              </w:rPr>
              <w:t>90%</w:t>
            </w: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13"/>
              <w:ind w:right="14"/>
              <w:jc w:val="right"/>
              <w:rPr>
                <w:rFonts w:ascii="宋体" w:hAnsi="Times New Roman" w:eastAsia="宋体" w:cs="宋体"/>
                <w:kern w:val="0"/>
                <w:sz w:val="15"/>
                <w:szCs w:val="15"/>
              </w:rPr>
            </w:pPr>
            <w:r>
              <w:rPr>
                <w:rFonts w:ascii="宋体" w:hAnsi="Times New Roman" w:eastAsia="宋体" w:cs="宋体"/>
                <w:kern w:val="0"/>
                <w:sz w:val="15"/>
                <w:szCs w:val="15"/>
              </w:rPr>
              <w:t>99%</w:t>
            </w: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13"/>
              <w:ind w:right="13"/>
              <w:jc w:val="right"/>
              <w:rPr>
                <w:rFonts w:ascii="宋体" w:hAnsi="Times New Roman" w:eastAsia="宋体" w:cs="宋体"/>
                <w:kern w:val="0"/>
                <w:sz w:val="15"/>
                <w:szCs w:val="15"/>
              </w:rPr>
            </w:pPr>
            <w:r>
              <w:rPr>
                <w:rFonts w:ascii="宋体" w:hAnsi="Times New Roman" w:eastAsia="宋体" w:cs="宋体"/>
                <w:kern w:val="0"/>
                <w:sz w:val="15"/>
                <w:szCs w:val="15"/>
              </w:rPr>
              <w:t>10</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p>
            <w:pPr>
              <w:kinsoku w:val="0"/>
              <w:overflowPunct w:val="0"/>
              <w:autoSpaceDE w:val="0"/>
              <w:autoSpaceDN w:val="0"/>
              <w:adjustRightInd w:val="0"/>
              <w:spacing w:before="113"/>
              <w:ind w:right="11"/>
              <w:jc w:val="right"/>
              <w:rPr>
                <w:rFonts w:ascii="宋体" w:hAnsi="Times New Roman" w:eastAsia="宋体" w:cs="宋体"/>
                <w:w w:val="99"/>
                <w:kern w:val="0"/>
                <w:sz w:val="15"/>
                <w:szCs w:val="15"/>
              </w:rPr>
            </w:pPr>
            <w:r>
              <w:rPr>
                <w:rFonts w:ascii="宋体" w:hAnsi="Times New Roman" w:eastAsia="宋体" w:cs="宋体"/>
                <w:w w:val="99"/>
                <w:kern w:val="0"/>
                <w:sz w:val="15"/>
                <w:szCs w:val="15"/>
              </w:rPr>
              <w:t>9</w:t>
            </w: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r>
        <w:tblPrEx>
          <w:tblCellMar>
            <w:top w:w="0" w:type="dxa"/>
            <w:left w:w="0" w:type="dxa"/>
            <w:bottom w:w="0" w:type="dxa"/>
            <w:right w:w="0" w:type="dxa"/>
          </w:tblCellMar>
        </w:tblPrEx>
        <w:trPr>
          <w:trHeight w:val="238" w:hRule="atLeast"/>
        </w:trPr>
        <w:tc>
          <w:tcPr>
            <w:tcW w:w="4156" w:type="dxa"/>
            <w:gridSpan w:val="6"/>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21"/>
              <w:ind w:left="1902" w:right="1889"/>
              <w:jc w:val="center"/>
              <w:rPr>
                <w:rFonts w:ascii="宋体" w:hAnsi="Times New Roman" w:eastAsia="宋体" w:cs="宋体"/>
                <w:b/>
                <w:bCs/>
                <w:spacing w:val="11"/>
                <w:w w:val="95"/>
                <w:kern w:val="0"/>
                <w:sz w:val="15"/>
                <w:szCs w:val="15"/>
              </w:rPr>
            </w:pPr>
            <w:r>
              <w:rPr>
                <w:rFonts w:hint="eastAsia" w:ascii="宋体" w:hAnsi="Times New Roman" w:eastAsia="宋体" w:cs="宋体"/>
                <w:b/>
                <w:bCs/>
                <w:spacing w:val="11"/>
                <w:w w:val="95"/>
                <w:kern w:val="0"/>
                <w:sz w:val="15"/>
                <w:szCs w:val="15"/>
              </w:rPr>
              <w:t>总分</w:t>
            </w:r>
          </w:p>
        </w:tc>
        <w:tc>
          <w:tcPr>
            <w:tcW w:w="575"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563"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c>
          <w:tcPr>
            <w:tcW w:w="494"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32" w:line="186" w:lineRule="exact"/>
              <w:ind w:left="112"/>
              <w:jc w:val="left"/>
              <w:rPr>
                <w:rFonts w:ascii="宋体" w:hAnsi="Times New Roman" w:eastAsia="宋体" w:cs="宋体"/>
                <w:b/>
                <w:bCs/>
                <w:spacing w:val="-59"/>
                <w:kern w:val="0"/>
                <w:sz w:val="15"/>
                <w:szCs w:val="15"/>
              </w:rPr>
            </w:pPr>
            <w:r>
              <w:rPr>
                <w:rFonts w:ascii="宋体" w:hAnsi="Times New Roman" w:eastAsia="宋体" w:cs="宋体"/>
                <w:b/>
                <w:bCs/>
                <w:spacing w:val="11"/>
                <w:kern w:val="0"/>
                <w:sz w:val="15"/>
                <w:szCs w:val="15"/>
              </w:rPr>
              <w:t>100</w:t>
            </w:r>
            <w:r>
              <w:rPr>
                <w:rFonts w:ascii="宋体" w:hAnsi="Times New Roman" w:eastAsia="宋体" w:cs="宋体"/>
                <w:b/>
                <w:bCs/>
                <w:spacing w:val="-59"/>
                <w:kern w:val="0"/>
                <w:sz w:val="15"/>
                <w:szCs w:val="15"/>
              </w:rPr>
              <w:t xml:space="preserve"> </w:t>
            </w:r>
          </w:p>
        </w:tc>
        <w:tc>
          <w:tcPr>
            <w:tcW w:w="828" w:type="dxa"/>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spacing w:before="32" w:line="186" w:lineRule="exact"/>
              <w:ind w:right="6"/>
              <w:jc w:val="right"/>
              <w:rPr>
                <w:rFonts w:ascii="宋体" w:hAnsi="Times New Roman" w:eastAsia="宋体" w:cs="宋体"/>
                <w:b/>
                <w:bCs/>
                <w:spacing w:val="-59"/>
                <w:kern w:val="0"/>
                <w:sz w:val="15"/>
                <w:szCs w:val="15"/>
              </w:rPr>
            </w:pPr>
            <w:r>
              <w:rPr>
                <w:rFonts w:ascii="宋体" w:hAnsi="Times New Roman" w:eastAsia="宋体" w:cs="宋体"/>
                <w:b/>
                <w:bCs/>
                <w:kern w:val="0"/>
                <w:sz w:val="15"/>
                <w:szCs w:val="15"/>
              </w:rPr>
              <w:t>98</w:t>
            </w:r>
            <w:r>
              <w:rPr>
                <w:rFonts w:ascii="宋体" w:hAnsi="Times New Roman" w:eastAsia="宋体" w:cs="宋体"/>
                <w:b/>
                <w:bCs/>
                <w:spacing w:val="-59"/>
                <w:kern w:val="0"/>
                <w:sz w:val="15"/>
                <w:szCs w:val="15"/>
              </w:rPr>
              <w:t xml:space="preserve"> </w:t>
            </w:r>
          </w:p>
        </w:tc>
        <w:tc>
          <w:tcPr>
            <w:tcW w:w="1656" w:type="dxa"/>
            <w:gridSpan w:val="2"/>
            <w:tcBorders>
              <w:top w:val="single" w:color="000000" w:sz="6" w:space="0"/>
              <w:left w:val="single" w:color="000000" w:sz="6" w:space="0"/>
              <w:bottom w:val="single" w:color="000000" w:sz="6" w:space="0"/>
              <w:right w:val="single" w:color="000000" w:sz="6" w:space="0"/>
            </w:tcBorders>
          </w:tcPr>
          <w:p>
            <w:pPr>
              <w:kinsoku w:val="0"/>
              <w:overflowPunct w:val="0"/>
              <w:autoSpaceDE w:val="0"/>
              <w:autoSpaceDN w:val="0"/>
              <w:adjustRightInd w:val="0"/>
              <w:jc w:val="left"/>
              <w:rPr>
                <w:rFonts w:ascii="Times New Roman" w:hAnsi="Times New Roman" w:cs="Times New Roman"/>
                <w:kern w:val="0"/>
                <w:sz w:val="14"/>
                <w:szCs w:val="14"/>
              </w:rPr>
            </w:pPr>
          </w:p>
        </w:tc>
      </w:tr>
    </w:tbl>
    <w:p>
      <w:pPr>
        <w:spacing w:line="600" w:lineRule="exact"/>
        <w:rPr>
          <w:rFonts w:ascii="黑体" w:hAnsi="黑体" w:eastAsia="黑体" w:cs="黑体"/>
          <w:color w:val="020202"/>
          <w:sz w:val="32"/>
          <w:szCs w:val="32"/>
        </w:rPr>
      </w:pPr>
    </w:p>
    <w:p>
      <w:pPr>
        <w:spacing w:line="600" w:lineRule="exact"/>
        <w:ind w:firstLine="640" w:firstLineChars="200"/>
        <w:jc w:val="left"/>
        <w:rPr>
          <w:rFonts w:ascii="黑体" w:hAnsi="黑体" w:eastAsia="黑体" w:cs="黑体"/>
          <w:color w:val="020202"/>
          <w:sz w:val="32"/>
          <w:szCs w:val="32"/>
        </w:rPr>
      </w:pPr>
      <w:r>
        <w:rPr>
          <w:rFonts w:hint="eastAsia" w:ascii="黑体" w:hAnsi="黑体" w:eastAsia="黑体" w:cs="黑体"/>
          <w:color w:val="020202"/>
          <w:sz w:val="32"/>
          <w:szCs w:val="32"/>
        </w:rPr>
        <w:t>第四部分 名词解释</w:t>
      </w:r>
    </w:p>
    <w:p>
      <w:pPr>
        <w:adjustRightInd w:val="0"/>
        <w:snapToGrid w:val="0"/>
        <w:spacing w:line="600" w:lineRule="exact"/>
        <w:ind w:firstLine="643" w:firstLineChars="200"/>
        <w:rPr>
          <w:rFonts w:ascii="仿宋_GB2312" w:hAnsi="仿宋_GB2312" w:eastAsia="仿宋_GB2312" w:cs="仿宋_GB2312"/>
          <w:color w:val="020202"/>
          <w:sz w:val="32"/>
          <w:szCs w:val="32"/>
        </w:rPr>
      </w:pPr>
      <w:r>
        <w:rPr>
          <w:rFonts w:hint="eastAsia" w:ascii="仿宋_GB2312" w:hAnsi="仿宋_GB2312" w:eastAsia="仿宋_GB2312" w:cs="仿宋_GB2312"/>
          <w:b/>
          <w:color w:val="020202"/>
          <w:sz w:val="32"/>
          <w:szCs w:val="32"/>
        </w:rPr>
        <w:t>一、财政拨款收入：</w:t>
      </w:r>
      <w:r>
        <w:rPr>
          <w:rFonts w:hint="eastAsia" w:ascii="仿宋_GB2312" w:hAnsi="仿宋_GB2312" w:eastAsia="仿宋_GB2312" w:cs="仿宋_GB2312"/>
          <w:color w:val="020202"/>
          <w:sz w:val="32"/>
          <w:szCs w:val="32"/>
        </w:rPr>
        <w:t>指单位从同级财政部门取得的财政预算资金。</w:t>
      </w:r>
    </w:p>
    <w:p>
      <w:pPr>
        <w:adjustRightInd w:val="0"/>
        <w:snapToGrid w:val="0"/>
        <w:spacing w:line="600" w:lineRule="exact"/>
        <w:ind w:firstLine="643" w:firstLineChars="200"/>
        <w:rPr>
          <w:rFonts w:ascii="仿宋_GB2312" w:hAnsi="仿宋_GB2312" w:eastAsia="仿宋_GB2312" w:cs="仿宋_GB2312"/>
          <w:color w:val="020202"/>
          <w:sz w:val="32"/>
          <w:szCs w:val="32"/>
        </w:rPr>
      </w:pPr>
      <w:r>
        <w:rPr>
          <w:rFonts w:hint="eastAsia" w:ascii="仿宋_GB2312" w:hAnsi="仿宋_GB2312" w:eastAsia="仿宋_GB2312" w:cs="仿宋_GB2312"/>
          <w:b/>
          <w:bCs/>
          <w:color w:val="020202"/>
          <w:sz w:val="32"/>
          <w:szCs w:val="32"/>
        </w:rPr>
        <w:t>二、事业收入：</w:t>
      </w:r>
      <w:r>
        <w:rPr>
          <w:rFonts w:hint="eastAsia" w:ascii="仿宋_GB2312" w:hAnsi="仿宋_GB2312" w:eastAsia="仿宋_GB2312" w:cs="仿宋_GB2312"/>
          <w:color w:val="020202"/>
          <w:sz w:val="32"/>
          <w:szCs w:val="32"/>
        </w:rPr>
        <w:t>指事业单位开展专业业务活动及辅助活动所取得的收入。</w:t>
      </w:r>
    </w:p>
    <w:p>
      <w:pPr>
        <w:widowControl/>
        <w:adjustRightInd w:val="0"/>
        <w:snapToGrid w:val="0"/>
        <w:spacing w:line="60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上级补助收入：</w:t>
      </w:r>
      <w:r>
        <w:rPr>
          <w:rFonts w:hint="eastAsia" w:ascii="仿宋_GB2312" w:hAnsi="仿宋_GB2312" w:eastAsia="仿宋_GB2312" w:cs="仿宋_GB2312"/>
          <w:bCs/>
          <w:kern w:val="0"/>
          <w:sz w:val="32"/>
          <w:szCs w:val="32"/>
        </w:rPr>
        <w:t>指</w:t>
      </w:r>
      <w:r>
        <w:rPr>
          <w:rFonts w:hint="eastAsia" w:ascii="仿宋_GB2312" w:hAnsi="仿宋_GB2312" w:eastAsia="仿宋_GB2312" w:cs="仿宋_GB2312"/>
          <w:sz w:val="32"/>
          <w:szCs w:val="32"/>
        </w:rPr>
        <w:t>事业单位从主管部门和上级单位取得的非财政补助收入。</w:t>
      </w:r>
    </w:p>
    <w:p>
      <w:pPr>
        <w:widowControl/>
        <w:adjustRightInd w:val="0"/>
        <w:snapToGrid w:val="0"/>
        <w:spacing w:line="60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四、附属单位上缴收入：</w:t>
      </w:r>
      <w:r>
        <w:rPr>
          <w:rFonts w:hint="eastAsia" w:ascii="仿宋_GB2312" w:hAnsi="仿宋_GB2312" w:eastAsia="仿宋_GB2312" w:cs="仿宋_GB2312"/>
          <w:bCs/>
          <w:kern w:val="0"/>
          <w:sz w:val="32"/>
          <w:szCs w:val="32"/>
        </w:rPr>
        <w:t>指事业单位附属独立核算单位按照有关规定上缴的收入。</w:t>
      </w:r>
    </w:p>
    <w:p>
      <w:pPr>
        <w:widowControl/>
        <w:adjustRightInd w:val="0"/>
        <w:snapToGrid w:val="0"/>
        <w:spacing w:line="60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五、经营收入</w:t>
      </w:r>
      <w:r>
        <w:rPr>
          <w:rFonts w:hint="eastAsia" w:ascii="仿宋_GB2312" w:hAnsi="仿宋_GB2312" w:eastAsia="仿宋_GB2312" w:cs="仿宋_GB2312"/>
          <w:b/>
          <w:bCs/>
          <w:color w:val="383535"/>
          <w:kern w:val="0"/>
          <w:sz w:val="32"/>
          <w:szCs w:val="32"/>
        </w:rPr>
        <w:t>：</w:t>
      </w:r>
      <w:r>
        <w:rPr>
          <w:rFonts w:hint="eastAsia" w:ascii="仿宋_GB2312" w:hAnsi="仿宋_GB2312" w:eastAsia="仿宋_GB2312" w:cs="仿宋_GB2312"/>
          <w:bCs/>
          <w:kern w:val="0"/>
          <w:sz w:val="32"/>
          <w:szCs w:val="32"/>
        </w:rPr>
        <w:t>指事业单位在专业业务活动及其辅助活动之外开展非独立核算经营活动取得的收入。</w:t>
      </w:r>
    </w:p>
    <w:p>
      <w:pPr>
        <w:widowControl/>
        <w:adjustRightInd w:val="0"/>
        <w:snapToGrid w:val="0"/>
        <w:spacing w:line="60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kern w:val="0"/>
          <w:sz w:val="32"/>
          <w:szCs w:val="32"/>
        </w:rPr>
        <w:t>六、</w:t>
      </w:r>
      <w:r>
        <w:rPr>
          <w:rFonts w:hint="eastAsia" w:ascii="仿宋_GB2312" w:hAnsi="仿宋_GB2312" w:eastAsia="仿宋_GB2312" w:cs="仿宋_GB2312"/>
          <w:b/>
          <w:bCs/>
          <w:kern w:val="0"/>
          <w:sz w:val="32"/>
          <w:szCs w:val="32"/>
        </w:rPr>
        <w:t>其他收入：</w:t>
      </w:r>
      <w:r>
        <w:rPr>
          <w:rFonts w:hint="eastAsia" w:ascii="仿宋_GB2312" w:hAnsi="仿宋_GB2312" w:eastAsia="仿宋_GB2312" w:cs="仿宋_GB2312"/>
          <w:bCs/>
          <w:kern w:val="0"/>
          <w:sz w:val="32"/>
          <w:szCs w:val="32"/>
        </w:rPr>
        <w:t>指除财政拨款收入、事业收入、上级补助收入、附属单位上缴收入、经营收入以外的各项收入。</w:t>
      </w:r>
    </w:p>
    <w:p>
      <w:pPr>
        <w:widowControl/>
        <w:adjustRightInd w:val="0"/>
        <w:snapToGrid w:val="0"/>
        <w:spacing w:line="60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七、使用非财政拨款结余：</w:t>
      </w:r>
      <w:r>
        <w:rPr>
          <w:rFonts w:hint="eastAsia" w:ascii="仿宋_GB2312" w:hAnsi="仿宋_GB2312" w:eastAsia="仿宋_GB2312" w:cs="仿宋_GB2312"/>
          <w:bCs/>
          <w:kern w:val="0"/>
          <w:sz w:val="32"/>
          <w:szCs w:val="32"/>
        </w:rPr>
        <w:t>指事业单位使用以前年度积累的非财政拨款结余弥补当年收支差额的金额。</w:t>
      </w:r>
    </w:p>
    <w:p>
      <w:pPr>
        <w:widowControl/>
        <w:adjustRightInd w:val="0"/>
        <w:snapToGrid w:val="0"/>
        <w:spacing w:line="60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八、年初结转和结余：</w:t>
      </w:r>
      <w:r>
        <w:rPr>
          <w:rFonts w:hint="eastAsia" w:ascii="仿宋_GB2312" w:hAnsi="仿宋_GB2312" w:eastAsia="仿宋_GB2312" w:cs="仿宋_GB2312"/>
          <w:bCs/>
          <w:kern w:val="0"/>
          <w:sz w:val="32"/>
          <w:szCs w:val="32"/>
        </w:rPr>
        <w:t>指以前年度安排、结转到本年仍按原规定用途继续使用的资金。</w:t>
      </w:r>
    </w:p>
    <w:p>
      <w:pPr>
        <w:widowControl/>
        <w:adjustRightInd w:val="0"/>
        <w:snapToGrid w:val="0"/>
        <w:spacing w:line="60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九、结余分配：</w:t>
      </w:r>
      <w:r>
        <w:rPr>
          <w:rFonts w:hint="eastAsia" w:ascii="仿宋_GB2312" w:hAnsi="仿宋_GB2312" w:eastAsia="仿宋_GB2312" w:cs="仿宋_GB2312"/>
          <w:bCs/>
          <w:kern w:val="0"/>
          <w:sz w:val="32"/>
          <w:szCs w:val="32"/>
        </w:rPr>
        <w:t>指事业单位按照会计制度规定缴纳的所得税以及从非财政拨款结余中提取的职工福利基金、事业基金等。</w:t>
      </w:r>
    </w:p>
    <w:p>
      <w:pPr>
        <w:widowControl/>
        <w:adjustRightInd w:val="0"/>
        <w:snapToGrid w:val="0"/>
        <w:spacing w:line="60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十、年末结转和结余：</w:t>
      </w:r>
      <w:r>
        <w:rPr>
          <w:rFonts w:hint="eastAsia" w:ascii="仿宋_GB2312" w:hAnsi="仿宋_GB2312" w:eastAsia="仿宋_GB2312" w:cs="仿宋_GB2312"/>
          <w:bCs/>
          <w:kern w:val="0"/>
          <w:sz w:val="32"/>
          <w:szCs w:val="32"/>
        </w:rPr>
        <w:t>指单位本年度或以前年度预算安排、因客观条件发生变化未全部执行或未执行，结转到以后年度继续使用的资金，或项目已经完成等产生的结余资金。</w:t>
      </w:r>
    </w:p>
    <w:p>
      <w:pPr>
        <w:widowControl/>
        <w:adjustRightInd w:val="0"/>
        <w:snapToGrid w:val="0"/>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十一、基本支出：</w:t>
      </w:r>
      <w:r>
        <w:rPr>
          <w:rFonts w:hint="eastAsia" w:ascii="仿宋_GB2312" w:hAnsi="仿宋_GB2312" w:eastAsia="仿宋_GB2312" w:cs="仿宋_GB2312"/>
          <w:kern w:val="0"/>
          <w:sz w:val="32"/>
          <w:szCs w:val="32"/>
        </w:rPr>
        <w:t>指单位为保障其机构正常运转、完成日常工作任务而发生的人员支出和公用支出。</w:t>
      </w:r>
    </w:p>
    <w:p>
      <w:pPr>
        <w:widowControl/>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十二、项目支出：</w:t>
      </w:r>
      <w:r>
        <w:rPr>
          <w:rFonts w:hint="eastAsia" w:ascii="仿宋_GB2312" w:hAnsi="仿宋_GB2312" w:eastAsia="仿宋_GB2312" w:cs="仿宋_GB2312"/>
          <w:kern w:val="0"/>
          <w:sz w:val="32"/>
          <w:szCs w:val="32"/>
        </w:rPr>
        <w:t>指单位为完成特定行政任务和事业发展目标在基本支出之外所发生的支出。</w:t>
      </w:r>
    </w:p>
    <w:p>
      <w:pPr>
        <w:widowControl/>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十三、经营支出：</w:t>
      </w:r>
      <w:r>
        <w:rPr>
          <w:rFonts w:hint="eastAsia" w:ascii="仿宋_GB2312" w:hAnsi="仿宋_GB2312" w:eastAsia="仿宋_GB2312" w:cs="仿宋_GB2312"/>
          <w:kern w:val="0"/>
          <w:sz w:val="32"/>
          <w:szCs w:val="32"/>
        </w:rPr>
        <w:t>指事业单位在专业业务活动及其辅助活动之外开展非独立核算经营活动发生的支出。</w:t>
      </w:r>
    </w:p>
    <w:p>
      <w:pPr>
        <w:widowControl/>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十四、“三公”经费：</w:t>
      </w:r>
      <w:r>
        <w:rPr>
          <w:rFonts w:hint="eastAsia" w:ascii="仿宋_GB2312" w:hAnsi="仿宋_GB2312" w:eastAsia="仿宋_GB2312" w:cs="仿宋_GB2312"/>
          <w:kern w:val="0"/>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pPr>
        <w:widowControl/>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十五、机关运行经费</w:t>
      </w:r>
      <w:r>
        <w:rPr>
          <w:rFonts w:hint="eastAsia" w:ascii="仿宋_GB2312" w:hAnsi="仿宋_GB2312" w:eastAsia="仿宋_GB2312" w:cs="仿宋_GB2312"/>
          <w:kern w:val="0"/>
          <w:sz w:val="32"/>
          <w:szCs w:val="32"/>
        </w:rPr>
        <w:t>：指为保障行政单位（含参照公务员法管理的事业单位）运行用于购买货物和服务的各项资金</w:t>
      </w:r>
      <w:r>
        <w:rPr>
          <w:rFonts w:hint="eastAsia" w:ascii="仿宋_GB2312" w:hAnsi="仿宋_GB2312" w:eastAsia="仿宋_GB2312" w:cs="仿宋_GB2312"/>
          <w:sz w:val="32"/>
          <w:szCs w:val="32"/>
        </w:rPr>
        <w:t>，包括办公及印刷费、邮电费、差旅费、会议费、福利费、日常维修费、专用材料费及一般设备购置费、办公用房水电费、办公用房取暖费、办公用房物业管理费、公务用车运行维护费以及其他费用。</w:t>
      </w:r>
    </w:p>
    <w:p>
      <w:pPr>
        <w:widowControl/>
        <w:spacing w:line="600" w:lineRule="exact"/>
        <w:jc w:val="center"/>
        <w:rPr>
          <w:rFonts w:ascii="仿宋_GB2312" w:hAnsi="仿宋_GB2312" w:eastAsia="仿宋_GB2312" w:cs="仿宋_GB2312"/>
          <w:sz w:val="32"/>
          <w:szCs w:val="32"/>
        </w:rPr>
      </w:pPr>
    </w:p>
    <w:p>
      <w:pPr>
        <w:widowControl/>
        <w:spacing w:line="600" w:lineRule="exact"/>
        <w:jc w:val="center"/>
        <w:rPr>
          <w:rFonts w:ascii="仿宋_GB2312" w:hAnsi="仿宋_GB2312" w:eastAsia="仿宋_GB2312" w:cs="仿宋_GB2312"/>
          <w:sz w:val="32"/>
          <w:szCs w:val="32"/>
        </w:rPr>
      </w:pPr>
    </w:p>
    <w:p>
      <w:pPr>
        <w:widowControl/>
        <w:spacing w:line="600" w:lineRule="exact"/>
        <w:jc w:val="center"/>
        <w:rPr>
          <w:rFonts w:ascii="仿宋_GB2312" w:hAnsi="仿宋_GB2312" w:eastAsia="仿宋_GB2312" w:cs="仿宋_GB2312"/>
          <w:sz w:val="32"/>
          <w:szCs w:val="32"/>
        </w:rPr>
      </w:pPr>
    </w:p>
    <w:p>
      <w:pPr>
        <w:widowControl/>
        <w:spacing w:line="600" w:lineRule="exact"/>
        <w:jc w:val="center"/>
        <w:rPr>
          <w:rFonts w:ascii="仿宋_GB2312" w:hAnsi="仿宋_GB2312" w:eastAsia="仿宋_GB2312" w:cs="仿宋_GB2312"/>
          <w:sz w:val="32"/>
          <w:szCs w:val="32"/>
        </w:rPr>
      </w:pPr>
    </w:p>
    <w:p/>
    <w:sectPr>
      <w:headerReference r:id="rId3" w:type="default"/>
      <w:footerReference r:id="rId4"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3835" cy="26352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3835" cy="263525"/>
                      </a:xfrm>
                      <a:prstGeom prst="rect">
                        <a:avLst/>
                      </a:prstGeom>
                      <a:noFill/>
                      <a:ln>
                        <a:noFill/>
                      </a:ln>
                    </wps:spPr>
                    <wps:txbx>
                      <w:txbxContent>
                        <w:p>
                          <w:pPr>
                            <w:snapToGrid w:val="0"/>
                            <w:rPr>
                              <w:rFonts w:ascii="Times New Roman" w:hAnsi="Times New Roman" w:eastAsia="仿宋_GB2312"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仿宋_GB2312"/>
                              <w:sz w:val="32"/>
                              <w:szCs w:val="24"/>
                            </w:rPr>
                            <w:t>15</w:t>
                          </w:r>
                          <w:r>
                            <w:rPr>
                              <w:rFonts w:ascii="Times New Roman" w:hAnsi="Times New Roman" w:cs="Times New Roman"/>
                              <w:sz w:val="26"/>
                              <w:szCs w:val="26"/>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5pt;width:16.05pt;mso-position-horizontal:center;mso-position-horizontal-relative:margin;mso-wrap-style:none;z-index:251659264;mso-width-relative:page;mso-height-relative:page;" filled="f" stroked="f" coordsize="21600,21600" o:gfxdata="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9W2bSAAAAAwEAAA8AAAAAAAAAAQAgAAAAIgAAAGRycy9k&#10;b3ducmV2LnhtbFBLAQIUABQAAAAIAIdO4kCkm5ioCAIAAAIEAAAOAAAAAAAAAAEAIAAAACEBAABk&#10;cnMvZTJvRG9jLnhtbFBLBQYAAAAABgAGAFkBAACbBQAAAAA=&#10;">
              <v:fill on="f" focussize="0,0"/>
              <v:stroke on="f"/>
              <v:imagedata o:title=""/>
              <o:lock v:ext="edit" aspectratio="f"/>
              <v:textbox inset="0mm,0mm,0mm,0mm" style="mso-fit-shape-to-text:t;">
                <w:txbxContent>
                  <w:p>
                    <w:pPr>
                      <w:snapToGrid w:val="0"/>
                      <w:rPr>
                        <w:rFonts w:ascii="Times New Roman" w:hAnsi="Times New Roman" w:eastAsia="仿宋_GB2312"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仿宋_GB2312"/>
                        <w:sz w:val="32"/>
                        <w:szCs w:val="24"/>
                      </w:rPr>
                      <w:t>15</w:t>
                    </w:r>
                    <w:r>
                      <w:rPr>
                        <w:rFonts w:ascii="Times New Roman" w:hAnsi="Times New Roman" w:cs="Times New Roman"/>
                        <w:sz w:val="26"/>
                        <w:szCs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2"/>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50F7C"/>
    <w:multiLevelType w:val="multilevel"/>
    <w:tmpl w:val="3F850F7C"/>
    <w:lvl w:ilvl="0" w:tentative="0">
      <w:start w:val="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Iek/LKcmFl57VLi6vPGj73ykALc=" w:salt="MV2D4OxbLNCG/waGx4NTZ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ZTlkNjNlYzgwZDE5N2VlYTRkYmUxNzg1ZTgwZDQifQ=="/>
  </w:docVars>
  <w:rsids>
    <w:rsidRoot w:val="00127C80"/>
    <w:rsid w:val="000225B1"/>
    <w:rsid w:val="00022ED1"/>
    <w:rsid w:val="000474BC"/>
    <w:rsid w:val="000600A7"/>
    <w:rsid w:val="00064EDB"/>
    <w:rsid w:val="00075F70"/>
    <w:rsid w:val="00095B44"/>
    <w:rsid w:val="000D09D5"/>
    <w:rsid w:val="000D3453"/>
    <w:rsid w:val="000D3DD1"/>
    <w:rsid w:val="000D5205"/>
    <w:rsid w:val="000D595D"/>
    <w:rsid w:val="000F34C7"/>
    <w:rsid w:val="000F5CE5"/>
    <w:rsid w:val="000F7C7B"/>
    <w:rsid w:val="00112799"/>
    <w:rsid w:val="0011555F"/>
    <w:rsid w:val="00127C80"/>
    <w:rsid w:val="001327BF"/>
    <w:rsid w:val="001335EB"/>
    <w:rsid w:val="0014543D"/>
    <w:rsid w:val="001467F8"/>
    <w:rsid w:val="0017404E"/>
    <w:rsid w:val="00191166"/>
    <w:rsid w:val="001A0E57"/>
    <w:rsid w:val="001A28E3"/>
    <w:rsid w:val="001A7531"/>
    <w:rsid w:val="001B41E6"/>
    <w:rsid w:val="001B523C"/>
    <w:rsid w:val="001D11A3"/>
    <w:rsid w:val="001D37A8"/>
    <w:rsid w:val="001F10F2"/>
    <w:rsid w:val="00201BAB"/>
    <w:rsid w:val="00210926"/>
    <w:rsid w:val="002131E1"/>
    <w:rsid w:val="00221B51"/>
    <w:rsid w:val="00226BCA"/>
    <w:rsid w:val="0023131A"/>
    <w:rsid w:val="00241A22"/>
    <w:rsid w:val="00243971"/>
    <w:rsid w:val="00256222"/>
    <w:rsid w:val="00267011"/>
    <w:rsid w:val="002C2A49"/>
    <w:rsid w:val="002D1A64"/>
    <w:rsid w:val="002E1416"/>
    <w:rsid w:val="002F0643"/>
    <w:rsid w:val="002F6053"/>
    <w:rsid w:val="003021E8"/>
    <w:rsid w:val="00312AD8"/>
    <w:rsid w:val="003152D1"/>
    <w:rsid w:val="00321ACB"/>
    <w:rsid w:val="0037008D"/>
    <w:rsid w:val="00386B7A"/>
    <w:rsid w:val="0038705B"/>
    <w:rsid w:val="003918DF"/>
    <w:rsid w:val="003A026A"/>
    <w:rsid w:val="003E0A6B"/>
    <w:rsid w:val="003E29EE"/>
    <w:rsid w:val="003E7142"/>
    <w:rsid w:val="003F6C00"/>
    <w:rsid w:val="00410E53"/>
    <w:rsid w:val="004239A9"/>
    <w:rsid w:val="00436E47"/>
    <w:rsid w:val="00436F55"/>
    <w:rsid w:val="00445CA7"/>
    <w:rsid w:val="00454816"/>
    <w:rsid w:val="0045505F"/>
    <w:rsid w:val="00456CCD"/>
    <w:rsid w:val="00460BBC"/>
    <w:rsid w:val="004666B4"/>
    <w:rsid w:val="00473F6E"/>
    <w:rsid w:val="004C6093"/>
    <w:rsid w:val="004D0C32"/>
    <w:rsid w:val="004E7F13"/>
    <w:rsid w:val="00516A8E"/>
    <w:rsid w:val="00516E9A"/>
    <w:rsid w:val="0055697C"/>
    <w:rsid w:val="00573049"/>
    <w:rsid w:val="00582DB4"/>
    <w:rsid w:val="00592048"/>
    <w:rsid w:val="005F2A37"/>
    <w:rsid w:val="00624436"/>
    <w:rsid w:val="00642DC0"/>
    <w:rsid w:val="00652C99"/>
    <w:rsid w:val="00667949"/>
    <w:rsid w:val="006C6AA7"/>
    <w:rsid w:val="006D1734"/>
    <w:rsid w:val="006D2E94"/>
    <w:rsid w:val="006D3807"/>
    <w:rsid w:val="006F5EE7"/>
    <w:rsid w:val="00717750"/>
    <w:rsid w:val="00723421"/>
    <w:rsid w:val="0072524E"/>
    <w:rsid w:val="00726E05"/>
    <w:rsid w:val="00727DFA"/>
    <w:rsid w:val="007413D0"/>
    <w:rsid w:val="00743C99"/>
    <w:rsid w:val="00773238"/>
    <w:rsid w:val="007735EB"/>
    <w:rsid w:val="007752C2"/>
    <w:rsid w:val="007769A4"/>
    <w:rsid w:val="007D17E4"/>
    <w:rsid w:val="007D27F3"/>
    <w:rsid w:val="007E7507"/>
    <w:rsid w:val="007F212A"/>
    <w:rsid w:val="007F62CB"/>
    <w:rsid w:val="00820AFD"/>
    <w:rsid w:val="008508AF"/>
    <w:rsid w:val="00863477"/>
    <w:rsid w:val="008A686D"/>
    <w:rsid w:val="008A79B1"/>
    <w:rsid w:val="008B69BE"/>
    <w:rsid w:val="008B702D"/>
    <w:rsid w:val="008C0028"/>
    <w:rsid w:val="00902C18"/>
    <w:rsid w:val="00936866"/>
    <w:rsid w:val="00943FD0"/>
    <w:rsid w:val="00954A3B"/>
    <w:rsid w:val="0095637D"/>
    <w:rsid w:val="00957A8C"/>
    <w:rsid w:val="009B1A97"/>
    <w:rsid w:val="009B56BE"/>
    <w:rsid w:val="009E2EFD"/>
    <w:rsid w:val="009F07D7"/>
    <w:rsid w:val="009F1CD8"/>
    <w:rsid w:val="009F4849"/>
    <w:rsid w:val="009F559C"/>
    <w:rsid w:val="00A1287F"/>
    <w:rsid w:val="00A22281"/>
    <w:rsid w:val="00A2295D"/>
    <w:rsid w:val="00A24937"/>
    <w:rsid w:val="00A34C39"/>
    <w:rsid w:val="00A426B9"/>
    <w:rsid w:val="00A442D1"/>
    <w:rsid w:val="00A55D79"/>
    <w:rsid w:val="00A60345"/>
    <w:rsid w:val="00A615E2"/>
    <w:rsid w:val="00A64428"/>
    <w:rsid w:val="00A768F7"/>
    <w:rsid w:val="00A82DAF"/>
    <w:rsid w:val="00A91483"/>
    <w:rsid w:val="00AA52D9"/>
    <w:rsid w:val="00AB609F"/>
    <w:rsid w:val="00AC1594"/>
    <w:rsid w:val="00AC2C19"/>
    <w:rsid w:val="00AC39D2"/>
    <w:rsid w:val="00AC4857"/>
    <w:rsid w:val="00AC6BC2"/>
    <w:rsid w:val="00B06470"/>
    <w:rsid w:val="00B32125"/>
    <w:rsid w:val="00B37E70"/>
    <w:rsid w:val="00B435C2"/>
    <w:rsid w:val="00B460A7"/>
    <w:rsid w:val="00B50C5A"/>
    <w:rsid w:val="00B569F7"/>
    <w:rsid w:val="00B74C5A"/>
    <w:rsid w:val="00B822C6"/>
    <w:rsid w:val="00B8305B"/>
    <w:rsid w:val="00B85D7D"/>
    <w:rsid w:val="00B975F5"/>
    <w:rsid w:val="00BA550E"/>
    <w:rsid w:val="00BE4434"/>
    <w:rsid w:val="00BF0529"/>
    <w:rsid w:val="00C033D1"/>
    <w:rsid w:val="00C03E09"/>
    <w:rsid w:val="00C229CD"/>
    <w:rsid w:val="00C62ECB"/>
    <w:rsid w:val="00C72E84"/>
    <w:rsid w:val="00CA5974"/>
    <w:rsid w:val="00CC100E"/>
    <w:rsid w:val="00D04BAB"/>
    <w:rsid w:val="00D20C2D"/>
    <w:rsid w:val="00D35E46"/>
    <w:rsid w:val="00D42434"/>
    <w:rsid w:val="00D44858"/>
    <w:rsid w:val="00D47E90"/>
    <w:rsid w:val="00DA65B2"/>
    <w:rsid w:val="00DB228D"/>
    <w:rsid w:val="00DC36C3"/>
    <w:rsid w:val="00DD3656"/>
    <w:rsid w:val="00DD761B"/>
    <w:rsid w:val="00E1124B"/>
    <w:rsid w:val="00E22AE7"/>
    <w:rsid w:val="00E26BCC"/>
    <w:rsid w:val="00E328B7"/>
    <w:rsid w:val="00E43B5A"/>
    <w:rsid w:val="00E50044"/>
    <w:rsid w:val="00E562F1"/>
    <w:rsid w:val="00E842A0"/>
    <w:rsid w:val="00EA2047"/>
    <w:rsid w:val="00EA6A33"/>
    <w:rsid w:val="00EA6F93"/>
    <w:rsid w:val="00EB1E8D"/>
    <w:rsid w:val="00ED5D0A"/>
    <w:rsid w:val="00EF250E"/>
    <w:rsid w:val="00F00094"/>
    <w:rsid w:val="00F11C93"/>
    <w:rsid w:val="00F13C56"/>
    <w:rsid w:val="00F13D3A"/>
    <w:rsid w:val="00F1750B"/>
    <w:rsid w:val="00F36E62"/>
    <w:rsid w:val="00F47F66"/>
    <w:rsid w:val="00F67AD2"/>
    <w:rsid w:val="00F83A97"/>
    <w:rsid w:val="00FA5CF6"/>
    <w:rsid w:val="00FB3CD4"/>
    <w:rsid w:val="00FC3542"/>
    <w:rsid w:val="00FC40BF"/>
    <w:rsid w:val="00FD01AE"/>
    <w:rsid w:val="0CB00A9D"/>
    <w:rsid w:val="1A75281D"/>
    <w:rsid w:val="28090A48"/>
    <w:rsid w:val="2E7B5B37"/>
    <w:rsid w:val="33DB7BE1"/>
    <w:rsid w:val="3BD401A9"/>
    <w:rsid w:val="44722BC3"/>
    <w:rsid w:val="4CB65A16"/>
    <w:rsid w:val="4D227A97"/>
    <w:rsid w:val="55DD4072"/>
    <w:rsid w:val="63237C73"/>
    <w:rsid w:val="731A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rFonts w:ascii="仿宋_GB2312" w:hAnsi="Times New Roman" w:eastAsia="仿宋_GB2312" w:cs="Times New Roman"/>
      <w:color w:val="020202"/>
      <w:sz w:val="18"/>
      <w:szCs w:val="18"/>
    </w:rPr>
  </w:style>
  <w:style w:type="paragraph" w:styleId="4">
    <w:name w:val="footer"/>
    <w:basedOn w:val="1"/>
    <w:link w:val="12"/>
    <w:qFormat/>
    <w:uiPriority w:val="0"/>
    <w:pPr>
      <w:tabs>
        <w:tab w:val="center" w:pos="4153"/>
        <w:tab w:val="right" w:pos="8306"/>
      </w:tabs>
      <w:snapToGrid w:val="0"/>
      <w:jc w:val="left"/>
    </w:pPr>
    <w:rPr>
      <w:rFonts w:ascii="仿宋_GB2312" w:hAnsi="Times New Roman" w:eastAsia="仿宋_GB2312" w:cs="Times New Roman"/>
      <w:color w:val="020202"/>
      <w:sz w:val="18"/>
      <w:szCs w:val="24"/>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_GB2312" w:cs="Times New Roman"/>
      <w:color w:val="020202"/>
      <w:sz w:val="18"/>
      <w:szCs w:val="24"/>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Char Char Char Char Char Char Char"/>
    <w:basedOn w:val="1"/>
    <w:qFormat/>
    <w:uiPriority w:val="0"/>
    <w:rPr>
      <w:rFonts w:ascii="仿宋_GB2312" w:hAnsi="Times New Roman" w:eastAsia="仿宋_GB2312" w:cs="Times New Roman"/>
      <w:color w:val="020202"/>
      <w:sz w:val="32"/>
      <w:szCs w:val="24"/>
    </w:rPr>
  </w:style>
  <w:style w:type="character" w:customStyle="1" w:styleId="11">
    <w:name w:val="页眉 Char"/>
    <w:basedOn w:val="8"/>
    <w:link w:val="5"/>
    <w:qFormat/>
    <w:uiPriority w:val="0"/>
    <w:rPr>
      <w:rFonts w:ascii="Times New Roman" w:hAnsi="Times New Roman" w:eastAsia="仿宋_GB2312" w:cs="Times New Roman"/>
      <w:color w:val="020202"/>
      <w:sz w:val="18"/>
      <w:szCs w:val="24"/>
    </w:rPr>
  </w:style>
  <w:style w:type="character" w:customStyle="1" w:styleId="12">
    <w:name w:val="页脚 Char"/>
    <w:basedOn w:val="8"/>
    <w:link w:val="4"/>
    <w:qFormat/>
    <w:uiPriority w:val="0"/>
    <w:rPr>
      <w:rFonts w:ascii="仿宋_GB2312" w:hAnsi="Times New Roman" w:eastAsia="仿宋_GB2312" w:cs="Times New Roman"/>
      <w:color w:val="020202"/>
      <w:sz w:val="18"/>
      <w:szCs w:val="24"/>
    </w:rPr>
  </w:style>
  <w:style w:type="character" w:customStyle="1" w:styleId="13">
    <w:name w:val="批注框文本 Char"/>
    <w:basedOn w:val="8"/>
    <w:link w:val="3"/>
    <w:semiHidden/>
    <w:qFormat/>
    <w:uiPriority w:val="99"/>
    <w:rPr>
      <w:rFonts w:ascii="仿宋_GB2312" w:hAnsi="Times New Roman" w:eastAsia="仿宋_GB2312" w:cs="Times New Roman"/>
      <w:color w:val="020202"/>
      <w:sz w:val="18"/>
      <w:szCs w:val="18"/>
    </w:rPr>
  </w:style>
  <w:style w:type="character" w:customStyle="1" w:styleId="14">
    <w:name w:val="日期 Char"/>
    <w:basedOn w:val="8"/>
    <w:link w:val="2"/>
    <w:semiHidden/>
    <w:qFormat/>
    <w:uiPriority w:val="99"/>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1371C-CAE8-4481-A39B-B983923B9E9D}">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8340</Words>
  <Characters>10131</Characters>
  <Lines>92</Lines>
  <Paragraphs>25</Paragraphs>
  <TotalTime>19</TotalTime>
  <ScaleCrop>false</ScaleCrop>
  <LinksUpToDate>false</LinksUpToDate>
  <CharactersWithSpaces>10943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2021-09-14T02:46:00Z</dcterms:created>
  <dc:creator>cwk</dc:creator>
  <cp:lastModifiedBy>雨中的柏拉图</cp:lastModifiedBy>
  <dcterms:modified xsi:type="dcterms:W3CDTF">2022-11-03T01:16:29Z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D0853EACB9AF4C2A8E37154819F3BC97</vt:lpwstr>
  </property>
</Properties>
</file>