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职工基本医疗保险门诊共济十</w:t>
      </w:r>
      <w:r>
        <w:rPr>
          <w:rFonts w:hint="eastAsia"/>
          <w:lang w:eastAsia="zh-CN"/>
        </w:rPr>
        <w:t>二</w:t>
      </w:r>
      <w:r>
        <w:rPr>
          <w:rFonts w:hint="eastAsia"/>
        </w:rPr>
        <w:t>问</w:t>
      </w:r>
    </w:p>
    <w:p>
      <w:pPr>
        <w:rPr>
          <w:rFonts w:hint="eastAsia"/>
        </w:rPr>
      </w:pPr>
    </w:p>
    <w:p>
      <w:pPr>
        <w:pStyle w:val="3"/>
        <w:bidi w:val="0"/>
        <w:rPr>
          <w:rFonts w:hint="default" w:eastAsia="黑体"/>
          <w:lang w:val="en-US" w:eastAsia="zh-CN"/>
        </w:rPr>
      </w:pPr>
      <w:r>
        <w:rPr>
          <w:rFonts w:hint="eastAsia"/>
        </w:rPr>
        <w:t>问1、什么是</w:t>
      </w:r>
      <w:r>
        <w:rPr>
          <w:rFonts w:hint="eastAsia"/>
          <w:lang w:val="en-US" w:eastAsia="zh-CN"/>
        </w:rPr>
        <w:t>城镇</w:t>
      </w:r>
      <w:r>
        <w:rPr>
          <w:rFonts w:hint="eastAsia"/>
        </w:rPr>
        <w:t>职工基本医疗保险门诊共济</w:t>
      </w:r>
      <w:r>
        <w:rPr>
          <w:rFonts w:hint="eastAsia"/>
          <w:lang w:val="en-US" w:eastAsia="zh-CN"/>
        </w:rPr>
        <w:t>？</w:t>
      </w:r>
    </w:p>
    <w:p>
      <w:pPr>
        <w:pStyle w:val="3"/>
        <w:bidi w:val="0"/>
        <w:rPr>
          <w:rFonts w:hint="default"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答：实施门诊共济是为了进一步健全互助共济、责任共担的职工医保制度，更好解决职工医保参保人员门诊保障问题，切实减轻医疗费用负担，按照党中央、国务院关于深化医疗保障制度改革任务部署，经国务院同意，在全国范围内统一建立的一项保障机制。我省门诊共济保障机制自2022年7月1日起施行。</w:t>
      </w:r>
    </w:p>
    <w:p>
      <w:pPr>
        <w:pStyle w:val="3"/>
        <w:bidi w:val="0"/>
        <w:rPr>
          <w:rFonts w:hint="eastAsia"/>
        </w:rPr>
      </w:pPr>
      <w:r>
        <w:rPr>
          <w:rFonts w:hint="eastAsia"/>
          <w:lang w:eastAsia="zh-CN"/>
        </w:rPr>
        <w:t>问</w:t>
      </w:r>
      <w:r>
        <w:rPr>
          <w:rFonts w:hint="eastAsia"/>
          <w:lang w:val="en-US" w:eastAsia="zh-CN"/>
        </w:rPr>
        <w:t>2、</w:t>
      </w:r>
      <w:r>
        <w:rPr>
          <w:rFonts w:hint="eastAsia"/>
        </w:rPr>
        <w:t>职工</w:t>
      </w:r>
      <w:r>
        <w:rPr>
          <w:rFonts w:hint="eastAsia"/>
          <w:lang w:eastAsia="zh-CN"/>
        </w:rPr>
        <w:t>医保</w:t>
      </w:r>
      <w:r>
        <w:rPr>
          <w:rFonts w:hint="eastAsia"/>
        </w:rPr>
        <w:t>门诊共济</w:t>
      </w:r>
      <w:r>
        <w:rPr>
          <w:rFonts w:hint="eastAsia"/>
          <w:lang w:eastAsia="zh-CN"/>
        </w:rPr>
        <w:t>主要作用是什么</w:t>
      </w:r>
      <w:r>
        <w:rPr>
          <w:rFonts w:hint="eastAsia"/>
        </w:rPr>
        <w:t>？</w:t>
      </w:r>
    </w:p>
    <w:p>
      <w:pPr>
        <w:rPr>
          <w:rFonts w:hint="eastAsia"/>
        </w:rPr>
      </w:pPr>
      <w:r>
        <w:rPr>
          <w:rFonts w:hint="eastAsia"/>
        </w:rPr>
        <w:t>答：职工</w:t>
      </w:r>
      <w:r>
        <w:rPr>
          <w:rFonts w:hint="eastAsia"/>
          <w:lang w:eastAsia="zh-CN"/>
        </w:rPr>
        <w:t>医保</w:t>
      </w:r>
      <w:r>
        <w:rPr>
          <w:rFonts w:hint="eastAsia"/>
        </w:rPr>
        <w:t>门诊共济是通过调整统筹基金和个人账户收入结构，将职工</w:t>
      </w:r>
      <w:r>
        <w:rPr>
          <w:rFonts w:hint="eastAsia"/>
          <w:lang w:eastAsia="zh-CN"/>
        </w:rPr>
        <w:t>医保</w:t>
      </w:r>
      <w:r>
        <w:rPr>
          <w:rFonts w:hint="eastAsia"/>
        </w:rPr>
        <w:t>参保人员在定点医疗机构门诊就医发生的政策范围内医疗费用，纳入职工医保统筹基金报销范围，提高参保人员门诊待遇。</w:t>
      </w:r>
    </w:p>
    <w:p>
      <w:pPr>
        <w:pStyle w:val="3"/>
        <w:bidi w:val="0"/>
        <w:rPr>
          <w:rFonts w:hint="eastAsia"/>
        </w:rPr>
      </w:pPr>
      <w:r>
        <w:rPr>
          <w:rFonts w:hint="eastAsia"/>
        </w:rPr>
        <w:t>问</w:t>
      </w:r>
      <w:r>
        <w:rPr>
          <w:rFonts w:hint="eastAsia"/>
          <w:lang w:val="en-US" w:eastAsia="zh-CN"/>
        </w:rPr>
        <w:t>3</w:t>
      </w:r>
      <w:r>
        <w:rPr>
          <w:rFonts w:hint="eastAsia"/>
        </w:rPr>
        <w:t>、为什么要建立职工医保门诊共济保障机制？</w:t>
      </w:r>
    </w:p>
    <w:p>
      <w:pPr>
        <w:rPr>
          <w:rFonts w:hint="eastAsia"/>
        </w:rPr>
      </w:pPr>
      <w:r>
        <w:rPr>
          <w:rFonts w:hint="eastAsia"/>
        </w:rPr>
        <w:t>答：随着社会经济的发展，个人账户的局限性也逐步凸显，由于是个人积累式的，所以健康人群和非健康人群的个人账户积累差距很大，家庭之间个人账户也不能用，有病的不够用，没病的不能用。这次国家改革的核心就是从原来关于门诊医疗费用的个人积累式保障模式向基金共济式保障模式的转变。</w:t>
      </w:r>
    </w:p>
    <w:p>
      <w:pPr>
        <w:pStyle w:val="3"/>
        <w:bidi w:val="0"/>
        <w:rPr>
          <w:rFonts w:hint="eastAsia"/>
        </w:rPr>
      </w:pPr>
      <w:r>
        <w:rPr>
          <w:rFonts w:hint="eastAsia"/>
        </w:rPr>
        <w:t>问</w:t>
      </w:r>
      <w:r>
        <w:rPr>
          <w:rFonts w:hint="eastAsia"/>
          <w:lang w:val="en-US" w:eastAsia="zh-CN"/>
        </w:rPr>
        <w:t>4</w:t>
      </w:r>
      <w:r>
        <w:rPr>
          <w:rFonts w:hint="eastAsia"/>
        </w:rPr>
        <w:t>、“共济”指的是什么？</w:t>
      </w:r>
    </w:p>
    <w:p>
      <w:pPr>
        <w:rPr>
          <w:rFonts w:hint="eastAsia"/>
        </w:rPr>
      </w:pPr>
      <w:r>
        <w:rPr>
          <w:rFonts w:hint="eastAsia"/>
        </w:rPr>
        <w:t>答：职工医保基金分两大块：一是统筹基金，就是大池子；二是个人账户。这次改革是两个共济，一个大共济，一个小共济。大共济就是建立门诊共济保障机制，在全体</w:t>
      </w:r>
      <w:r>
        <w:rPr>
          <w:rFonts w:hint="eastAsia"/>
          <w:lang w:eastAsia="zh-CN"/>
        </w:rPr>
        <w:t>职工</w:t>
      </w:r>
      <w:r>
        <w:rPr>
          <w:rFonts w:hint="eastAsia"/>
        </w:rPr>
        <w:t>参保人群范围内来实行</w:t>
      </w:r>
      <w:r>
        <w:rPr>
          <w:rFonts w:hint="eastAsia"/>
          <w:lang w:eastAsia="zh-CN"/>
        </w:rPr>
        <w:t>门诊</w:t>
      </w:r>
      <w:r>
        <w:rPr>
          <w:rFonts w:hint="eastAsia"/>
        </w:rPr>
        <w:t>共济保障；小共济就是家庭</w:t>
      </w:r>
      <w:r>
        <w:rPr>
          <w:rFonts w:hint="eastAsia"/>
          <w:lang w:val="en-US" w:eastAsia="zh-CN"/>
        </w:rPr>
        <w:t>成员</w:t>
      </w:r>
      <w:r>
        <w:rPr>
          <w:rFonts w:hint="eastAsia"/>
        </w:rPr>
        <w:t>共济，对个人账户</w:t>
      </w:r>
      <w:r>
        <w:rPr>
          <w:rFonts w:hint="eastAsia"/>
          <w:lang w:val="en-US" w:eastAsia="zh-CN"/>
        </w:rPr>
        <w:t>余额，可供家庭成员共同支配使用</w:t>
      </w:r>
      <w:r>
        <w:rPr>
          <w:rFonts w:hint="eastAsia"/>
        </w:rPr>
        <w:t>。</w:t>
      </w:r>
    </w:p>
    <w:p>
      <w:pPr>
        <w:pStyle w:val="3"/>
        <w:bidi w:val="0"/>
        <w:rPr>
          <w:rFonts w:hint="eastAsia"/>
        </w:rPr>
      </w:pPr>
      <w:r>
        <w:rPr>
          <w:rFonts w:hint="eastAsia"/>
        </w:rPr>
        <w:t>问</w:t>
      </w:r>
      <w:r>
        <w:rPr>
          <w:rFonts w:hint="eastAsia"/>
          <w:lang w:val="en-US" w:eastAsia="zh-CN"/>
        </w:rPr>
        <w:t>5</w:t>
      </w:r>
      <w:r>
        <w:rPr>
          <w:rFonts w:hint="eastAsia"/>
        </w:rPr>
        <w:t>、什么是“大共济”？</w:t>
      </w:r>
    </w:p>
    <w:p>
      <w:pPr>
        <w:rPr>
          <w:rFonts w:hint="eastAsia"/>
        </w:rPr>
      </w:pPr>
      <w:r>
        <w:rPr>
          <w:rFonts w:hint="eastAsia"/>
        </w:rPr>
        <w:t>答：“大共济”指的是在全体职工医保参保人群范围内实行普通门诊共济保障，个人账户的单位缴费划入部分，不再划入医保卡，而是</w:t>
      </w:r>
      <w:r>
        <w:rPr>
          <w:rFonts w:hint="eastAsia"/>
          <w:lang w:eastAsia="zh-CN"/>
        </w:rPr>
        <w:t>进入</w:t>
      </w:r>
      <w:r>
        <w:rPr>
          <w:rFonts w:hint="eastAsia"/>
        </w:rPr>
        <w:t>共济由全体参保职工共同使用</w:t>
      </w:r>
      <w:r>
        <w:rPr>
          <w:rFonts w:hint="eastAsia"/>
          <w:lang w:eastAsia="zh-CN"/>
        </w:rPr>
        <w:t>，保障职工门诊医疗需求</w:t>
      </w:r>
      <w:r>
        <w:rPr>
          <w:rFonts w:hint="eastAsia"/>
        </w:rPr>
        <w:t>。</w:t>
      </w:r>
    </w:p>
    <w:p>
      <w:pPr>
        <w:pStyle w:val="3"/>
        <w:bidi w:val="0"/>
        <w:rPr>
          <w:rFonts w:hint="eastAsia"/>
        </w:rPr>
      </w:pPr>
      <w:r>
        <w:rPr>
          <w:rFonts w:hint="eastAsia"/>
        </w:rPr>
        <w:t>问</w:t>
      </w:r>
      <w:r>
        <w:rPr>
          <w:rFonts w:hint="eastAsia"/>
          <w:lang w:val="en-US" w:eastAsia="zh-CN"/>
        </w:rPr>
        <w:t>6</w:t>
      </w:r>
      <w:r>
        <w:rPr>
          <w:rFonts w:hint="eastAsia"/>
        </w:rPr>
        <w:t>、什么是“小共济”？</w:t>
      </w:r>
    </w:p>
    <w:p>
      <w:pPr>
        <w:rPr>
          <w:rFonts w:hint="eastAsia"/>
        </w:rPr>
      </w:pPr>
      <w:r>
        <w:rPr>
          <w:rFonts w:hint="eastAsia"/>
        </w:rPr>
        <w:t>答：“小共济”指的是参保职工个人账户</w:t>
      </w:r>
      <w:r>
        <w:rPr>
          <w:rFonts w:hint="eastAsia"/>
          <w:lang w:val="en-US" w:eastAsia="zh-CN"/>
        </w:rPr>
        <w:t>余额</w:t>
      </w:r>
      <w:r>
        <w:rPr>
          <w:rFonts w:hint="eastAsia"/>
        </w:rPr>
        <w:t>使用范围从职工本人拓宽到可以支付职工配偶、父母、子女在定点医药机构就医时发生的药品、医疗器械、医用耗材等费用及参加居民医保等的个人缴费，实现家庭成员之间的共济保障。</w:t>
      </w:r>
    </w:p>
    <w:p>
      <w:pPr>
        <w:pStyle w:val="3"/>
        <w:bidi w:val="0"/>
        <w:rPr>
          <w:rFonts w:hint="eastAsia"/>
        </w:rPr>
      </w:pPr>
      <w:r>
        <w:rPr>
          <w:rFonts w:hint="eastAsia"/>
        </w:rPr>
        <w:t>问</w:t>
      </w:r>
      <w:r>
        <w:rPr>
          <w:rFonts w:hint="eastAsia"/>
          <w:lang w:val="en-US" w:eastAsia="zh-CN"/>
        </w:rPr>
        <w:t>7</w:t>
      </w:r>
      <w:r>
        <w:rPr>
          <w:rFonts w:hint="eastAsia"/>
        </w:rPr>
        <w:t>、改革后，个人账户的金额会有什么变化？</w:t>
      </w:r>
    </w:p>
    <w:p>
      <w:pPr>
        <w:rPr>
          <w:rFonts w:hint="eastAsia"/>
        </w:rPr>
      </w:pPr>
      <w:bookmarkStart w:id="0" w:name="_GoBack"/>
      <w:bookmarkEnd w:id="0"/>
      <w:r>
        <w:rPr>
          <w:rFonts w:hint="eastAsia"/>
        </w:rPr>
        <w:t>答：2022年7月1日起，以统账结合模式参保的在职职工（包括机关、企事业单位和灵活就业人员等）按照个人缴费基数的2%划入个人账户，单建统筹模式缴费比例调整为6.5%，部分纳入门诊共济资金池，同等享受门诊共济报销政策。以统账结合模式和单建统筹模式的参保退休职工，统一按70元/月的标准划入个人账户。今后按照国家规定调整。</w:t>
      </w:r>
    </w:p>
    <w:p>
      <w:pPr>
        <w:pStyle w:val="3"/>
        <w:bidi w:val="0"/>
        <w:rPr>
          <w:rFonts w:hint="eastAsia"/>
          <w:lang w:eastAsia="zh-CN"/>
        </w:rPr>
      </w:pPr>
      <w:r>
        <w:rPr>
          <w:rFonts w:hint="eastAsia"/>
        </w:rPr>
        <w:t>问</w:t>
      </w:r>
      <w:r>
        <w:rPr>
          <w:rFonts w:hint="eastAsia"/>
          <w:lang w:val="en-US" w:eastAsia="zh-CN"/>
        </w:rPr>
        <w:t>8</w:t>
      </w:r>
      <w:r>
        <w:rPr>
          <w:rFonts w:hint="eastAsia"/>
        </w:rPr>
        <w:t>、</w:t>
      </w:r>
      <w:r>
        <w:rPr>
          <w:rFonts w:hint="eastAsia"/>
          <w:lang w:eastAsia="zh-CN"/>
        </w:rPr>
        <w:t>职工</w:t>
      </w:r>
      <w:r>
        <w:rPr>
          <w:rFonts w:hint="eastAsia"/>
        </w:rPr>
        <w:t>普通门诊费用</w:t>
      </w:r>
      <w:r>
        <w:rPr>
          <w:rFonts w:hint="eastAsia"/>
          <w:lang w:eastAsia="zh-CN"/>
        </w:rPr>
        <w:t>享受医保报销的起付标准是多少？</w:t>
      </w:r>
    </w:p>
    <w:p>
      <w:pPr>
        <w:rPr>
          <w:rFonts w:hint="eastAsia"/>
          <w:lang w:eastAsia="zh-CN"/>
        </w:rPr>
      </w:pPr>
      <w:r>
        <w:rPr>
          <w:rFonts w:hint="eastAsia"/>
        </w:rPr>
        <w:t>答：</w:t>
      </w:r>
      <w:r>
        <w:rPr>
          <w:rFonts w:hint="eastAsia"/>
          <w:b/>
          <w:bCs/>
        </w:rPr>
        <w:t>职工医保门诊共济保障待遇仅限职工本人使用，家庭成员之间不可共用。</w:t>
      </w:r>
      <w:r>
        <w:rPr>
          <w:rFonts w:hint="eastAsia"/>
        </w:rPr>
        <w:t>一个自然年度内，参保职工在统筹地区发生的政策范围内普通门诊费用年度起付标准为800元</w:t>
      </w:r>
      <w:r>
        <w:rPr>
          <w:rFonts w:hint="eastAsia"/>
          <w:lang w:eastAsia="zh-CN"/>
        </w:rPr>
        <w:t>。</w:t>
      </w:r>
    </w:p>
    <w:p>
      <w:pPr>
        <w:pStyle w:val="3"/>
        <w:bidi w:val="0"/>
        <w:rPr>
          <w:rFonts w:hint="eastAsia"/>
        </w:rPr>
      </w:pPr>
      <w:r>
        <w:rPr>
          <w:rFonts w:hint="eastAsia"/>
        </w:rPr>
        <w:t>问</w:t>
      </w:r>
      <w:r>
        <w:rPr>
          <w:rFonts w:hint="eastAsia"/>
          <w:lang w:val="en-US" w:eastAsia="zh-CN"/>
        </w:rPr>
        <w:t>9</w:t>
      </w:r>
      <w:r>
        <w:rPr>
          <w:rFonts w:hint="eastAsia"/>
        </w:rPr>
        <w:t>、</w:t>
      </w:r>
      <w:r>
        <w:rPr>
          <w:rFonts w:hint="eastAsia"/>
          <w:lang w:val="en-US" w:eastAsia="zh-CN"/>
        </w:rPr>
        <w:t>达到</w:t>
      </w:r>
      <w:r>
        <w:rPr>
          <w:rFonts w:hint="eastAsia"/>
          <w:lang w:eastAsia="zh-CN"/>
        </w:rPr>
        <w:t>起付标准</w:t>
      </w:r>
      <w:r>
        <w:rPr>
          <w:rFonts w:hint="eastAsia"/>
          <w:lang w:val="en-US" w:eastAsia="zh-CN"/>
        </w:rPr>
        <w:t>后，</w:t>
      </w:r>
      <w:r>
        <w:rPr>
          <w:rFonts w:hint="eastAsia"/>
          <w:lang w:eastAsia="zh-CN"/>
        </w:rPr>
        <w:t>职工</w:t>
      </w:r>
      <w:r>
        <w:rPr>
          <w:rFonts w:hint="eastAsia"/>
        </w:rPr>
        <w:t>普通门诊费用</w:t>
      </w:r>
      <w:r>
        <w:rPr>
          <w:rFonts w:hint="eastAsia"/>
          <w:lang w:eastAsia="zh-CN"/>
        </w:rPr>
        <w:t>报销</w:t>
      </w:r>
      <w:r>
        <w:rPr>
          <w:rFonts w:hint="eastAsia"/>
        </w:rPr>
        <w:t>标准？</w:t>
      </w:r>
    </w:p>
    <w:p>
      <w:pPr>
        <w:rPr>
          <w:rFonts w:hint="eastAsia"/>
        </w:rPr>
      </w:pPr>
      <w:r>
        <w:rPr>
          <w:rFonts w:hint="eastAsia"/>
        </w:rPr>
        <w:t>一个自然年度内，参保职工</w:t>
      </w:r>
      <w:r>
        <w:rPr>
          <w:rFonts w:hint="eastAsia"/>
          <w:lang w:val="en-US" w:eastAsia="zh-CN"/>
        </w:rPr>
        <w:t>本人</w:t>
      </w:r>
      <w:r>
        <w:rPr>
          <w:rFonts w:hint="eastAsia"/>
        </w:rPr>
        <w:t>在统筹地区发生的政策范围内普通门诊费用</w:t>
      </w:r>
      <w:r>
        <w:rPr>
          <w:rFonts w:hint="eastAsia"/>
          <w:lang w:eastAsia="zh-CN"/>
        </w:rPr>
        <w:t>超过</w:t>
      </w:r>
      <w:r>
        <w:rPr>
          <w:rFonts w:hint="eastAsia"/>
        </w:rPr>
        <w:t>年度起付标准</w:t>
      </w:r>
      <w:r>
        <w:rPr>
          <w:rFonts w:hint="eastAsia"/>
          <w:lang w:eastAsia="zh-CN"/>
        </w:rPr>
        <w:t>后，</w:t>
      </w:r>
      <w:r>
        <w:rPr>
          <w:rFonts w:hint="eastAsia"/>
        </w:rPr>
        <w:t>在一级、二级、三级定点医疗机构支付比例分别为60%、55%、50%，退休职工报销比例分别高于在职职工5个百分点；</w:t>
      </w:r>
      <w:r>
        <w:rPr>
          <w:rFonts w:hint="eastAsia"/>
          <w:lang w:eastAsia="zh-CN"/>
        </w:rPr>
        <w:t>全</w:t>
      </w:r>
      <w:r>
        <w:rPr>
          <w:rFonts w:hint="eastAsia"/>
        </w:rPr>
        <w:t>年度支付限额2000元。</w:t>
      </w:r>
    </w:p>
    <w:p>
      <w:pPr>
        <w:pStyle w:val="3"/>
        <w:bidi w:val="0"/>
        <w:rPr>
          <w:rFonts w:hint="eastAsia"/>
        </w:rPr>
      </w:pPr>
      <w:r>
        <w:rPr>
          <w:rFonts w:hint="eastAsia"/>
        </w:rPr>
        <w:t>问</w:t>
      </w:r>
      <w:r>
        <w:rPr>
          <w:rFonts w:hint="eastAsia"/>
          <w:lang w:val="en-US" w:eastAsia="zh-CN"/>
        </w:rPr>
        <w:t>10</w:t>
      </w:r>
      <w:r>
        <w:rPr>
          <w:rFonts w:hint="eastAsia"/>
        </w:rPr>
        <w:t>：在</w:t>
      </w:r>
      <w:r>
        <w:rPr>
          <w:rFonts w:hint="eastAsia"/>
          <w:lang w:val="en-US" w:eastAsia="zh-CN"/>
        </w:rPr>
        <w:t>哪里可以</w:t>
      </w:r>
      <w:r>
        <w:rPr>
          <w:rFonts w:hint="eastAsia"/>
        </w:rPr>
        <w:t>享受门诊共济报销政策？</w:t>
      </w:r>
    </w:p>
    <w:p>
      <w:pPr>
        <w:rPr>
          <w:rFonts w:hint="default" w:eastAsia="仿宋_GB2312"/>
          <w:lang w:val="en-US" w:eastAsia="zh-CN"/>
        </w:rPr>
      </w:pPr>
      <w:r>
        <w:rPr>
          <w:rFonts w:hint="eastAsia"/>
          <w:lang w:eastAsia="zh-CN"/>
        </w:rPr>
        <w:t>答：根据政策规定，职工在</w:t>
      </w:r>
      <w:r>
        <w:rPr>
          <w:rFonts w:hint="eastAsia"/>
          <w:lang w:val="en-US" w:eastAsia="zh-CN"/>
        </w:rPr>
        <w:t>统筹区域内</w:t>
      </w:r>
      <w:r>
        <w:rPr>
          <w:rFonts w:hint="eastAsia"/>
        </w:rPr>
        <w:t>定点医疗机构</w:t>
      </w:r>
      <w:r>
        <w:rPr>
          <w:rFonts w:hint="eastAsia"/>
          <w:lang w:val="en-US" w:eastAsia="zh-CN"/>
        </w:rPr>
        <w:t>发生的政策范围内</w:t>
      </w:r>
      <w:r>
        <w:rPr>
          <w:rFonts w:hint="eastAsia"/>
          <w:lang w:eastAsia="zh-CN"/>
        </w:rPr>
        <w:t>普通门诊</w:t>
      </w:r>
      <w:r>
        <w:rPr>
          <w:rFonts w:hint="eastAsia"/>
          <w:lang w:val="en-US" w:eastAsia="zh-CN"/>
        </w:rPr>
        <w:t>费用，可以享受门诊共济保障制度。</w:t>
      </w:r>
      <w:r>
        <w:rPr>
          <w:rFonts w:hint="eastAsia"/>
          <w:lang w:eastAsia="zh-CN"/>
        </w:rPr>
        <w:t>目前，</w:t>
      </w:r>
      <w:r>
        <w:rPr>
          <w:rFonts w:hint="eastAsia"/>
          <w:lang w:val="en-US" w:eastAsia="zh-CN"/>
        </w:rPr>
        <w:t>我省正在积极建设完善处方流转信息系统平台，待平台完善后，支持职工持处方在符合条件的定点零售药店配药和结算，保障待遇按职工门诊就诊定点医疗机构的级别执行。办理过备案手续的“异地安置退休人员”“异地长期居住人员”“常驻异地工作人员”可以在备案地享受普通门诊保障待遇，参照统筹地区报销政策执行。</w:t>
      </w:r>
    </w:p>
    <w:p>
      <w:pPr>
        <w:pStyle w:val="3"/>
        <w:bidi w:val="0"/>
        <w:rPr>
          <w:rFonts w:hint="eastAsia"/>
        </w:rPr>
      </w:pPr>
      <w:r>
        <w:rPr>
          <w:rFonts w:hint="eastAsia"/>
        </w:rPr>
        <w:t>问</w:t>
      </w:r>
      <w:r>
        <w:rPr>
          <w:rFonts w:hint="eastAsia"/>
          <w:lang w:val="en-US" w:eastAsia="zh-CN"/>
        </w:rPr>
        <w:t>11</w:t>
      </w:r>
      <w:r>
        <w:rPr>
          <w:rFonts w:hint="eastAsia"/>
        </w:rPr>
        <w:t>：个人账户禁用范围有哪些？</w:t>
      </w:r>
    </w:p>
    <w:p>
      <w:pPr>
        <w:rPr>
          <w:rFonts w:hint="eastAsia"/>
        </w:rPr>
      </w:pPr>
      <w:r>
        <w:rPr>
          <w:rFonts w:hint="eastAsia"/>
        </w:rPr>
        <w:t>答：个人账户不得用于公共卫生费用、体育健身或养生保健消费等不属于基本医疗保险保障范围的支出。</w:t>
      </w:r>
    </w:p>
    <w:p>
      <w:pPr>
        <w:pStyle w:val="3"/>
        <w:bidi w:val="0"/>
        <w:rPr>
          <w:rFonts w:hint="eastAsia"/>
        </w:rPr>
      </w:pPr>
      <w:r>
        <w:rPr>
          <w:rFonts w:hint="eastAsia"/>
        </w:rPr>
        <w:t>问1</w:t>
      </w:r>
      <w:r>
        <w:rPr>
          <w:rFonts w:hint="eastAsia"/>
          <w:lang w:val="en-US" w:eastAsia="zh-CN"/>
        </w:rPr>
        <w:t>2</w:t>
      </w:r>
      <w:r>
        <w:rPr>
          <w:rFonts w:hint="eastAsia"/>
        </w:rPr>
        <w:t>、哪些费用不能纳入门诊共济保障支付范围？</w:t>
      </w:r>
    </w:p>
    <w:p>
      <w:pPr>
        <w:rPr>
          <w:rFonts w:hint="eastAsia"/>
        </w:rPr>
      </w:pPr>
      <w:r>
        <w:rPr>
          <w:rFonts w:hint="eastAsia"/>
        </w:rPr>
        <w:t>（一）在职职工停止缴纳或未按规定缴纳职工医保费期间发生的门诊费用；</w:t>
      </w:r>
    </w:p>
    <w:p>
      <w:pPr>
        <w:rPr>
          <w:rFonts w:hint="eastAsia"/>
        </w:rPr>
      </w:pPr>
      <w:r>
        <w:rPr>
          <w:rFonts w:hint="eastAsia"/>
        </w:rPr>
        <w:t>（二）职工住院期间发生的门诊费用；</w:t>
      </w:r>
    </w:p>
    <w:p>
      <w:pPr>
        <w:rPr>
          <w:rFonts w:hint="eastAsia"/>
        </w:rPr>
      </w:pPr>
      <w:r>
        <w:rPr>
          <w:rFonts w:hint="eastAsia"/>
        </w:rPr>
        <w:t>（三）按职工医保住院、门诊慢特病保障等政策支付后剩余个人自付部分的门诊费用；</w:t>
      </w:r>
    </w:p>
    <w:p>
      <w:pPr>
        <w:rPr>
          <w:rFonts w:hint="eastAsia"/>
        </w:rPr>
      </w:pPr>
      <w:r>
        <w:rPr>
          <w:rFonts w:hint="eastAsia"/>
        </w:rPr>
        <w:t>（四）其他不符合职工医保政策规定的医疗费用。</w:t>
      </w:r>
    </w:p>
    <w:p>
      <w:pPr>
        <w:rPr>
          <w:rFonts w:hint="eastAsia"/>
        </w:rPr>
      </w:pPr>
    </w:p>
    <w:p>
      <w:pPr>
        <w:rPr>
          <w:rFonts w:hint="eastAsia"/>
        </w:rPr>
      </w:pPr>
    </w:p>
    <w:p>
      <w:pPr>
        <w:rPr>
          <w:rFonts w:hint="default"/>
          <w:lang w:val="en-US" w:eastAsia="zh-CN"/>
        </w:rPr>
      </w:pPr>
    </w:p>
    <w:sectPr>
      <w:pgSz w:w="11906" w:h="16838"/>
      <w:pgMar w:top="1871" w:right="1531" w:bottom="1757" w:left="1531" w:header="851" w:footer="992" w:gutter="0"/>
      <w:cols w:space="0" w:num="1"/>
      <w:rtlGutter w:val="0"/>
      <w:docGrid w:type="lines" w:linePitch="6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NTc4YjA1MDBkNzcwNjA5ZWEyNGNmNjI0NzRhZDcifQ=="/>
  </w:docVars>
  <w:rsids>
    <w:rsidRoot w:val="570E3754"/>
    <w:rsid w:val="068648B3"/>
    <w:rsid w:val="0986728D"/>
    <w:rsid w:val="111F0026"/>
    <w:rsid w:val="13BC3591"/>
    <w:rsid w:val="17E75347"/>
    <w:rsid w:val="18651941"/>
    <w:rsid w:val="1AD048C7"/>
    <w:rsid w:val="204603E4"/>
    <w:rsid w:val="21690497"/>
    <w:rsid w:val="21C9760A"/>
    <w:rsid w:val="32FC089B"/>
    <w:rsid w:val="364A3BDF"/>
    <w:rsid w:val="3A55603C"/>
    <w:rsid w:val="47CB37DF"/>
    <w:rsid w:val="51731472"/>
    <w:rsid w:val="52CF6647"/>
    <w:rsid w:val="56300B18"/>
    <w:rsid w:val="570E3754"/>
    <w:rsid w:val="575578DA"/>
    <w:rsid w:val="5F0A1424"/>
    <w:rsid w:val="67903E3E"/>
    <w:rsid w:val="728A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val="0"/>
      <w:keepLines w:val="0"/>
      <w:spacing w:beforeLines="0" w:beforeAutospacing="0" w:afterLines="0" w:afterAutospacing="0" w:line="640" w:lineRule="exact"/>
      <w:ind w:firstLine="0" w:firstLineChars="0"/>
      <w:jc w:val="center"/>
      <w:outlineLvl w:val="0"/>
    </w:pPr>
    <w:rPr>
      <w:rFonts w:eastAsia="方正小标宋简体"/>
      <w:kern w:val="44"/>
      <w:sz w:val="44"/>
    </w:rPr>
  </w:style>
  <w:style w:type="paragraph" w:styleId="3">
    <w:name w:val="heading 2"/>
    <w:basedOn w:val="1"/>
    <w:next w:val="1"/>
    <w:link w:val="8"/>
    <w:unhideWhenUsed/>
    <w:qFormat/>
    <w:uiPriority w:val="0"/>
    <w:pPr>
      <w:keepNext w:val="0"/>
      <w:keepLines w:val="0"/>
      <w:spacing w:beforeLines="0" w:beforeAutospacing="0" w:afterLines="0" w:afterAutospacing="0" w:line="240" w:lineRule="auto"/>
      <w:outlineLvl w:val="1"/>
    </w:pPr>
    <w:rPr>
      <w:rFonts w:ascii="Arial" w:hAnsi="Arial" w:eastAsia="黑体"/>
      <w:color w:val="0000FF"/>
    </w:rPr>
  </w:style>
  <w:style w:type="paragraph" w:styleId="4">
    <w:name w:val="heading 3"/>
    <w:basedOn w:val="1"/>
    <w:next w:val="1"/>
    <w:semiHidden/>
    <w:unhideWhenUsed/>
    <w:qFormat/>
    <w:uiPriority w:val="0"/>
    <w:pPr>
      <w:keepNext w:val="0"/>
      <w:keepLines w:val="0"/>
      <w:spacing w:beforeLines="0" w:beforeAutospacing="0" w:afterLines="0" w:afterAutospacing="0" w:line="240" w:lineRule="auto"/>
      <w:outlineLvl w:val="2"/>
    </w:pPr>
    <w:rPr>
      <w:rFonts w:eastAsia="楷体_GB2312"/>
      <w:color w:val="0000FF"/>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3"/>
    <w:qFormat/>
    <w:uiPriority w:val="0"/>
    <w:rPr>
      <w:rFonts w:ascii="Arial" w:hAnsi="Arial" w:eastAsia="黑体"/>
      <w:color w:val="0000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1584</Words>
  <Characters>1609</Characters>
  <Lines>0</Lines>
  <Paragraphs>0</Paragraphs>
  <TotalTime>5</TotalTime>
  <ScaleCrop>false</ScaleCrop>
  <LinksUpToDate>false</LinksUpToDate>
  <CharactersWithSpaces>1609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2022-06-26T15:33:00Z</dcterms:created>
  <dc:creator>Zzx</dc:creator>
  <cp:lastModifiedBy>＆人若尘粟</cp:lastModifiedBy>
  <dcterms:modified xsi:type="dcterms:W3CDTF">2022-06-29T03:49:54Z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455FA4D4E28D4702A2CE8348C4591148</vt:lpwstr>
  </property>
</Properties>
</file>